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Energy: </w:t>
      </w:r>
      <m:oMath xmlns:m="http://schemas.openxmlformats.org/officeDocument/2006/math">
        <m:r>
          <m:t>E</m:t>
        </m:r>
        <m:r>
          <m:t>=</m:t>
        </m:r>
        <m:r>
          <m:t>m</m:t>
        </m:r>
        <m:sSubSup>
          <m:e>
            <m:r>
              <m:t>c</m:t>
            </m:r>
          </m:e>
          <m:sup>
            <m:r>
              <m:t>2</m:t>
            </m:r>
          </m:sup>
        </m:sSubSup>
      </m:oMath>
      <w:r>
        <w:t xml:space="preserve">. Integral display:</w:t>
      </w:r>
      <w:br/>
      <w:r>
        <w:t xml:space="preserve"/>
      </w:r>
    </w:p>
    <w:p>
      <w:pPr>
        <w:jc w:val="center"/>
      </w:pPr>
      <m:oMath xmlns:m="http://schemas.openxmlformats.org/officeDocument/2006/math">
        <m:sSubSup>
          <m:e>
            <m:r>
              <m:t>∫</m:t>
            </m:r>
          </m:e>
          <m:sub>
            <m:r>
              <m:t>0</m:t>
            </m:r>
          </m:sub>
          <m:sup>
            <m:r>
              <m:t>1</m:t>
            </m:r>
          </m:sup>
        </m:sSubSup>
        <m:sSubSup>
          <m:e>
            <m:r>
              <m:t>x</m:t>
            </m:r>
          </m:e>
          <m:sup>
            <m:r>
              <m:t>2</m:t>
            </m:r>
          </m:sup>
        </m:sSubSup>
        <m:r>
          <m:t>d</m:t>
        </m:r>
        <m:r>
          <m:t>x</m:t>
        </m:r>
        <m:r>
          <m:t>=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.</m:t>
        </m:r>
      </m:oMath>
    </w:p>
    <w:p>
      <w:r>
        <w:t xml:space="preserve"/>
      </w:r>
      <w:br/>
      <w:r>
        <w:t xml:space="preserve">Mixed inline </w:t>
      </w:r>
      <m:oMath xmlns:m="http://schemas.openxmlformats.org/officeDocument/2006/math">
        <m:r>
          <m:t>α</m:t>
        </m:r>
        <m:r>
          <m:t>+</m:t>
        </m:r>
        <m:r>
          <m:t>β</m:t>
        </m:r>
        <m:r>
          <m:t>=</m:t>
        </m:r>
        <m:sSubSup>
          <m:e>
            <m:r>
              <m:t>μ</m:t>
            </m:r>
          </m:e>
          <m:sub>
            <m:r>
              <m:t>x</m:t>
            </m:r>
          </m:sub>
        </m:sSubSup>
        <m:r>
          <m:t>+</m:t>
        </m:r>
        <m:f>
          <m:num>
            <m:sSubSup>
              <m:e>
                <m:r>
                  <m:t>p</m:t>
                </m:r>
              </m:e>
              <m:sub>
                <m:r>
                  <m:t>y</m:t>
                </m:r>
              </m:sub>
            </m:sSubSup>
          </m:num>
          <m:den>
            <m:sSubSup>
              <m:e>
                <m:r>
                  <m:t>p</m:t>
                </m:r>
              </m:e>
              <m:sub>
                <m:r>
                  <m:t>x</m:t>
                </m:r>
              </m:sub>
            </m:sSubSup>
          </m:den>
        </m:f>
        <m:r>
          <m:t>−</m:t>
        </m:r>
        <m:r>
          <m:t>6</m:t>
        </m:r>
      </m:oMath>
      <w:r>
        <w:t xml:space="preserve">. Matrix:</w:t>
      </w:r>
      <w:br/>
      <w:r>
        <w:t xml:space="preserve"/>
      </w:r>
    </w:p>
    <w:p>
      <w:pPr>
        <w:jc w:val="center"/>
      </w:pPr>
      <m:oMath xmlns:m="http://schemas.openxmlformats.org/officeDocument/2006/math">
        <m:r>
          <m:t>[</m:t>
        </m:r>
        <m:m>
          <m:mPr>
            <m:baseJc m:val="centerGroup"/>
          </m:mPr>
          <m:tr>
            <m:tc>
              <m:e>
                <m:r>
                  <m:t>1</m:t>
                </m:r>
              </m:e>
              <m:e>
                <m:r>
                  <m:t>2</m:t>
                </m:r>
              </m:e>
            </m:tc>
          </m:tr>
          <m:tr>
            <m:tc>
              <m:e>
                <m:r>
                  <m:t>3</m:t>
                </m:r>
              </m:e>
              <m:e>
                <m:r>
                  <m:t>4</m:t>
                </m:r>
              </m:e>
            </m:tc>
          </m:tr>
        </m:m>
        <m:r>
          <m:t>]</m:t>
        </m:r>
      </m:oMath>
    </w:p>
    <w:p>
      <w:r>
        <w:t xml:space="preserve"/>
      </w:r>
      <w:br/>
      <w:r>
        <w:t xml:space="preserve">Inline cases </w:t>
      </w:r>
      <m:oMath xmlns:m="http://schemas.openxmlformats.org/officeDocument/2006/math"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{</m:t>
        </m:r>
        <m:m>
          <m:mPr>
            <m:baseJc m:val="centerGroup"/>
          </m:mPr>
          <m:tr>
            <m:tc>
              <m:e>
                <m:sSub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bSup>
              </m:e>
              <m:e>
                <m:r>
                  <m:t>x</m:t>
                </m:r>
                <m:r>
                  <m:t>&gt;</m:t>
                </m:r>
                <m:r>
                  <m:t>0</m:t>
                </m:r>
              </m:e>
            </m:tc>
          </m:tr>
          <m:tr>
            <m:tc>
              <m:e>
                <m:r>
                  <m:t>0</m:t>
                </m:r>
              </m:e>
              <m:e>
                <m:r>
                  <m:t>x</m:t>
                </m:r>
                <m:r>
                  <m:t>≤</m:t>
                </m:r>
                <m:r>
                  <m:t>0</m:t>
                </m:r>
              </m:e>
            </m:tc>
          </m:tr>
        </m:m>
        <m:r>
          <m:t/>
        </m:r>
      </m:oMath>
      <w:r>
        <w:t xml:space="preserve"> and bracket display </w:t>
      </w:r>
    </w:p>
    <w:p>
      <w:pPr>
        <w:jc w:val="center"/>
      </w:pPr>
      <m:oMath xmlns:m="http://schemas.openxmlformats.org/officeDocument/2006/math">
        <m:sSubSup>
          <m:e>
            <m:r>
              <m:t>a</m:t>
            </m:r>
          </m:e>
          <m:sup>
            <m:r>
              <m:t>2</m:t>
            </m:r>
          </m:sup>
        </m:sSubSup>
        <m:r>
          <m:t>+</m:t>
        </m:r>
        <m:sSubSup>
          <m:e>
            <m:r>
              <m:t>b</m:t>
            </m:r>
          </m:e>
          <m:sup>
            <m:r>
              <m:t>2</m:t>
            </m:r>
          </m:sup>
        </m:sSubSup>
        <m:r>
          <m:t>=</m:t>
        </m:r>
        <m:sSubSup>
          <m:e>
            <m:r>
              <m:t>c</m:t>
            </m:r>
          </m:e>
          <m:sup>
            <m:r>
              <m:t>2</m:t>
            </m:r>
          </m:sup>
        </m:sSubSup>
        <m:r>
          <m:t>.</m:t>
        </m:r>
      </m:oMath>
    </w:p>
    <w:p>
      <w:r>
        <w:t xml:space="preserve"/>
      </w:r>
      <w:br/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