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The quadratic formula is </w:t>
      </w:r>
    </w:p>
    <w:p>
      <w:pPr>
        <w:jc w:val="center"/>
      </w:pPr>
      <m:oMath>
        <m:r>
          <m:t>x</m:t>
        </m:r>
        <m:r>
          <m:t>=</m:t>
        </m:r>
        <m:f>
          <m:fPr>
            <m:type m:val="bar"/>
          </m:fPr>
          <m:num>
            <m:r>
              <m:t>-</m:t>
            </m:r>
            <m:r>
              <m:t>b</m:t>
            </m:r>
            <m: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-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</w:p>
    <w:p>
      <w:r>
        <w:t xml:space="preserve"/>
      </w:r>
      <w:br/>
      <w:r>
        <w:t xml:space="preserve"/>
      </w:r>
      <w:br/>
      <w:r>
        <w:t xml:space="preserve">For inline math, Einstein's relation </w:t>
      </w:r>
      <m:oMath xmlns:m="http://schemas.openxmlformats.org/officeDocument/2006/math">
        <m:r>
          <m:t>E</m:t>
        </m:r>
        <m:r>
          <m:t>=</m:t>
        </m:r>
        <m:r>
          <m:t>m</m:t>
        </m:r>
        <m:sSubSup>
          <m:e>
            <m:r>
              <m:t>c</m:t>
            </m:r>
          </m:e>
          <m:sup>
            <m:r>
              <m:t>2</m:t>
            </m:r>
          </m:sup>
        </m:sSubSup>
      </m:oMath>
      <w:r>
        <w:t xml:space="preserve"> is famous. Greek letters like </w:t>
      </w:r>
      <m:oMath xmlns:m="http://schemas.openxmlformats.org/officeDocument/2006/math">
        <m:r>
          <m:t>α</m:t>
        </m:r>
        <m:r>
          <m:t>+</m:t>
        </m:r>
        <m:r>
          <m:t>β</m:t>
        </m:r>
        <m:r>
          <m:t>=</m:t>
        </m:r>
        <m:r>
          <m:t>γ</m:t>
        </m:r>
      </m:oMath>
      <w:r>
        <w:t xml:space="preserve"> appear often.</w:t>
      </w:r>
      <w:br/>
      <w:r>
        <w:t xml:space="preserve"/>
      </w:r>
      <w:br/>
      <w:r>
        <w:t xml:space="preserve">Display matrices:</w:t>
      </w:r>
      <w:br/>
      <w:r>
        <w:t xml:space="preserve"/>
      </w:r>
    </w:p>
    <w:p>
      <w:pPr>
        <w:jc w:val="center"/>
      </w:pPr>
      <m:oMath xmlns:m="http://schemas.openxmlformats.org/officeDocument/2006/math">
        <m:r>
          <m:t>[</m:t>
        </m:r>
        <m:m>
          <m:mPr>
            <m:baseJc m:val="centerGroup"/>
          </m:mPr>
          <m:tr>
            <m:tc>
              <m:e>
                <m:r>
                  <m:t>1</m:t>
                </m:r>
              </m:e>
              <m:e>
                <m:r>
                  <m:t>2</m:t>
                </m:r>
              </m:e>
            </m:tc>
          </m:tr>
          <m:tr>
            <m:tc>
              <m:e>
                <m:r>
                  <m:t>3</m:t>
                </m:r>
              </m:e>
              <m:e>
                <m:r>
                  <m:t>4</m:t>
                </m:r>
              </m:e>
            </m:tc>
          </m:tr>
        </m:m>
        <m:r>
          <m:t>]</m:t>
        </m:r>
      </m:oMath>
    </w:p>
    <w:p>
      <w:r>
        <w:t xml:space="preserve"/>
      </w:r>
      <w:br/>
      <w:r>
        <w:t xml:space="preserve"/>
      </w:r>
      <w:br/>
      <w:r>
        <w:t xml:space="preserve">Mixed prose with a fraction </w:t>
      </w:r>
      <m:oMath xmlns:m="http://schemas.openxmlformats.org/officeDocument/2006/math">
        <m:f>
          <m:num>
            <m:sSubSup>
              <m:e>
                <m:r>
                  <m:t>a</m:t>
                </m:r>
              </m:e>
              <m:sub>
                <m:r>
                  <m:t>n</m:t>
                </m:r>
                <m:r>
                  <m:t>+</m:t>
                </m:r>
                <m:r>
                  <m:t>1</m:t>
                </m:r>
              </m:sub>
            </m:sSubSup>
          </m:num>
          <m:den>
            <m:sSubSup>
              <m:e>
                <m:r>
                  <m:t>b</m:t>
                </m:r>
              </m:e>
              <m:sup>
                <m:r>
                  <m:t>2</m:t>
                </m:r>
              </m:sup>
            </m:sSubSup>
          </m:den>
        </m:f>
      </m:oMath>
      <w:r>
        <w:t xml:space="preserve"> ends here.</w:t>
      </w:r>
      <w:br/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