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WEEK 3 INTERNSHIP DELIVERABLE</w:t>
      </w:r>
    </w:p>
    <w:p>
      <w:pPr>
        <w:jc w:val="center"/>
      </w:pPr>
      <w:r>
        <w:rPr>
          <w:b/>
          <w:sz w:val="44"/>
        </w:rPr>
        <w:t>Exploratory Data Analysis &amp; Visualization in Agricultural Contexts</w:t>
      </w:r>
    </w:p>
    <w:p>
      <w:pPr>
        <w:jc w:val="center"/>
      </w:pPr>
      <w:r>
        <w:rPr>
          <w:i/>
        </w:rPr>
        <w:t>Crop performance, production trends, geographic variation and agricultural relationships</w:t>
      </w:r>
    </w:p>
    <w:p>
      <w:pPr>
        <w:jc w:val="center"/>
      </w:pPr>
      <w:r>
        <w:t>Prepared for Internship Submission • Week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Primary dataset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Government of India OGD crop-production dataset schema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Analytical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2015–2024 • 4 states • 3 crops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EDA methods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Univariate, bivariate, trend, correlation and distribution analysis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7"/>
              </w:rPr>
              <w:t>Data integrity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7"/>
              </w:rPr>
              <w:t>Synthetic analytical sample; public source documented separately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This Week 3 analysis explores agricultural crop performance using the Government of India Open Government Data crop-production resource as the source framework. The resource is district-wise, crop-wise, season-wise and year-wise and is suitable for studying production scale, productivity, time trends and geographic variation.</w:t>
      </w:r>
    </w:p>
    <w:p>
      <w:r>
        <w:t>For data integrity, the numerical records analyzed here are a synthetic sample modeled on that public schema. They demonstrate the requested EDA workflow without presenting fabricated values as official statistics.</w:t>
      </w:r>
    </w:p>
    <w:p>
      <w:r>
        <w:t>The analysis uses descriptive statistics, distributions, crop/state comparisons, time-series trends, scatter plots, a correlation heatmap and a crop-level boxplot. The main descriptive findings are that crop and geography matter materially, production scale is closely linked to cultivated area, and productivity should be evaluated separately from total output.</w:t>
      </w:r>
    </w:p>
    <w:p>
      <w:pPr>
        <w:pStyle w:val="Heading1"/>
      </w:pPr>
      <w:r>
        <w:t>1. Dataset Selection &amp; Relevance</w:t>
      </w:r>
    </w:p>
    <w:p>
      <w:r>
        <w:t>The selected public source is the Government of India OGD resource “District-wise, season-wise crop production statistics from 1997.” It is published by the Ministry of Agriculture and Farmers Welfare / Department of Agriculture and Farmers Welfare. The resource page reports annual granularity and an update on 16 October 2024. citeturn0search0</w:t>
      </w:r>
    </w:p>
    <w:p>
      <w:pPr>
        <w:pStyle w:val="ListBullet"/>
      </w:pPr>
      <w:r>
        <w:t>Direct agricultural relevance: area and production are core crop-performance measures.</w:t>
      </w:r>
    </w:p>
    <w:p>
      <w:pPr>
        <w:pStyle w:val="ListBullet"/>
      </w:pPr>
      <w:r>
        <w:t>Time dimension: supports historical trend exploration.</w:t>
      </w:r>
    </w:p>
    <w:p>
      <w:pPr>
        <w:pStyle w:val="ListBullet"/>
      </w:pPr>
      <w:r>
        <w:t>Geographic dimension: supports state/district comparisons.</w:t>
      </w:r>
    </w:p>
    <w:p>
      <w:pPr>
        <w:pStyle w:val="ListBullet"/>
      </w:pPr>
      <w:r>
        <w:t>Crop and season dimensions: enable segmentation and benchmarking.</w:t>
      </w:r>
    </w:p>
    <w:p>
      <w:pPr>
        <w:pStyle w:val="ListBullet"/>
      </w:pPr>
      <w:r>
        <w:t>Agribusiness relevance: output and productivity are useful inputs for sourcing, logistics, storage and commodity planning.</w:t>
      </w:r>
    </w:p>
    <w:p>
      <w:pPr>
        <w:pStyle w:val="ListBullet"/>
      </w:pPr>
      <w:r>
        <w:t>Public official source: transparent metadata and government ownership.</w:t>
      </w:r>
    </w:p>
    <w:p>
      <w:r>
        <w:t>Supporting context: the Government of India's IMD rainfall catalogue contains monthly and seasonal rainfall series and can support a later weather–yield EDA extension. citeturn0search2</w:t>
      </w:r>
    </w:p>
    <w:p>
      <w:pPr>
        <w:pStyle w:val="Heading1"/>
      </w:pPr>
      <w:r>
        <w:t>2. Analytical Dataset</w:t>
      </w:r>
    </w:p>
    <w:p>
      <w:r>
        <w:t>The cleaned analytical sample contains 119 observations across 10 years (2015–2024), 4 states and 3 crops.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Variable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EDA role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year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Integer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Year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Time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Categorical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State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Geographic segmentation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crop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Categorical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Crop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Commodity segmentation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area_ha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Cultivated area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Scale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production_tonnes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Output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Primary performance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yield_t_ha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Numeric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Production/area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Productivity</w:t>
            </w:r>
          </w:p>
        </w:tc>
      </w:tr>
    </w:tbl>
    <w:p>
      <w:pPr>
        <w:pStyle w:val="Heading1"/>
      </w:pPr>
      <w:r>
        <w:t>3. EDA Workflow</w:t>
      </w:r>
    </w:p>
    <w:p>
      <w:pPr>
        <w:pStyle w:val="ListBullet"/>
      </w:pPr>
      <w:r>
        <w:t>Inspect schema and data types.</w:t>
      </w:r>
    </w:p>
    <w:p>
      <w:pPr>
        <w:pStyle w:val="ListBullet"/>
      </w:pPr>
      <w:r>
        <w:t>Check missing values and duplicates.</w:t>
      </w:r>
    </w:p>
    <w:p>
      <w:pPr>
        <w:pStyle w:val="ListBullet"/>
      </w:pPr>
      <w:r>
        <w:t>Standardize category labels and derive compatible missing fields.</w:t>
      </w:r>
    </w:p>
    <w:p>
      <w:pPr>
        <w:pStyle w:val="ListBullet"/>
      </w:pPr>
      <w:r>
        <w:t>Calculate descriptive statistics.</w:t>
      </w:r>
    </w:p>
    <w:p>
      <w:pPr>
        <w:pStyle w:val="ListBullet"/>
      </w:pPr>
      <w:r>
        <w:t>Perform univariate distribution analysis.</w:t>
      </w:r>
    </w:p>
    <w:p>
      <w:pPr>
        <w:pStyle w:val="ListBullet"/>
      </w:pPr>
      <w:r>
        <w:t>Compare crops and states.</w:t>
      </w:r>
    </w:p>
    <w:p>
      <w:pPr>
        <w:pStyle w:val="ListBullet"/>
      </w:pPr>
      <w:r>
        <w:t>Analyze production and yield trends over time.</w:t>
      </w:r>
    </w:p>
    <w:p>
      <w:pPr>
        <w:pStyle w:val="ListBullet"/>
      </w:pPr>
      <w:r>
        <w:t>Study area–production and yield–production relationships.</w:t>
      </w:r>
    </w:p>
    <w:p>
      <w:pPr>
        <w:pStyle w:val="ListBullet"/>
      </w:pPr>
      <w:r>
        <w:t>Calculate a correlation matrix.</w:t>
      </w:r>
    </w:p>
    <w:p>
      <w:pPr>
        <w:pStyle w:val="ListBullet"/>
      </w:pPr>
      <w:r>
        <w:t>Synthesize descriptive findings and carefully qualified agribusiness implications.</w:t>
      </w:r>
    </w:p>
    <w:p>
      <w:pPr>
        <w:pStyle w:val="Heading1"/>
      </w:pPr>
      <w:r>
        <w:t>4. Data Preparation Before EDA</w:t>
      </w:r>
    </w:p>
    <w:p>
      <w:pPr>
        <w:pStyle w:val="ListBullet"/>
      </w:pPr>
      <w:r>
        <w:t>Trimmed inconsistent crop labels.</w:t>
      </w:r>
    </w:p>
    <w:p>
      <w:pPr>
        <w:pStyle w:val="ListBullet"/>
      </w:pPr>
      <w:r>
        <w:t>Removed one duplicate natural-key record.</w:t>
      </w:r>
    </w:p>
    <w:p>
      <w:pPr>
        <w:pStyle w:val="ListBullet"/>
      </w:pPr>
      <w:r>
        <w:t>Derived missing production from area × yield where possible.</w:t>
      </w:r>
    </w:p>
    <w:p>
      <w:pPr>
        <w:pStyle w:val="ListBullet"/>
      </w:pPr>
      <w:r>
        <w:t>Derived missing yield from production ÷ area where possible.</w:t>
      </w:r>
    </w:p>
    <w:p>
      <w:pPr>
        <w:pStyle w:val="ListBullet"/>
      </w:pPr>
      <w:r>
        <w:t>Used a state+crop median for one missing area value in the demonstration sample.</w:t>
      </w:r>
    </w:p>
    <w:p>
      <w:pPr>
        <w:pStyle w:val="ListBullet"/>
      </w:pPr>
      <w:r>
        <w:t>Recalculated yield after cleaning.</w:t>
      </w:r>
    </w:p>
    <w:p>
      <w:r>
        <w:t>These are analytical-sample procedures and are not claims about the official source's internal cleaning methodology.</w:t>
      </w:r>
    </w:p>
    <w:p>
      <w:pPr>
        <w:pStyle w:val="Heading1"/>
      </w:pPr>
      <w:r>
        <w:t>5. Univariate Analysis</w:t>
      </w:r>
    </w:p>
    <w:p>
      <w:pPr>
        <w:pStyle w:val="Heading2"/>
      </w:pPr>
      <w:r>
        <w:t>5.1 Descriptive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7"/>
              </w:rPr>
              <w:t>Count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7"/>
              </w:rPr>
              <w:t>Mean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7"/>
              </w:rPr>
              <w:t>Std.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7"/>
              </w:rPr>
              <w:t>Min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17"/>
              </w:rPr>
              <w:t>Max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area_ha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119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9971.65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6736.02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1170.57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23949.49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production_tonnes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119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18837.47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18276.28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1403.09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80222.47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yield_t_ha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119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1.86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0.86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1.08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3.44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yield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the yield distribution contains crop-specific clusters. Pooling crops into one productivity benchmark can hide meaningful crop differences.</w:t>
      </w:r>
    </w:p>
    <w:p>
      <w:pPr>
        <w:pStyle w:val="Heading1"/>
      </w:pPr>
      <w:r>
        <w:t>6. Crop and Geographic Comparisons</w:t>
      </w:r>
    </w:p>
    <w:p>
      <w:r>
        <w:drawing>
          <wp:inline xmlns:a="http://schemas.openxmlformats.org/drawingml/2006/main" xmlns:pic="http://schemas.openxmlformats.org/drawingml/2006/picture">
            <wp:extent cx="576072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verage_production_by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Average production differs across crops. Production volume measures scale and should not be treated as a direct measure of efficiency.</w:t>
      </w:r>
    </w:p>
    <w:p>
      <w:r>
        <w:drawing>
          <wp:inline xmlns:a="http://schemas.openxmlformats.org/drawingml/2006/main" xmlns:pic="http://schemas.openxmlformats.org/drawingml/2006/picture">
            <wp:extent cx="576072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verage_production_by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Average output differs across states, reflecting differences in crop mix and cultivated area. Geographic segmentation is therefore important for agribusiness analysis.</w:t>
      </w:r>
    </w:p>
    <w:p>
      <w:pPr>
        <w:pStyle w:val="Heading1"/>
      </w:pPr>
      <w:r>
        <w:t>7. Time-Series Analysis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duction_trend_by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Crop production trajectories are not identical, supporting commodity-specific trend monitoring.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yield_trend_by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Yield trends complement production trends. Production growth can result from increased area, higher yield, or both.</w:t>
      </w:r>
    </w:p>
    <w:p>
      <w:pPr>
        <w:pStyle w:val="Heading1"/>
      </w:pPr>
      <w:r>
        <w:t>8. Bivariate Analysis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rea_vs_produ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Area and production show a positive association in the analytical sample. This is consistent with production being influenced by cultivated area; it is not a causal estimate.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ield_vs_produ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Yield is positively associated with production, but total output also depends on area. Productivity and scale are complementary measures.</w:t>
      </w:r>
    </w:p>
    <w:p>
      <w:pPr>
        <w:pStyle w:val="Heading1"/>
      </w:pPr>
      <w:r>
        <w:t>9. Correlation Analysis</w:t>
      </w:r>
    </w:p>
    <w:p>
      <w:r>
        <w:drawing>
          <wp:inline xmlns:a="http://schemas.openxmlformats.org/drawingml/2006/main" xmlns:pic="http://schemas.openxmlformats.org/drawingml/2006/picture">
            <wp:extent cx="5303520" cy="45458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rrelation_heat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the heatmap summarizes linear associations among area, production and yield. Correlation is descriptive and does not establish causation.</w:t>
      </w:r>
    </w:p>
    <w:p>
      <w:pPr>
        <w:pStyle w:val="Heading1"/>
      </w:pPr>
      <w:r>
        <w:t>10. Crop-Level Yield Distribution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yield_boxplot_by_cr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Interpretation: crop-specific yield distributions differ in center and spread, reinforcing the need for crop-level benchmarking.</w:t>
      </w:r>
    </w:p>
    <w:p>
      <w:pPr>
        <w:pStyle w:val="Heading1"/>
      </w:pPr>
      <w:r>
        <w:t>11. Key Insights</w:t>
      </w:r>
    </w:p>
    <w:p>
      <w:r>
        <w:rPr>
          <w:b/>
        </w:rPr>
        <w:t xml:space="preserve">Yield distribution: </w:t>
      </w:r>
      <w:r>
        <w:t>Yield values form crop-specific clusters. Benchmark productivity at crop level rather than using one pooled threshold.</w:t>
      </w:r>
    </w:p>
    <w:p>
      <w:r>
        <w:rPr>
          <w:b/>
        </w:rPr>
        <w:t xml:space="preserve">Crop comparison: </w:t>
      </w:r>
      <w:r>
        <w:t>Average production differs by crop. Production scale should be separated from productivity.</w:t>
      </w:r>
    </w:p>
    <w:p>
      <w:r>
        <w:rPr>
          <w:b/>
        </w:rPr>
        <w:t xml:space="preserve">Geography: </w:t>
      </w:r>
      <w:r>
        <w:t>Average production differs across states. Crop mix and area make geographic segmentation important.</w:t>
      </w:r>
    </w:p>
    <w:p>
      <w:r>
        <w:rPr>
          <w:b/>
        </w:rPr>
        <w:t xml:space="preserve">Time trend: </w:t>
      </w:r>
      <w:r>
        <w:t>Crop trajectories are not identical. Commodity-specific monitoring is preferable to one aggregate trend.</w:t>
      </w:r>
    </w:p>
    <w:p>
      <w:r>
        <w:rPr>
          <w:b/>
        </w:rPr>
        <w:t xml:space="preserve">Area vs production: </w:t>
      </w:r>
      <w:r>
        <w:t>Positive association is visible. Output reflects both cultivated area and yield.</w:t>
      </w:r>
    </w:p>
    <w:p>
      <w:r>
        <w:rPr>
          <w:b/>
        </w:rPr>
        <w:t xml:space="preserve">Yield vs production: </w:t>
      </w:r>
      <w:r>
        <w:t>Higher yield is associated with higher production in the sample. Productivity and scale should be monitored together.</w:t>
      </w:r>
    </w:p>
    <w:p>
      <w:r>
        <w:rPr>
          <w:b/>
        </w:rPr>
        <w:t xml:space="preserve">Correlation: </w:t>
      </w:r>
      <w:r>
        <w:t>Numeric variables have measurable linear associations. Correlation is descriptive, not causal.</w:t>
      </w:r>
    </w:p>
    <w:p>
      <w:r>
        <w:rPr>
          <w:b/>
        </w:rPr>
        <w:t xml:space="preserve">Data quality: </w:t>
      </w:r>
      <w:r>
        <w:t>Missing, duplicate and inconsistent records were resolved before EDA. Reliable EDA requires documented preprocessing.</w:t>
      </w:r>
    </w:p>
    <w:p>
      <w:pPr>
        <w:pStyle w:val="Heading1"/>
      </w:pPr>
      <w:r>
        <w:t>12. Agribusiness Implications</w:t>
      </w:r>
    </w:p>
    <w:p>
      <w:pPr>
        <w:pStyle w:val="ListBullet"/>
      </w:pPr>
      <w:r>
        <w:t>Sourcing: monitor production by crop and geography to understand potential supply concentration.</w:t>
      </w:r>
    </w:p>
    <w:p>
      <w:pPr>
        <w:pStyle w:val="ListBullet"/>
      </w:pPr>
      <w:r>
        <w:t>Logistics: geographic output differences can inform preliminary storage and transport planning when combined with market and infrastructure data.</w:t>
      </w:r>
    </w:p>
    <w:p>
      <w:pPr>
        <w:pStyle w:val="ListBullet"/>
      </w:pPr>
      <w:r>
        <w:t>Productivity: track yield alongside production to distinguish area-driven growth from productivity-driven growth.</w:t>
      </w:r>
    </w:p>
    <w:p>
      <w:pPr>
        <w:pStyle w:val="ListBullet"/>
      </w:pPr>
      <w:r>
        <w:t>Commodity strategy: use crop-specific trend monitoring instead of relying only on an aggregate agriculture indicator.</w:t>
      </w:r>
    </w:p>
    <w:p>
      <w:pPr>
        <w:pStyle w:val="ListBullet"/>
      </w:pPr>
      <w:r>
        <w:t>Risk analysis: integrate rainfall and market-price data in the next stage; the IMD OGD rainfall catalogue provides long historical rainfall resources. citeturn0search2</w:t>
      </w:r>
    </w:p>
    <w:p>
      <w:pPr>
        <w:pStyle w:val="ListBullet"/>
      </w:pPr>
      <w:r>
        <w:t>Decision support: EDA provides signals, but operational decisions require current prices, costs, inventories, weather and other business variables.</w:t>
      </w:r>
    </w:p>
    <w:p>
      <w:pPr>
        <w:pStyle w:val="Heading1"/>
      </w:pPr>
      <w:r>
        <w:t>13. Limitations</w:t>
      </w:r>
    </w:p>
    <w:p>
      <w:pPr>
        <w:pStyle w:val="ListBullet"/>
      </w:pPr>
      <w:r>
        <w:t>The numerical sample is synthetic and not official observations.</w:t>
      </w:r>
    </w:p>
    <w:p>
      <w:pPr>
        <w:pStyle w:val="ListBullet"/>
      </w:pPr>
      <w:r>
        <w:t>Only selected states/crops are represented.</w:t>
      </w:r>
    </w:p>
    <w:p>
      <w:pPr>
        <w:pStyle w:val="ListBullet"/>
      </w:pPr>
      <w:r>
        <w:t>No causal relationship is established.</w:t>
      </w:r>
    </w:p>
    <w:p>
      <w:pPr>
        <w:pStyle w:val="ListBullet"/>
      </w:pPr>
      <w:r>
        <w:t>Weather and market variables are not joined to the core EDA sample.</w:t>
      </w:r>
    </w:p>
    <w:p>
      <w:pPr>
        <w:pStyle w:val="ListBullet"/>
      </w:pPr>
      <w:r>
        <w:t>The full official dataset should be used for real-world conclusions, with its definitions, revisions and coverage documented.</w:t>
      </w:r>
    </w:p>
    <w:p>
      <w:pPr>
        <w:pStyle w:val="Heading1"/>
      </w:pPr>
      <w:r>
        <w:t>14. Reproducibility Files</w:t>
      </w:r>
    </w:p>
    <w:p>
      <w:pPr>
        <w:pStyle w:val="ListBullet"/>
      </w:pPr>
      <w:r>
        <w:t>Clean analytical CSV</w:t>
      </w:r>
    </w:p>
    <w:p>
      <w:pPr>
        <w:pStyle w:val="ListBullet"/>
      </w:pPr>
      <w:r>
        <w:t>Python EDA script</w:t>
      </w:r>
    </w:p>
    <w:p>
      <w:pPr>
        <w:pStyle w:val="ListBullet"/>
      </w:pPr>
      <w:r>
        <w:t>Descriptive statistics and correlation tables</w:t>
      </w:r>
    </w:p>
    <w:p>
      <w:pPr>
        <w:pStyle w:val="ListBullet"/>
      </w:pPr>
      <w:r>
        <w:t>Nine EDA visualization files</w:t>
      </w:r>
    </w:p>
    <w:p>
      <w:pPr>
        <w:pStyle w:val="ListBullet"/>
      </w:pPr>
      <w:r>
        <w:t>Structured insight log</w:t>
      </w:r>
    </w:p>
    <w:p>
      <w:pPr>
        <w:pStyle w:val="ListBullet"/>
      </w:pPr>
      <w:r>
        <w:t>Public-source research note</w:t>
      </w:r>
    </w:p>
    <w:p>
      <w:pPr>
        <w:pStyle w:val="Heading1"/>
      </w:pPr>
      <w:r>
        <w:t>15. Conclusion</w:t>
      </w:r>
    </w:p>
    <w:p>
      <w:r>
        <w:t>The Week 3 EDA demonstrates a complete exploratory workflow for agricultural data: inspect, validate, summarize, visualize, compare, identify relationships and translate observations into carefully qualified agribusiness implications. The analysis establishes a foundation for integrating weather and market variables and for later predictive or explanatory modelling.</w:t>
      </w:r>
    </w:p>
    <w:p>
      <w:pPr>
        <w:pStyle w:val="Heading1"/>
      </w:pPr>
      <w:r>
        <w:t>References</w:t>
      </w:r>
    </w:p>
    <w:p>
      <w:pPr>
        <w:pStyle w:val="ListBullet"/>
      </w:pPr>
      <w:r>
        <w:t>Government of India OGD — District-wise, season-wise crop production: https://data.gov.in/resource/district-wise-season-wise-crop-production-statistics-1997</w:t>
      </w:r>
    </w:p>
    <w:p>
      <w:pPr>
        <w:pStyle w:val="ListBullet"/>
      </w:pPr>
      <w:r>
        <w:t>Government of India OGD — Rainfall in India / IMD: https://data.gov.in/catalog/rainfall-india</w:t>
      </w:r>
    </w:p>
    <w:p>
      <w:pPr>
        <w:pStyle w:val="ListBullet"/>
      </w:pPr>
      <w:r>
        <w:t>e-NAM: https://enam.gov.in/</w:t>
      </w:r>
    </w:p>
    <w:p>
      <w:r>
        <w:t>Public source pages reviewed on 30 September 2026.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