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FINAL INTERNSHIP TASK — WEEK 6</w:t>
      </w:r>
    </w:p>
    <w:p>
      <w:pPr>
        <w:jc w:val="center"/>
      </w:pPr>
      <w:r>
        <w:rPr>
          <w:b/>
          <w:sz w:val="48"/>
        </w:rPr>
        <w:t>Strategic Documentation &amp; Presentation</w:t>
        <w:br/>
        <w:t>for Future Agribusiness Enhancements</w:t>
      </w:r>
    </w:p>
    <w:p>
      <w:pPr>
        <w:jc w:val="center"/>
      </w:pPr>
      <w:r>
        <w:rPr>
          <w:i/>
        </w:rPr>
        <w:t>Synthesis of Research, Data Engineering, EDA, Machine Learning &amp; Model Evaluation</w:t>
      </w:r>
    </w:p>
    <w:p/>
    <w:tbl>
      <w:tblPr>
        <w:tblStyle w:val="TableGrid"/>
        <w:tblW w:type="auto" w:w="0"/>
        <w:jc w:val="center"/>
        <w:tblLook w:firstColumn="1" w:firstRow="1" w:lastColumn="0" w:lastRow="0" w:noHBand="0" w:noVBand="1" w:val="04A0"/>
      </w:tblPr>
      <w:tblGrid>
        <w:gridCol w:w="5040"/>
        <w:gridCol w:w="5040"/>
      </w:tblGrid>
      <w:tr>
        <w:tc>
          <w:tcPr>
            <w:tcW w:type="dxa" w:w="5040"/>
          </w:tcPr>
          <w:p>
            <w:r>
              <w:t>Student</w:t>
            </w:r>
          </w:p>
        </w:tc>
        <w:tc>
          <w:tcPr>
            <w:tcW w:type="dxa" w:w="5040"/>
          </w:tcPr>
          <w:p>
            <w:r>
              <w:t>Arav Jain</w:t>
            </w:r>
          </w:p>
        </w:tc>
      </w:tr>
      <w:tr>
        <w:tc>
          <w:tcPr>
            <w:tcW w:type="dxa" w:w="5040"/>
          </w:tcPr>
          <w:p>
            <w:r>
              <w:t>Internship Domain</w:t>
            </w:r>
          </w:p>
        </w:tc>
        <w:tc>
          <w:tcPr>
            <w:tcW w:type="dxa" w:w="5040"/>
          </w:tcPr>
          <w:p>
            <w:r>
              <w:t>Agribusiness Analytics / Data &amp; Machine Learning</w:t>
            </w:r>
          </w:p>
        </w:tc>
      </w:tr>
      <w:tr>
        <w:tc>
          <w:tcPr>
            <w:tcW w:type="dxa" w:w="5040"/>
          </w:tcPr>
          <w:p>
            <w:r>
              <w:t>Scope</w:t>
            </w:r>
          </w:p>
        </w:tc>
        <w:tc>
          <w:tcPr>
            <w:tcW w:type="dxa" w:w="5040"/>
          </w:tcPr>
          <w:p>
            <w:r>
              <w:t>Weeks 1–6 integrated strategic proposal</w:t>
            </w:r>
          </w:p>
        </w:tc>
      </w:tr>
      <w:tr>
        <w:tc>
          <w:tcPr>
            <w:tcW w:type="dxa" w:w="5040"/>
          </w:tcPr>
          <w:p>
            <w:r>
              <w:t>Primary outcome</w:t>
            </w:r>
          </w:p>
        </w:tc>
        <w:tc>
          <w:tcPr>
            <w:tcW w:type="dxa" w:w="5040"/>
          </w:tcPr>
          <w:p>
            <w:r>
              <w:t>Future-ready analytics roadmap and decision-support strategy</w:t>
            </w:r>
          </w:p>
        </w:tc>
      </w:tr>
    </w:tbl>
    <w:p>
      <w:r>
        <w:br w:type="page"/>
      </w:r>
    </w:p>
    <w:p>
      <w:pPr>
        <w:pStyle w:val="Heading1"/>
      </w:pPr>
      <w:r>
        <w:t>Executive Summary</w:t>
      </w:r>
    </w:p>
    <w:p>
      <w:r>
        <w:t>The six-week internship progression establishes a complete analytics pathway for agribusiness: strategic research and planning, data collection and cleaning, exploratory analysis, predictive model development, model evaluation and optimization, followed by strategic planning for future enhancements. The central finding is that analytical value does not come from a model alone. It comes from a reliable chain connecting trusted data, reproducible analytical processes, validated predictions, business workflows, and measurable outcomes.</w:t>
      </w:r>
    </w:p>
    <w:p>
      <w:r>
        <w:t>The proposed future direction is therefore a staged agribusiness decision-support capability. The first priority is to strengthen data foundations and governance; the second is to operationalize a small number of high-value forecasting and planning use cases; and the third is to expand into smart technologies, geospatial intelligence, probabilistic forecasting, scenario analysis and optimization.</w:t>
      </w:r>
    </w:p>
    <w:p>
      <w:r>
        <w:t>Public Indian data infrastructure supports this direction. The Government of India OGD Platform provides crop-production data at district/crop/season/year granularity, while the IMD rainfall catalog provides historical rainfall resources. e-NAM provides a digital market infrastructure connecting APMC markets and supporting electronic trade and price discovery. citeturn0search0turn0search2turn0search1</w:t>
      </w:r>
    </w:p>
    <w:p>
      <w:pPr>
        <w:pStyle w:val="Heading1"/>
      </w:pPr>
      <w:r>
        <w:t>1. Internship Journey: Weeks 1–6</w:t>
      </w:r>
    </w:p>
    <w:p>
      <w:r>
        <w:t>The internship can be viewed as a progression from research to decision intelligence.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Week</w:t>
            </w:r>
          </w:p>
        </w:tc>
        <w:tc>
          <w:tcPr>
            <w:tcW w:type="dxa" w:w="2016"/>
          </w:tcPr>
          <w:p>
            <w:r>
              <w:t>Focus</w:t>
            </w:r>
          </w:p>
        </w:tc>
        <w:tc>
          <w:tcPr>
            <w:tcW w:type="dxa" w:w="2016"/>
          </w:tcPr>
          <w:p>
            <w:r>
              <w:t>Major work</w:t>
            </w:r>
          </w:p>
        </w:tc>
        <w:tc>
          <w:tcPr>
            <w:tcW w:type="dxa" w:w="2016"/>
          </w:tcPr>
          <w:p>
            <w:r>
              <w:t>Strategic finding</w:t>
            </w:r>
          </w:p>
        </w:tc>
        <w:tc>
          <w:tcPr>
            <w:tcW w:type="dxa" w:w="2016"/>
          </w:tcPr>
          <w:p>
            <w:r>
              <w:t>Business capability</w:t>
            </w:r>
          </w:p>
        </w:tc>
      </w:tr>
      <w:tr>
        <w:tc>
          <w:tcPr>
            <w:tcW w:type="dxa" w:w="2016"/>
          </w:tcPr>
          <w:p>
            <w:r>
              <w:t>Week 1</w:t>
            </w:r>
          </w:p>
        </w:tc>
        <w:tc>
          <w:tcPr>
            <w:tcW w:type="dxa" w:w="2016"/>
          </w:tcPr>
          <w:p>
            <w:r>
              <w:t>Strategic research &amp; planning</w:t>
            </w:r>
          </w:p>
        </w:tc>
        <w:tc>
          <w:tcPr>
            <w:tcW w:type="dxa" w:w="2016"/>
          </w:tcPr>
          <w:p>
            <w:r>
              <w:t>Defined scope, public data strategy, analytical objectives, methodology and risks.</w:t>
            </w:r>
          </w:p>
        </w:tc>
        <w:tc>
          <w:tcPr>
            <w:tcW w:type="dxa" w:w="2016"/>
          </w:tcPr>
          <w:p>
            <w:r>
              <w:t>Established an end-to-end analytics roadmap rather than treating data analysis as an isolated activity.</w:t>
            </w:r>
          </w:p>
        </w:tc>
        <w:tc>
          <w:tcPr>
            <w:tcW w:type="dxa" w:w="2016"/>
          </w:tcPr>
          <w:p>
            <w:r>
              <w:t>Data strategy, governance, reproducibility</w:t>
            </w:r>
          </w:p>
        </w:tc>
      </w:tr>
      <w:tr>
        <w:tc>
          <w:tcPr>
            <w:tcW w:type="dxa" w:w="2016"/>
          </w:tcPr>
          <w:p>
            <w:r>
              <w:t>Week 2</w:t>
            </w:r>
          </w:p>
        </w:tc>
        <w:tc>
          <w:tcPr>
            <w:tcW w:type="dxa" w:w="2016"/>
          </w:tcPr>
          <w:p>
            <w:r>
              <w:t>Data collection, preprocessing &amp; cleaning</w:t>
            </w:r>
          </w:p>
        </w:tc>
        <w:tc>
          <w:tcPr>
            <w:tcW w:type="dxa" w:w="2016"/>
          </w:tcPr>
          <w:p>
            <w:r>
              <w:t>Designed public agricultural data inputs and documented missing-value, duplicate and normalization handling.</w:t>
            </w:r>
          </w:p>
        </w:tc>
        <w:tc>
          <w:tcPr>
            <w:tcW w:type="dxa" w:w="2016"/>
          </w:tcPr>
          <w:p>
            <w:r>
              <w:t>Data quality is a prerequisite for reliable agribusiness analytics.</w:t>
            </w:r>
          </w:p>
        </w:tc>
        <w:tc>
          <w:tcPr>
            <w:tcW w:type="dxa" w:w="2016"/>
          </w:tcPr>
          <w:p>
            <w:r>
              <w:t>Data quality, standardization, auditability</w:t>
            </w:r>
          </w:p>
        </w:tc>
      </w:tr>
      <w:tr>
        <w:tc>
          <w:tcPr>
            <w:tcW w:type="dxa" w:w="2016"/>
          </w:tcPr>
          <w:p>
            <w:r>
              <w:t>Week 3</w:t>
            </w:r>
          </w:p>
        </w:tc>
        <w:tc>
          <w:tcPr>
            <w:tcW w:type="dxa" w:w="2016"/>
          </w:tcPr>
          <w:p>
            <w:r>
              <w:t>EDA &amp; visualization</w:t>
            </w:r>
          </w:p>
        </w:tc>
        <w:tc>
          <w:tcPr>
            <w:tcW w:type="dxa" w:w="2016"/>
          </w:tcPr>
          <w:p>
            <w:r>
              <w:t>Explored crop production, area, yield and regional/time patterns using descriptive analysis and visualizations.</w:t>
            </w:r>
          </w:p>
        </w:tc>
        <w:tc>
          <w:tcPr>
            <w:tcW w:type="dxa" w:w="2016"/>
          </w:tcPr>
          <w:p>
            <w:r>
              <w:t>Segment-level and temporal patterns should guide model design and business interpretation.</w:t>
            </w:r>
          </w:p>
        </w:tc>
        <w:tc>
          <w:tcPr>
            <w:tcW w:type="dxa" w:w="2016"/>
          </w:tcPr>
          <w:p>
            <w:r>
              <w:t>Dashboards, trend analysis, segmentation</w:t>
            </w:r>
          </w:p>
        </w:tc>
      </w:tr>
      <w:tr>
        <w:tc>
          <w:tcPr>
            <w:tcW w:type="dxa" w:w="2016"/>
          </w:tcPr>
          <w:p>
            <w:r>
              <w:t>Week 4</w:t>
            </w:r>
          </w:p>
        </w:tc>
        <w:tc>
          <w:tcPr>
            <w:tcW w:type="dxa" w:w="2016"/>
          </w:tcPr>
          <w:p>
            <w:r>
              <w:t>Basic ML model development</w:t>
            </w:r>
          </w:p>
        </w:tc>
        <w:tc>
          <w:tcPr>
            <w:tcW w:type="dxa" w:w="2016"/>
          </w:tcPr>
          <w:p>
            <w:r>
              <w:t>Built a crop-yield regression workflow with feature engineering, multiple models and time-aware holdout testing.</w:t>
            </w:r>
          </w:p>
        </w:tc>
        <w:tc>
          <w:tcPr>
            <w:tcW w:type="dxa" w:w="2016"/>
          </w:tcPr>
          <w:p>
            <w:r>
              <w:t>ML can convert historical agricultural context into predictive decision-support signals.</w:t>
            </w:r>
          </w:p>
        </w:tc>
        <w:tc>
          <w:tcPr>
            <w:tcW w:type="dxa" w:w="2016"/>
          </w:tcPr>
          <w:p>
            <w:r>
              <w:t>Forecasting, prediction, feature engineering</w:t>
            </w:r>
          </w:p>
        </w:tc>
      </w:tr>
      <w:tr>
        <w:tc>
          <w:tcPr>
            <w:tcW w:type="dxa" w:w="2016"/>
          </w:tcPr>
          <w:p>
            <w:r>
              <w:t>Week 5</w:t>
            </w:r>
          </w:p>
        </w:tc>
        <w:tc>
          <w:tcPr>
            <w:tcW w:type="dxa" w:w="2016"/>
          </w:tcPr>
          <w:p>
            <w:r>
              <w:t>Evaluation &amp; optimization</w:t>
            </w:r>
          </w:p>
        </w:tc>
        <w:tc>
          <w:tcPr>
            <w:tcW w:type="dxa" w:w="2016"/>
          </w:tcPr>
          <w:p>
            <w:r>
              <w:t>Compared models using MAE/RMSE/R², time-series CV, error analysis, tuning and regularization.</w:t>
            </w:r>
          </w:p>
        </w:tc>
        <w:tc>
          <w:tcPr>
            <w:tcW w:type="dxa" w:w="2016"/>
          </w:tcPr>
          <w:p>
            <w:r>
              <w:t>Model selection must consider accuracy, temporal validity, segment reliability and operational risk.</w:t>
            </w:r>
          </w:p>
        </w:tc>
        <w:tc>
          <w:tcPr>
            <w:tcW w:type="dxa" w:w="2016"/>
          </w:tcPr>
          <w:p>
            <w:r>
              <w:t>Model governance, validation, optimization</w:t>
            </w:r>
          </w:p>
        </w:tc>
      </w:tr>
      <w:tr>
        <w:tc>
          <w:tcPr>
            <w:tcW w:type="dxa" w:w="2016"/>
          </w:tcPr>
          <w:p>
            <w:r>
              <w:t>Week 6</w:t>
            </w:r>
          </w:p>
        </w:tc>
        <w:tc>
          <w:tcPr>
            <w:tcW w:type="dxa" w:w="2016"/>
          </w:tcPr>
          <w:p>
            <w:r>
              <w:t>Strategic enhancement plan</w:t>
            </w:r>
          </w:p>
        </w:tc>
        <w:tc>
          <w:tcPr>
            <w:tcW w:type="dxa" w:w="2016"/>
          </w:tcPr>
          <w:p>
            <w:r>
              <w:t>Synthesizes findings into a practical future roadmap for data infrastructure, smart technology and advanced analytics.</w:t>
            </w:r>
          </w:p>
        </w:tc>
        <w:tc>
          <w:tcPr>
            <w:tcW w:type="dxa" w:w="2016"/>
          </w:tcPr>
          <w:p>
            <w:r>
              <w:t>Analytics value comes from connecting trustworthy data, models, workflows and business decisions.</w:t>
            </w:r>
          </w:p>
        </w:tc>
        <w:tc>
          <w:tcPr>
            <w:tcW w:type="dxa" w:w="2016"/>
          </w:tcPr>
          <w:p>
            <w:r>
              <w:t>Adoption, scale, governance, ROI</w:t>
            </w:r>
          </w:p>
        </w:tc>
      </w:tr>
    </w:tbl>
    <w:p>
      <w:pPr>
        <w:jc w:val="center"/>
      </w:pPr>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01_capability_progression.png"/>
                    <pic:cNvPicPr/>
                  </pic:nvPicPr>
                  <pic:blipFill>
                    <a:blip r:embed="rId10"/>
                    <a:stretch>
                      <a:fillRect/>
                    </a:stretch>
                  </pic:blipFill>
                  <pic:spPr>
                    <a:xfrm>
                      <a:off x="0" y="0"/>
                      <a:ext cx="5943600" cy="3302000"/>
                    </a:xfrm>
                    <a:prstGeom prst="rect"/>
                  </pic:spPr>
                </pic:pic>
              </a:graphicData>
            </a:graphic>
          </wp:inline>
        </w:drawing>
      </w:r>
    </w:p>
    <w:p>
      <w:pPr>
        <w:pStyle w:val="Heading1"/>
      </w:pPr>
      <w:r>
        <w:t>2. Key Findings from Previous Work</w:t>
      </w:r>
    </w:p>
    <w:p>
      <w:r>
        <w:rPr>
          <w:b/>
        </w:rPr>
        <w:t xml:space="preserve">Data foundation matters: </w:t>
      </w:r>
      <w:r>
        <w:t>Agricultural analytics depends on consistent definitions, geographic/time alignment, missing-value handling, duplicate control and reproducible preprocessing.</w:t>
      </w:r>
    </w:p>
    <w:p>
      <w:r>
        <w:rPr>
          <w:b/>
        </w:rPr>
        <w:t xml:space="preserve">EDA should guide modeling: </w:t>
      </w:r>
      <w:r>
        <w:t>Crop, state and temporal patterns provide context for feature selection, segmentation and interpretation.</w:t>
      </w:r>
    </w:p>
    <w:p>
      <w:r>
        <w:rPr>
          <w:b/>
        </w:rPr>
        <w:t xml:space="preserve">Prediction can support planning: </w:t>
      </w:r>
      <w:r>
        <w:t>The Week 4 yield-prediction workflow demonstrates how weather, soil, irrigation, crop and lagged information can be combined in a supervised-learning framework.</w:t>
      </w:r>
    </w:p>
    <w:p>
      <w:r>
        <w:rPr>
          <w:b/>
        </w:rPr>
        <w:t xml:space="preserve">Evaluation must be time-aware: </w:t>
      </w:r>
      <w:r>
        <w:t>Week 5 uses chronological holdout and time-series validation to reduce the risk of future-information leakage.</w:t>
      </w:r>
    </w:p>
    <w:p>
      <w:r>
        <w:rPr>
          <w:b/>
        </w:rPr>
        <w:t xml:space="preserve">Accuracy is not enough: </w:t>
      </w:r>
      <w:r>
        <w:t>Segment-level errors, model bias, operational constraints and monitoring requirements must be considered before deployment.</w:t>
      </w:r>
    </w:p>
    <w:p>
      <w:r>
        <w:rPr>
          <w:b/>
        </w:rPr>
        <w:t xml:space="preserve">Business integration is the next step: </w:t>
      </w:r>
      <w:r>
        <w:t>Forecasts become valuable when they are connected to procurement, storage, logistics, risk and management decisions.</w:t>
      </w:r>
    </w:p>
    <w:p>
      <w:pPr>
        <w:pStyle w:val="Heading1"/>
      </w:pPr>
      <w:r>
        <w:t>3. Strategic Opportunity</w:t>
      </w:r>
    </w:p>
    <w:p>
      <w:r>
        <w:t>The strategic opportunity is to evolve from periodic spreadsheet/report-based analysis into a connected decision-support system. Such a system would continuously ingest relevant agricultural and market data, validate the data, generate descriptive and predictive analytics, present results through role-specific dashboards, and capture actual outcomes for model and process improvement.</w:t>
      </w:r>
    </w:p>
    <w:p>
      <w:pPr>
        <w:jc w:val="center"/>
      </w:pPr>
      <w:r>
        <w:drawing>
          <wp:inline xmlns:a="http://schemas.openxmlformats.org/drawingml/2006/main" xmlns:pic="http://schemas.openxmlformats.org/drawingml/2006/picture">
            <wp:extent cx="6400800" cy="2651047"/>
            <wp:docPr id="2" name="Picture 2"/>
            <wp:cNvGraphicFramePr>
              <a:graphicFrameLocks noChangeAspect="1"/>
            </wp:cNvGraphicFramePr>
            <a:graphic>
              <a:graphicData uri="http://schemas.openxmlformats.org/drawingml/2006/picture">
                <pic:pic>
                  <pic:nvPicPr>
                    <pic:cNvPr id="0" name="02_future_analytics_architecture.png"/>
                    <pic:cNvPicPr/>
                  </pic:nvPicPr>
                  <pic:blipFill>
                    <a:blip r:embed="rId11"/>
                    <a:stretch>
                      <a:fillRect/>
                    </a:stretch>
                  </pic:blipFill>
                  <pic:spPr>
                    <a:xfrm>
                      <a:off x="0" y="0"/>
                      <a:ext cx="6400800" cy="2651047"/>
                    </a:xfrm>
                    <a:prstGeom prst="rect"/>
                  </pic:spPr>
                </pic:pic>
              </a:graphicData>
            </a:graphic>
          </wp:inline>
        </w:drawing>
      </w:r>
    </w:p>
    <w:p>
      <w:pPr>
        <w:pStyle w:val="Heading1"/>
      </w:pPr>
      <w:r>
        <w:t>4. Strategic Use Cases for Agribusiness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Use case</w:t>
            </w:r>
          </w:p>
        </w:tc>
        <w:tc>
          <w:tcPr>
            <w:tcW w:type="dxa" w:w="2520"/>
          </w:tcPr>
          <w:p>
            <w:r>
              <w:t>Analytical input</w:t>
            </w:r>
          </w:p>
        </w:tc>
        <w:tc>
          <w:tcPr>
            <w:tcW w:type="dxa" w:w="2520"/>
          </w:tcPr>
          <w:p>
            <w:r>
              <w:t>Decision supported</w:t>
            </w:r>
          </w:p>
        </w:tc>
        <w:tc>
          <w:tcPr>
            <w:tcW w:type="dxa" w:w="2520"/>
          </w:tcPr>
          <w:p>
            <w:r>
              <w:t>Potential value</w:t>
            </w:r>
          </w:p>
        </w:tc>
      </w:tr>
      <w:tr>
        <w:tc>
          <w:tcPr>
            <w:tcW w:type="dxa" w:w="2520"/>
          </w:tcPr>
          <w:p>
            <w:r>
              <w:t>Crop-yield forecasting</w:t>
            </w:r>
          </w:p>
        </w:tc>
        <w:tc>
          <w:tcPr>
            <w:tcW w:type="dxa" w:w="2520"/>
          </w:tcPr>
          <w:p>
            <w:r>
              <w:t>Historical crop production + weather + soil + irrigation</w:t>
            </w:r>
          </w:p>
        </w:tc>
        <w:tc>
          <w:tcPr>
            <w:tcW w:type="dxa" w:w="2520"/>
          </w:tcPr>
          <w:p>
            <w:r>
              <w:t>Procurement and supply planning</w:t>
            </w:r>
          </w:p>
        </w:tc>
        <w:tc>
          <w:tcPr>
            <w:tcW w:type="dxa" w:w="2520"/>
          </w:tcPr>
          <w:p>
            <w:r>
              <w:t>Earlier and more informed sourcing decisions</w:t>
            </w:r>
          </w:p>
        </w:tc>
      </w:tr>
      <w:tr>
        <w:tc>
          <w:tcPr>
            <w:tcW w:type="dxa" w:w="2520"/>
          </w:tcPr>
          <w:p>
            <w:r>
              <w:t>Weather-risk monitoring</w:t>
            </w:r>
          </w:p>
        </w:tc>
        <w:tc>
          <w:tcPr>
            <w:tcW w:type="dxa" w:w="2520"/>
          </w:tcPr>
          <w:p>
            <w:r>
              <w:t>Rainfall, temperature, anomalies</w:t>
            </w:r>
          </w:p>
        </w:tc>
        <w:tc>
          <w:tcPr>
            <w:tcW w:type="dxa" w:w="2520"/>
          </w:tcPr>
          <w:p>
            <w:r>
              <w:t>Seasonal risk planning</w:t>
            </w:r>
          </w:p>
        </w:tc>
        <w:tc>
          <w:tcPr>
            <w:tcW w:type="dxa" w:w="2520"/>
          </w:tcPr>
          <w:p>
            <w:r>
              <w:t>Identify potential production stress earlier</w:t>
            </w:r>
          </w:p>
        </w:tc>
      </w:tr>
      <w:tr>
        <w:tc>
          <w:tcPr>
            <w:tcW w:type="dxa" w:w="2520"/>
          </w:tcPr>
          <w:p>
            <w:r>
              <w:t>Market intelligence</w:t>
            </w:r>
          </w:p>
        </w:tc>
        <w:tc>
          <w:tcPr>
            <w:tcW w:type="dxa" w:w="2520"/>
          </w:tcPr>
          <w:p>
            <w:r>
              <w:t>Commodity arrivals, prices, quality/trade information</w:t>
            </w:r>
          </w:p>
        </w:tc>
        <w:tc>
          <w:tcPr>
            <w:tcW w:type="dxa" w:w="2520"/>
          </w:tcPr>
          <w:p>
            <w:r>
              <w:t>Buying/selling and market planning</w:t>
            </w:r>
          </w:p>
        </w:tc>
        <w:tc>
          <w:tcPr>
            <w:tcW w:type="dxa" w:w="2520"/>
          </w:tcPr>
          <w:p>
            <w:r>
              <w:t>Improve information availability and timing</w:t>
            </w:r>
          </w:p>
        </w:tc>
      </w:tr>
      <w:tr>
        <w:tc>
          <w:tcPr>
            <w:tcW w:type="dxa" w:w="2520"/>
          </w:tcPr>
          <w:p>
            <w:r>
              <w:t>Storage planning</w:t>
            </w:r>
          </w:p>
        </w:tc>
        <w:tc>
          <w:tcPr>
            <w:tcW w:type="dxa" w:w="2520"/>
          </w:tcPr>
          <w:p>
            <w:r>
              <w:t>Yield forecasts + procurement schedule</w:t>
            </w:r>
          </w:p>
        </w:tc>
        <w:tc>
          <w:tcPr>
            <w:tcW w:type="dxa" w:w="2520"/>
          </w:tcPr>
          <w:p>
            <w:r>
              <w:t>Warehouse capacity allocation</w:t>
            </w:r>
          </w:p>
        </w:tc>
        <w:tc>
          <w:tcPr>
            <w:tcW w:type="dxa" w:w="2520"/>
          </w:tcPr>
          <w:p>
            <w:r>
              <w:t>Reduce mismatch between expected supply and capacity</w:t>
            </w:r>
          </w:p>
        </w:tc>
      </w:tr>
      <w:tr>
        <w:tc>
          <w:tcPr>
            <w:tcW w:type="dxa" w:w="2520"/>
          </w:tcPr>
          <w:p>
            <w:r>
              <w:t>Logistics planning</w:t>
            </w:r>
          </w:p>
        </w:tc>
        <w:tc>
          <w:tcPr>
            <w:tcW w:type="dxa" w:w="2520"/>
          </w:tcPr>
          <w:p>
            <w:r>
              <w:t>Expected volumes + locations + timing</w:t>
            </w:r>
          </w:p>
        </w:tc>
        <w:tc>
          <w:tcPr>
            <w:tcW w:type="dxa" w:w="2520"/>
          </w:tcPr>
          <w:p>
            <w:r>
              <w:t>Transport allocation</w:t>
            </w:r>
          </w:p>
        </w:tc>
        <w:tc>
          <w:tcPr>
            <w:tcW w:type="dxa" w:w="2520"/>
          </w:tcPr>
          <w:p>
            <w:r>
              <w:t>Improve routing and capacity planning</w:t>
            </w:r>
          </w:p>
        </w:tc>
      </w:tr>
      <w:tr>
        <w:tc>
          <w:tcPr>
            <w:tcW w:type="dxa" w:w="2520"/>
          </w:tcPr>
          <w:p>
            <w:r>
              <w:t>Regional/crop performance</w:t>
            </w:r>
          </w:p>
        </w:tc>
        <w:tc>
          <w:tcPr>
            <w:tcW w:type="dxa" w:w="2520"/>
          </w:tcPr>
          <w:p>
            <w:r>
              <w:t>EDA + forecast errors + outcomes</w:t>
            </w:r>
          </w:p>
        </w:tc>
        <w:tc>
          <w:tcPr>
            <w:tcW w:type="dxa" w:w="2520"/>
          </w:tcPr>
          <w:p>
            <w:r>
              <w:t>Portfolio/region prioritization</w:t>
            </w:r>
          </w:p>
        </w:tc>
        <w:tc>
          <w:tcPr>
            <w:tcW w:type="dxa" w:w="2520"/>
          </w:tcPr>
          <w:p>
            <w:r>
              <w:t>Target investigation and resources</w:t>
            </w:r>
          </w:p>
        </w:tc>
      </w:tr>
    </w:tbl>
    <w:p>
      <w:r>
        <w:t>e-NAM's official platform describes a unified electronic market linking APMC mandis and supporting transparent auction-based price discovery, quality-related trade information and online payment. Its stakeholder material also describes market and transaction information that can support analysis. citeturn0search1turn0search8</w:t>
      </w:r>
    </w:p>
    <w:p>
      <w:pPr>
        <w:pStyle w:val="Heading1"/>
      </w:pPr>
      <w:r>
        <w:t>5. Technology Enhancement Strategy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Technology</w:t>
            </w:r>
          </w:p>
        </w:tc>
        <w:tc>
          <w:tcPr>
            <w:tcW w:type="dxa" w:w="2520"/>
          </w:tcPr>
          <w:p>
            <w:r>
              <w:t>Recommended stage</w:t>
            </w:r>
          </w:p>
        </w:tc>
        <w:tc>
          <w:tcPr>
            <w:tcW w:type="dxa" w:w="2520"/>
          </w:tcPr>
          <w:p>
            <w:r>
              <w:t>Purpose</w:t>
            </w:r>
          </w:p>
        </w:tc>
        <w:tc>
          <w:tcPr>
            <w:tcW w:type="dxa" w:w="2520"/>
          </w:tcPr>
          <w:p>
            <w:r>
              <w:t>Key consideration</w:t>
            </w:r>
          </w:p>
        </w:tc>
      </w:tr>
      <w:tr>
        <w:tc>
          <w:tcPr>
            <w:tcW w:type="dxa" w:w="2520"/>
          </w:tcPr>
          <w:p>
            <w:r>
              <w:t>Centralized data repository</w:t>
            </w:r>
          </w:p>
        </w:tc>
        <w:tc>
          <w:tcPr>
            <w:tcW w:type="dxa" w:w="2520"/>
          </w:tcPr>
          <w:p>
            <w:r>
              <w:t>Short term</w:t>
            </w:r>
          </w:p>
        </w:tc>
        <w:tc>
          <w:tcPr>
            <w:tcW w:type="dxa" w:w="2520"/>
          </w:tcPr>
          <w:p>
            <w:r>
              <w:t>Create a trusted source for analytical datasets.</w:t>
            </w:r>
          </w:p>
        </w:tc>
        <w:tc>
          <w:tcPr>
            <w:tcW w:type="dxa" w:w="2520"/>
          </w:tcPr>
          <w:p>
            <w:r>
              <w:t>Ownership and access controls</w:t>
            </w:r>
          </w:p>
        </w:tc>
      </w:tr>
      <w:tr>
        <w:tc>
          <w:tcPr>
            <w:tcW w:type="dxa" w:w="2520"/>
          </w:tcPr>
          <w:p>
            <w:r>
              <w:t>Automated ETL/ELT pipelines</w:t>
            </w:r>
          </w:p>
        </w:tc>
        <w:tc>
          <w:tcPr>
            <w:tcW w:type="dxa" w:w="2520"/>
          </w:tcPr>
          <w:p>
            <w:r>
              <w:t>Short term</w:t>
            </w:r>
          </w:p>
        </w:tc>
        <w:tc>
          <w:tcPr>
            <w:tcW w:type="dxa" w:w="2520"/>
          </w:tcPr>
          <w:p>
            <w:r>
              <w:t>Reduce manual data preparation and improve repeatability.</w:t>
            </w:r>
          </w:p>
        </w:tc>
        <w:tc>
          <w:tcPr>
            <w:tcW w:type="dxa" w:w="2520"/>
          </w:tcPr>
          <w:p>
            <w:r>
              <w:t>Data-quality tests</w:t>
            </w:r>
          </w:p>
        </w:tc>
      </w:tr>
      <w:tr>
        <w:tc>
          <w:tcPr>
            <w:tcW w:type="dxa" w:w="2520"/>
          </w:tcPr>
          <w:p>
            <w:r>
              <w:t>BI dashboards</w:t>
            </w:r>
          </w:p>
        </w:tc>
        <w:tc>
          <w:tcPr>
            <w:tcW w:type="dxa" w:w="2520"/>
          </w:tcPr>
          <w:p>
            <w:r>
              <w:t>Short term</w:t>
            </w:r>
          </w:p>
        </w:tc>
        <w:tc>
          <w:tcPr>
            <w:tcW w:type="dxa" w:w="2520"/>
          </w:tcPr>
          <w:p>
            <w:r>
              <w:t>Make trends, forecasts and KPIs accessible to business users.</w:t>
            </w:r>
          </w:p>
        </w:tc>
        <w:tc>
          <w:tcPr>
            <w:tcW w:type="dxa" w:w="2520"/>
          </w:tcPr>
          <w:p>
            <w:r>
              <w:t>Role-specific design</w:t>
            </w:r>
          </w:p>
        </w:tc>
      </w:tr>
      <w:tr>
        <w:tc>
          <w:tcPr>
            <w:tcW w:type="dxa" w:w="2520"/>
          </w:tcPr>
          <w:p>
            <w:r>
              <w:t>ML model pipeline</w:t>
            </w:r>
          </w:p>
        </w:tc>
        <w:tc>
          <w:tcPr>
            <w:tcW w:type="dxa" w:w="2520"/>
          </w:tcPr>
          <w:p>
            <w:r>
              <w:t>Short/medium term</w:t>
            </w:r>
          </w:p>
        </w:tc>
        <w:tc>
          <w:tcPr>
            <w:tcW w:type="dxa" w:w="2520"/>
          </w:tcPr>
          <w:p>
            <w:r>
              <w:t>Automate training, validation and inference.</w:t>
            </w:r>
          </w:p>
        </w:tc>
        <w:tc>
          <w:tcPr>
            <w:tcW w:type="dxa" w:w="2520"/>
          </w:tcPr>
          <w:p>
            <w:r>
              <w:t>Versioning and monitoring</w:t>
            </w:r>
          </w:p>
        </w:tc>
      </w:tr>
      <w:tr>
        <w:tc>
          <w:tcPr>
            <w:tcW w:type="dxa" w:w="2520"/>
          </w:tcPr>
          <w:p>
            <w:r>
              <w:t>Geospatial analytics</w:t>
            </w:r>
          </w:p>
        </w:tc>
        <w:tc>
          <w:tcPr>
            <w:tcW w:type="dxa" w:w="2520"/>
          </w:tcPr>
          <w:p>
            <w:r>
              <w:t>Medium term</w:t>
            </w:r>
          </w:p>
        </w:tc>
        <w:tc>
          <w:tcPr>
            <w:tcW w:type="dxa" w:w="2520"/>
          </w:tcPr>
          <w:p>
            <w:r>
              <w:t>Analyze regional patterns and spatial risk.</w:t>
            </w:r>
          </w:p>
        </w:tc>
        <w:tc>
          <w:tcPr>
            <w:tcW w:type="dxa" w:w="2520"/>
          </w:tcPr>
          <w:p>
            <w:r>
              <w:t>Consistent geographic identifiers</w:t>
            </w:r>
          </w:p>
        </w:tc>
      </w:tr>
      <w:tr>
        <w:tc>
          <w:tcPr>
            <w:tcW w:type="dxa" w:w="2520"/>
          </w:tcPr>
          <w:p>
            <w:r>
              <w:t>Remote sensing</w:t>
            </w:r>
          </w:p>
        </w:tc>
        <w:tc>
          <w:tcPr>
            <w:tcW w:type="dxa" w:w="2520"/>
          </w:tcPr>
          <w:p>
            <w:r>
              <w:t>Medium/long term</w:t>
            </w:r>
          </w:p>
        </w:tc>
        <w:tc>
          <w:tcPr>
            <w:tcW w:type="dxa" w:w="2520"/>
          </w:tcPr>
          <w:p>
            <w:r>
              <w:t>Add crop condition and land-surface signals.</w:t>
            </w:r>
          </w:p>
        </w:tc>
        <w:tc>
          <w:tcPr>
            <w:tcW w:type="dxa" w:w="2520"/>
          </w:tcPr>
          <w:p>
            <w:r>
              <w:t>Calibration and cloud/data availability</w:t>
            </w:r>
          </w:p>
        </w:tc>
      </w:tr>
      <w:tr>
        <w:tc>
          <w:tcPr>
            <w:tcW w:type="dxa" w:w="2520"/>
          </w:tcPr>
          <w:p>
            <w:r>
              <w:t>IoT / field sensors</w:t>
            </w:r>
          </w:p>
        </w:tc>
        <w:tc>
          <w:tcPr>
            <w:tcW w:type="dxa" w:w="2520"/>
          </w:tcPr>
          <w:p>
            <w:r>
              <w:t>Pilot first</w:t>
            </w:r>
          </w:p>
        </w:tc>
        <w:tc>
          <w:tcPr>
            <w:tcW w:type="dxa" w:w="2520"/>
          </w:tcPr>
          <w:p>
            <w:r>
              <w:t>Collect localized soil/weather/field observations.</w:t>
            </w:r>
          </w:p>
        </w:tc>
        <w:tc>
          <w:tcPr>
            <w:tcW w:type="dxa" w:w="2520"/>
          </w:tcPr>
          <w:p>
            <w:r>
              <w:t>Cost, maintenance and coverage</w:t>
            </w:r>
          </w:p>
        </w:tc>
      </w:tr>
      <w:tr>
        <w:tc>
          <w:tcPr>
            <w:tcW w:type="dxa" w:w="2520"/>
          </w:tcPr>
          <w:p>
            <w:r>
              <w:t>Probabilistic forecasting</w:t>
            </w:r>
          </w:p>
        </w:tc>
        <w:tc>
          <w:tcPr>
            <w:tcW w:type="dxa" w:w="2520"/>
          </w:tcPr>
          <w:p>
            <w:r>
              <w:t>Medium term</w:t>
            </w:r>
          </w:p>
        </w:tc>
        <w:tc>
          <w:tcPr>
            <w:tcW w:type="dxa" w:w="2520"/>
          </w:tcPr>
          <w:p>
            <w:r>
              <w:t>Communicate uncertainty instead of point estimates only.</w:t>
            </w:r>
          </w:p>
        </w:tc>
        <w:tc>
          <w:tcPr>
            <w:tcW w:type="dxa" w:w="2520"/>
          </w:tcPr>
          <w:p>
            <w:r>
              <w:t>Calibration and interpretation</w:t>
            </w:r>
          </w:p>
        </w:tc>
      </w:tr>
      <w:tr>
        <w:tc>
          <w:tcPr>
            <w:tcW w:type="dxa" w:w="2520"/>
          </w:tcPr>
          <w:p>
            <w:r>
              <w:t>Optimization / scenario engine</w:t>
            </w:r>
          </w:p>
        </w:tc>
        <w:tc>
          <w:tcPr>
            <w:tcW w:type="dxa" w:w="2520"/>
          </w:tcPr>
          <w:p>
            <w:r>
              <w:t>Long term</w:t>
            </w:r>
          </w:p>
        </w:tc>
        <w:tc>
          <w:tcPr>
            <w:tcW w:type="dxa" w:w="2520"/>
          </w:tcPr>
          <w:p>
            <w:r>
              <w:t>Translate forecasts into allocation and planning alternatives.</w:t>
            </w:r>
          </w:p>
        </w:tc>
        <w:tc>
          <w:tcPr>
            <w:tcW w:type="dxa" w:w="2520"/>
          </w:tcPr>
          <w:p>
            <w:r>
              <w:t>Clear business constraints</w:t>
            </w:r>
          </w:p>
        </w:tc>
      </w:tr>
    </w:tbl>
    <w:p>
      <w:pPr>
        <w:pStyle w:val="Heading1"/>
      </w:pPr>
      <w:r>
        <w:t>6. Recommendations for Agribusiness Stakeholders</w:t>
      </w:r>
    </w:p>
    <w:p>
      <w:r>
        <w:rPr>
          <w:b/>
        </w:rPr>
        <w:t xml:space="preserve">Management: </w:t>
      </w:r>
      <w:r>
        <w:t>Create an analytics governance sponsor and select a small set of measurable business use cases before scaling technology.</w:t>
      </w:r>
    </w:p>
    <w:p>
      <w:r>
        <w:rPr>
          <w:b/>
        </w:rPr>
        <w:t xml:space="preserve">Data / IT teams: </w:t>
      </w:r>
      <w:r>
        <w:t>Build standardized data definitions, validation rules, lineage and secure reusable pipelines.</w:t>
      </w:r>
    </w:p>
    <w:p>
      <w:r>
        <w:rPr>
          <w:b/>
        </w:rPr>
        <w:t xml:space="preserve">Agribusiness analysts: </w:t>
      </w:r>
      <w:r>
        <w:t>Maintain reproducible EDA, model evaluation and reporting templates rather than one-off analyses.</w:t>
      </w:r>
    </w:p>
    <w:p>
      <w:r>
        <w:rPr>
          <w:b/>
        </w:rPr>
        <w:t xml:space="preserve">Procurement teams: </w:t>
      </w:r>
      <w:r>
        <w:t>Pilot yield and supply forecasts alongside existing planning methods and compare forecast-vs-actual outcomes.</w:t>
      </w:r>
    </w:p>
    <w:p>
      <w:r>
        <w:rPr>
          <w:b/>
        </w:rPr>
        <w:t xml:space="preserve">Supply-chain teams: </w:t>
      </w:r>
      <w:r>
        <w:t>Use expected regional volumes to support storage and logistics scenario planning.</w:t>
      </w:r>
    </w:p>
    <w:p>
      <w:r>
        <w:rPr>
          <w:b/>
        </w:rPr>
        <w:t xml:space="preserve">Market teams: </w:t>
      </w:r>
      <w:r>
        <w:t>Combine production forecasts with market information to identify changing supply-demand conditions.</w:t>
      </w:r>
    </w:p>
    <w:p>
      <w:r>
        <w:rPr>
          <w:b/>
        </w:rPr>
        <w:t xml:space="preserve">Farm/FPO-facing teams: </w:t>
      </w:r>
      <w:r>
        <w:t>Use explainable, practical indicators and feedback mechanisms rather than presenting model scores without context.</w:t>
      </w:r>
    </w:p>
    <w:p>
      <w:pPr>
        <w:pStyle w:val="Heading1"/>
      </w:pPr>
      <w:r>
        <w:t>7. Advanced Analytics Roadmap</w:t>
      </w:r>
    </w:p>
    <w:p>
      <w:pPr>
        <w:pStyle w:val="ListBullet"/>
      </w:pPr>
      <w:r>
        <w:t>Probabilistic yield forecasting — provide prediction intervals and confidence/uncertainty information.</w:t>
      </w:r>
    </w:p>
    <w:p>
      <w:pPr>
        <w:pStyle w:val="ListBullet"/>
      </w:pPr>
      <w:r>
        <w:t>Geospatial ML — model district/sub-district patterns and spatial spillovers.</w:t>
      </w:r>
    </w:p>
    <w:p>
      <w:pPr>
        <w:pStyle w:val="ListBullet"/>
      </w:pPr>
      <w:r>
        <w:t>Remote-sensing analytics — incorporate vegetation indices and crop-condition signals where validated.</w:t>
      </w:r>
    </w:p>
    <w:p>
      <w:pPr>
        <w:pStyle w:val="ListBullet"/>
      </w:pPr>
      <w:r>
        <w:t>Time-series forecasting — model seasonal and monthly patterns with appropriate temporal validation.</w:t>
      </w:r>
    </w:p>
    <w:p>
      <w:pPr>
        <w:pStyle w:val="ListBullet"/>
      </w:pPr>
      <w:r>
        <w:t>Scenario simulation — estimate outcomes under alternative rainfall, price or supply assumptions.</w:t>
      </w:r>
    </w:p>
    <w:p>
      <w:pPr>
        <w:pStyle w:val="ListBullet"/>
      </w:pPr>
      <w:r>
        <w:t>Optimization — connect forecasts to procurement, inventory, transport and resource allocation constraints.</w:t>
      </w:r>
    </w:p>
    <w:p>
      <w:pPr>
        <w:pStyle w:val="ListBullet"/>
      </w:pPr>
      <w:r>
        <w:t>Anomaly detection — flag unusual production, weather, market or data-quality conditions.</w:t>
      </w:r>
    </w:p>
    <w:p>
      <w:pPr>
        <w:pStyle w:val="ListBullet"/>
      </w:pPr>
      <w:r>
        <w:t>Explainable AI — provide feature contributions and reason codes suitable for business review.</w:t>
      </w:r>
    </w:p>
    <w:p>
      <w:pPr>
        <w:pStyle w:val="Heading1"/>
      </w:pPr>
      <w:r>
        <w:t>8. Future Analytics Architecture</w:t>
      </w:r>
    </w:p>
    <w:p>
      <w:pPr>
        <w:jc w:val="center"/>
      </w:pPr>
      <w:r>
        <w:drawing>
          <wp:inline xmlns:a="http://schemas.openxmlformats.org/drawingml/2006/main" xmlns:pic="http://schemas.openxmlformats.org/drawingml/2006/picture">
            <wp:extent cx="6400800" cy="2651047"/>
            <wp:docPr id="3" name="Picture 3"/>
            <wp:cNvGraphicFramePr>
              <a:graphicFrameLocks noChangeAspect="1"/>
            </wp:cNvGraphicFramePr>
            <a:graphic>
              <a:graphicData uri="http://schemas.openxmlformats.org/drawingml/2006/picture">
                <pic:pic>
                  <pic:nvPicPr>
                    <pic:cNvPr id="0" name="02_future_analytics_architecture.png"/>
                    <pic:cNvPicPr/>
                  </pic:nvPicPr>
                  <pic:blipFill>
                    <a:blip r:embed="rId11"/>
                    <a:stretch>
                      <a:fillRect/>
                    </a:stretch>
                  </pic:blipFill>
                  <pic:spPr>
                    <a:xfrm>
                      <a:off x="0" y="0"/>
                      <a:ext cx="6400800" cy="2651047"/>
                    </a:xfrm>
                    <a:prstGeom prst="rect"/>
                  </pic:spPr>
                </pic:pic>
              </a:graphicData>
            </a:graphic>
          </wp:inline>
        </w:drawing>
      </w:r>
    </w:p>
    <w:p>
      <w:r>
        <w:t>The architecture should be modular. New sources should enter through governed data pipelines; analytical models should be independently versioned; dashboards should consume validated outputs; and business outcomes should feed back into evaluation.</w:t>
      </w:r>
    </w:p>
    <w:p>
      <w:pPr>
        <w:pStyle w:val="Heading1"/>
      </w:pPr>
      <w:r>
        <w:t>9. Implementation Roadmap</w:t>
      </w:r>
    </w:p>
    <w:p>
      <w:pPr>
        <w:jc w:val="center"/>
      </w:pPr>
      <w:r>
        <w:drawing>
          <wp:inline xmlns:a="http://schemas.openxmlformats.org/drawingml/2006/main" xmlns:pic="http://schemas.openxmlformats.org/drawingml/2006/picture">
            <wp:extent cx="6400800" cy="2635624"/>
            <wp:docPr id="4" name="Picture 4"/>
            <wp:cNvGraphicFramePr>
              <a:graphicFrameLocks noChangeAspect="1"/>
            </wp:cNvGraphicFramePr>
            <a:graphic>
              <a:graphicData uri="http://schemas.openxmlformats.org/drawingml/2006/picture">
                <pic:pic>
                  <pic:nvPicPr>
                    <pic:cNvPr id="0" name="03_strategic_roadmap.png"/>
                    <pic:cNvPicPr/>
                  </pic:nvPicPr>
                  <pic:blipFill>
                    <a:blip r:embed="rId12"/>
                    <a:stretch>
                      <a:fillRect/>
                    </a:stretch>
                  </pic:blipFill>
                  <pic:spPr>
                    <a:xfrm>
                      <a:off x="0" y="0"/>
                      <a:ext cx="6400800" cy="2635624"/>
                    </a:xfrm>
                    <a:prstGeom prst="rect"/>
                  </pic:spPr>
                </pic:pic>
              </a:graphicData>
            </a:graphic>
          </wp:inline>
        </w:drawing>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Timeline</w:t>
            </w:r>
          </w:p>
        </w:tc>
        <w:tc>
          <w:tcPr>
            <w:tcW w:type="dxa" w:w="2520"/>
          </w:tcPr>
          <w:p>
            <w:r>
              <w:t>Phase</w:t>
            </w:r>
          </w:p>
        </w:tc>
        <w:tc>
          <w:tcPr>
            <w:tcW w:type="dxa" w:w="2520"/>
          </w:tcPr>
          <w:p>
            <w:r>
              <w:t>Key actions</w:t>
            </w:r>
          </w:p>
        </w:tc>
        <w:tc>
          <w:tcPr>
            <w:tcW w:type="dxa" w:w="2520"/>
          </w:tcPr>
          <w:p>
            <w:r>
              <w:t>Expected outcome</w:t>
            </w:r>
          </w:p>
        </w:tc>
      </w:tr>
      <w:tr>
        <w:tc>
          <w:tcPr>
            <w:tcW w:type="dxa" w:w="2520"/>
          </w:tcPr>
          <w:p>
            <w:r>
              <w:t>0–30 days</w:t>
            </w:r>
          </w:p>
        </w:tc>
        <w:tc>
          <w:tcPr>
            <w:tcW w:type="dxa" w:w="2520"/>
          </w:tcPr>
          <w:p>
            <w:r>
              <w:t>Foundation</w:t>
            </w:r>
          </w:p>
        </w:tc>
        <w:tc>
          <w:tcPr>
            <w:tcW w:type="dxa" w:w="2520"/>
          </w:tcPr>
          <w:p>
            <w:r>
              <w:t>Confirm business use cases; appoint owners; finalize data dictionary; define governance; audit current data flows.</w:t>
            </w:r>
          </w:p>
        </w:tc>
        <w:tc>
          <w:tcPr>
            <w:tcW w:type="dxa" w:w="2520"/>
          </w:tcPr>
          <w:p>
            <w:r>
              <w:t>Approved scope, owners, baseline KPIs</w:t>
            </w:r>
          </w:p>
        </w:tc>
      </w:tr>
      <w:tr>
        <w:tc>
          <w:tcPr>
            <w:tcW w:type="dxa" w:w="2520"/>
          </w:tcPr>
          <w:p>
            <w:r>
              <w:t>31–60 days</w:t>
            </w:r>
          </w:p>
        </w:tc>
        <w:tc>
          <w:tcPr>
            <w:tcW w:type="dxa" w:w="2520"/>
          </w:tcPr>
          <w:p>
            <w:r>
              <w:t>Data pipeline pilot</w:t>
            </w:r>
          </w:p>
        </w:tc>
        <w:tc>
          <w:tcPr>
            <w:tcW w:type="dxa" w:w="2520"/>
          </w:tcPr>
          <w:p>
            <w:r>
              <w:t>Build repeatable ingestion/cleaning for crop and weather data; establish validation checks; create data-quality dashboard.</w:t>
            </w:r>
          </w:p>
        </w:tc>
        <w:tc>
          <w:tcPr>
            <w:tcW w:type="dxa" w:w="2520"/>
          </w:tcPr>
          <w:p>
            <w:r>
              <w:t>Reliable pilot dataset and pipeline</w:t>
            </w:r>
          </w:p>
        </w:tc>
      </w:tr>
      <w:tr>
        <w:tc>
          <w:tcPr>
            <w:tcW w:type="dxa" w:w="2520"/>
          </w:tcPr>
          <w:p>
            <w:r>
              <w:t>61–90 days</w:t>
            </w:r>
          </w:p>
        </w:tc>
        <w:tc>
          <w:tcPr>
            <w:tcW w:type="dxa" w:w="2520"/>
          </w:tcPr>
          <w:p>
            <w:r>
              <w:t>Analytics pilot</w:t>
            </w:r>
          </w:p>
        </w:tc>
        <w:tc>
          <w:tcPr>
            <w:tcW w:type="dxa" w:w="2520"/>
          </w:tcPr>
          <w:p>
            <w:r>
              <w:t>Build production-style yield model; time-aware validation; segment error analysis; management dashboard prototype.</w:t>
            </w:r>
          </w:p>
        </w:tc>
        <w:tc>
          <w:tcPr>
            <w:tcW w:type="dxa" w:w="2520"/>
          </w:tcPr>
          <w:p>
            <w:r>
              <w:t>Validated pilot model and dashboard</w:t>
            </w:r>
          </w:p>
        </w:tc>
      </w:tr>
      <w:tr>
        <w:tc>
          <w:tcPr>
            <w:tcW w:type="dxa" w:w="2520"/>
          </w:tcPr>
          <w:p>
            <w:r>
              <w:t>3–6 months</w:t>
            </w:r>
          </w:p>
        </w:tc>
        <w:tc>
          <w:tcPr>
            <w:tcW w:type="dxa" w:w="2520"/>
          </w:tcPr>
          <w:p>
            <w:r>
              <w:t>Decision integration</w:t>
            </w:r>
          </w:p>
        </w:tc>
        <w:tc>
          <w:tcPr>
            <w:tcW w:type="dxa" w:w="2520"/>
          </w:tcPr>
          <w:p>
            <w:r>
              <w:t>Connect forecasts to procurement, storage and logistics workflows; add market-price data; establish alerts.</w:t>
            </w:r>
          </w:p>
        </w:tc>
        <w:tc>
          <w:tcPr>
            <w:tcW w:type="dxa" w:w="2520"/>
          </w:tcPr>
          <w:p>
            <w:r>
              <w:t>Forecast-informed operating decisions</w:t>
            </w:r>
          </w:p>
        </w:tc>
      </w:tr>
      <w:tr>
        <w:tc>
          <w:tcPr>
            <w:tcW w:type="dxa" w:w="2520"/>
          </w:tcPr>
          <w:p>
            <w:r>
              <w:t>6–12 months</w:t>
            </w:r>
          </w:p>
        </w:tc>
        <w:tc>
          <w:tcPr>
            <w:tcW w:type="dxa" w:w="2520"/>
          </w:tcPr>
          <w:p>
            <w:r>
              <w:t>Smart agriculture expansion</w:t>
            </w:r>
          </w:p>
        </w:tc>
        <w:tc>
          <w:tcPr>
            <w:tcW w:type="dxa" w:w="2520"/>
          </w:tcPr>
          <w:p>
            <w:r>
              <w:t>Add remote sensing, soil and IoT/field data where feasible; improve uncertainty estimates; monitor drift.</w:t>
            </w:r>
          </w:p>
        </w:tc>
        <w:tc>
          <w:tcPr>
            <w:tcW w:type="dxa" w:w="2520"/>
          </w:tcPr>
          <w:p>
            <w:r>
              <w:t>Multi-source analytics platform</w:t>
            </w:r>
          </w:p>
        </w:tc>
      </w:tr>
      <w:tr>
        <w:tc>
          <w:tcPr>
            <w:tcW w:type="dxa" w:w="2520"/>
          </w:tcPr>
          <w:p>
            <w:r>
              <w:t>12–24 months</w:t>
            </w:r>
          </w:p>
        </w:tc>
        <w:tc>
          <w:tcPr>
            <w:tcW w:type="dxa" w:w="2520"/>
          </w:tcPr>
          <w:p>
            <w:r>
              <w:t>Scale &amp; advanced analytics</w:t>
            </w:r>
          </w:p>
        </w:tc>
        <w:tc>
          <w:tcPr>
            <w:tcW w:type="dxa" w:w="2520"/>
          </w:tcPr>
          <w:p>
            <w:r>
              <w:t>Scenario simulation, probabilistic forecasting, optimization, geospatial intelligence and automated model governance.</w:t>
            </w:r>
          </w:p>
        </w:tc>
        <w:tc>
          <w:tcPr>
            <w:tcW w:type="dxa" w:w="2520"/>
          </w:tcPr>
          <w:p>
            <w:r>
              <w:t>Scalable decision-intelligence capability</w:t>
            </w:r>
          </w:p>
        </w:tc>
      </w:tr>
    </w:tbl>
    <w:p>
      <w:pPr>
        <w:pStyle w:val="Heading1"/>
      </w:pPr>
      <w:r>
        <w:t>10. KPI Framework</w:t>
      </w:r>
    </w:p>
    <w:p>
      <w:r>
        <w:t>Success should be measured through both technical and business KPIs. The purpose of the KPI framework is to prevent technology adoption from becoming an activity without measurable decision impact.</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Dimension</w:t>
            </w:r>
          </w:p>
        </w:tc>
        <w:tc>
          <w:tcPr>
            <w:tcW w:type="dxa" w:w="1680"/>
          </w:tcPr>
          <w:p>
            <w:r>
              <w:t>KPI</w:t>
            </w:r>
          </w:p>
        </w:tc>
        <w:tc>
          <w:tcPr>
            <w:tcW w:type="dxa" w:w="1680"/>
          </w:tcPr>
          <w:p>
            <w:r>
              <w:t>Suggested target</w:t>
            </w:r>
          </w:p>
        </w:tc>
        <w:tc>
          <w:tcPr>
            <w:tcW w:type="dxa" w:w="1680"/>
          </w:tcPr>
          <w:p>
            <w:r>
              <w:t>Frequency</w:t>
            </w:r>
          </w:p>
        </w:tc>
        <w:tc>
          <w:tcPr>
            <w:tcW w:type="dxa" w:w="1680"/>
          </w:tcPr>
          <w:p>
            <w:r>
              <w:t>Owner</w:t>
            </w:r>
          </w:p>
        </w:tc>
        <w:tc>
          <w:tcPr>
            <w:tcW w:type="dxa" w:w="1680"/>
          </w:tcPr>
          <w:p>
            <w:r>
              <w:t>Evidence</w:t>
            </w:r>
          </w:p>
        </w:tc>
      </w:tr>
      <w:tr>
        <w:tc>
          <w:tcPr>
            <w:tcW w:type="dxa" w:w="1680"/>
          </w:tcPr>
          <w:p>
            <w:r>
              <w:t>Data Quality</w:t>
            </w:r>
          </w:p>
        </w:tc>
        <w:tc>
          <w:tcPr>
            <w:tcW w:type="dxa" w:w="1680"/>
          </w:tcPr>
          <w:p>
            <w:r>
              <w:t>Missing-value rate</w:t>
            </w:r>
          </w:p>
        </w:tc>
        <w:tc>
          <w:tcPr>
            <w:tcW w:type="dxa" w:w="1680"/>
          </w:tcPr>
          <w:p>
            <w:r>
              <w:t>&lt; 2% critical fields</w:t>
            </w:r>
          </w:p>
        </w:tc>
        <w:tc>
          <w:tcPr>
            <w:tcW w:type="dxa" w:w="1680"/>
          </w:tcPr>
          <w:p>
            <w:r>
              <w:t>Monthly</w:t>
            </w:r>
          </w:p>
        </w:tc>
        <w:tc>
          <w:tcPr>
            <w:tcW w:type="dxa" w:w="1680"/>
          </w:tcPr>
          <w:p>
            <w:r>
              <w:t>Data Engineering Lead</w:t>
            </w:r>
          </w:p>
        </w:tc>
        <w:tc>
          <w:tcPr>
            <w:tcW w:type="dxa" w:w="1680"/>
          </w:tcPr>
          <w:p>
            <w:r>
              <w:t>Quality dashboard</w:t>
            </w:r>
          </w:p>
        </w:tc>
      </w:tr>
      <w:tr>
        <w:tc>
          <w:tcPr>
            <w:tcW w:type="dxa" w:w="1680"/>
          </w:tcPr>
          <w:p>
            <w:r>
              <w:t>Data Quality</w:t>
            </w:r>
          </w:p>
        </w:tc>
        <w:tc>
          <w:tcPr>
            <w:tcW w:type="dxa" w:w="1680"/>
          </w:tcPr>
          <w:p>
            <w:r>
              <w:t>Duplicate rate</w:t>
            </w:r>
          </w:p>
        </w:tc>
        <w:tc>
          <w:tcPr>
            <w:tcW w:type="dxa" w:w="1680"/>
          </w:tcPr>
          <w:p>
            <w:r>
              <w:t>&lt; 0.5% natural-key duplicates</w:t>
            </w:r>
          </w:p>
        </w:tc>
        <w:tc>
          <w:tcPr>
            <w:tcW w:type="dxa" w:w="1680"/>
          </w:tcPr>
          <w:p>
            <w:r>
              <w:t>Monthly</w:t>
            </w:r>
          </w:p>
        </w:tc>
        <w:tc>
          <w:tcPr>
            <w:tcW w:type="dxa" w:w="1680"/>
          </w:tcPr>
          <w:p>
            <w:r>
              <w:t>Data Engineering Lead</w:t>
            </w:r>
          </w:p>
        </w:tc>
        <w:tc>
          <w:tcPr>
            <w:tcW w:type="dxa" w:w="1680"/>
          </w:tcPr>
          <w:p>
            <w:r>
              <w:t>Data-quality log</w:t>
            </w:r>
          </w:p>
        </w:tc>
      </w:tr>
      <w:tr>
        <w:tc>
          <w:tcPr>
            <w:tcW w:type="dxa" w:w="1680"/>
          </w:tcPr>
          <w:p>
            <w:r>
              <w:t>Forecasting</w:t>
            </w:r>
          </w:p>
        </w:tc>
        <w:tc>
          <w:tcPr>
            <w:tcW w:type="dxa" w:w="1680"/>
          </w:tcPr>
          <w:p>
            <w:r>
              <w:t>MAE (yield)</w:t>
            </w:r>
          </w:p>
        </w:tc>
        <w:tc>
          <w:tcPr>
            <w:tcW w:type="dxa" w:w="1680"/>
          </w:tcPr>
          <w:p>
            <w:r>
              <w:t>Set baseline from pilot; target improvement vs baseline</w:t>
            </w:r>
          </w:p>
        </w:tc>
        <w:tc>
          <w:tcPr>
            <w:tcW w:type="dxa" w:w="1680"/>
          </w:tcPr>
          <w:p>
            <w:r>
              <w:t>Per model release</w:t>
            </w:r>
          </w:p>
        </w:tc>
        <w:tc>
          <w:tcPr>
            <w:tcW w:type="dxa" w:w="1680"/>
          </w:tcPr>
          <w:p>
            <w:r>
              <w:t>ML Lead</w:t>
            </w:r>
          </w:p>
        </w:tc>
        <w:tc>
          <w:tcPr>
            <w:tcW w:type="dxa" w:w="1680"/>
          </w:tcPr>
          <w:p>
            <w:r>
              <w:t>Model evaluation report</w:t>
            </w:r>
          </w:p>
        </w:tc>
      </w:tr>
      <w:tr>
        <w:tc>
          <w:tcPr>
            <w:tcW w:type="dxa" w:w="1680"/>
          </w:tcPr>
          <w:p>
            <w:r>
              <w:t>Forecasting</w:t>
            </w:r>
          </w:p>
        </w:tc>
        <w:tc>
          <w:tcPr>
            <w:tcW w:type="dxa" w:w="1680"/>
          </w:tcPr>
          <w:p>
            <w:r>
              <w:t>RMSE (yield)</w:t>
            </w:r>
          </w:p>
        </w:tc>
        <w:tc>
          <w:tcPr>
            <w:tcW w:type="dxa" w:w="1680"/>
          </w:tcPr>
          <w:p>
            <w:r>
              <w:t>Track and reduce large-error events</w:t>
            </w:r>
          </w:p>
        </w:tc>
        <w:tc>
          <w:tcPr>
            <w:tcW w:type="dxa" w:w="1680"/>
          </w:tcPr>
          <w:p>
            <w:r>
              <w:t>Per model release</w:t>
            </w:r>
          </w:p>
        </w:tc>
        <w:tc>
          <w:tcPr>
            <w:tcW w:type="dxa" w:w="1680"/>
          </w:tcPr>
          <w:p>
            <w:r>
              <w:t>ML Lead</w:t>
            </w:r>
          </w:p>
        </w:tc>
        <w:tc>
          <w:tcPr>
            <w:tcW w:type="dxa" w:w="1680"/>
          </w:tcPr>
          <w:p>
            <w:r>
              <w:t>Model monitoring</w:t>
            </w:r>
          </w:p>
        </w:tc>
      </w:tr>
      <w:tr>
        <w:tc>
          <w:tcPr>
            <w:tcW w:type="dxa" w:w="1680"/>
          </w:tcPr>
          <w:p>
            <w:r>
              <w:t>Forecasting</w:t>
            </w:r>
          </w:p>
        </w:tc>
        <w:tc>
          <w:tcPr>
            <w:tcW w:type="dxa" w:w="1680"/>
          </w:tcPr>
          <w:p>
            <w:r>
              <w:t>Segment MAE gap</w:t>
            </w:r>
          </w:p>
        </w:tc>
        <w:tc>
          <w:tcPr>
            <w:tcW w:type="dxa" w:w="1680"/>
          </w:tcPr>
          <w:p>
            <w:r>
              <w:t>Keep largest crop/state error gap within agreed tolerance</w:t>
            </w:r>
          </w:p>
        </w:tc>
        <w:tc>
          <w:tcPr>
            <w:tcW w:type="dxa" w:w="1680"/>
          </w:tcPr>
          <w:p>
            <w:r>
              <w:t>Quarterly</w:t>
            </w:r>
          </w:p>
        </w:tc>
        <w:tc>
          <w:tcPr>
            <w:tcW w:type="dxa" w:w="1680"/>
          </w:tcPr>
          <w:p>
            <w:r>
              <w:t>ML + Agribusiness</w:t>
            </w:r>
          </w:p>
        </w:tc>
        <w:tc>
          <w:tcPr>
            <w:tcW w:type="dxa" w:w="1680"/>
          </w:tcPr>
          <w:p>
            <w:r>
              <w:t>Segment scorecard</w:t>
            </w:r>
          </w:p>
        </w:tc>
      </w:tr>
      <w:tr>
        <w:tc>
          <w:tcPr>
            <w:tcW w:type="dxa" w:w="1680"/>
          </w:tcPr>
          <w:p>
            <w:r>
              <w:t>Forecasting</w:t>
            </w:r>
          </w:p>
        </w:tc>
        <w:tc>
          <w:tcPr>
            <w:tcW w:type="dxa" w:w="1680"/>
          </w:tcPr>
          <w:p>
            <w:r>
              <w:t>Prediction coverage</w:t>
            </w:r>
          </w:p>
        </w:tc>
        <w:tc>
          <w:tcPr>
            <w:tcW w:type="dxa" w:w="1680"/>
          </w:tcPr>
          <w:p>
            <w:r>
              <w:t>&gt; 95% of eligible observations receive valid prediction</w:t>
            </w:r>
          </w:p>
        </w:tc>
        <w:tc>
          <w:tcPr>
            <w:tcW w:type="dxa" w:w="1680"/>
          </w:tcPr>
          <w:p>
            <w:r>
              <w:t>Weekly</w:t>
            </w:r>
          </w:p>
        </w:tc>
        <w:tc>
          <w:tcPr>
            <w:tcW w:type="dxa" w:w="1680"/>
          </w:tcPr>
          <w:p>
            <w:r>
              <w:t>Analytics Ops</w:t>
            </w:r>
          </w:p>
        </w:tc>
        <w:tc>
          <w:tcPr>
            <w:tcW w:type="dxa" w:w="1680"/>
          </w:tcPr>
          <w:p>
            <w:r>
              <w:t>Pipeline dashboard</w:t>
            </w:r>
          </w:p>
        </w:tc>
      </w:tr>
      <w:tr>
        <w:tc>
          <w:tcPr>
            <w:tcW w:type="dxa" w:w="1680"/>
          </w:tcPr>
          <w:p>
            <w:r>
              <w:t>Adoption</w:t>
            </w:r>
          </w:p>
        </w:tc>
        <w:tc>
          <w:tcPr>
            <w:tcW w:type="dxa" w:w="1680"/>
          </w:tcPr>
          <w:p>
            <w:r>
              <w:t>Dashboard active users</w:t>
            </w:r>
          </w:p>
        </w:tc>
        <w:tc>
          <w:tcPr>
            <w:tcW w:type="dxa" w:w="1680"/>
          </w:tcPr>
          <w:p>
            <w:r>
              <w:t>Define baseline during pilot; grow usage among target teams</w:t>
            </w:r>
          </w:p>
        </w:tc>
        <w:tc>
          <w:tcPr>
            <w:tcW w:type="dxa" w:w="1680"/>
          </w:tcPr>
          <w:p>
            <w:r>
              <w:t>Monthly</w:t>
            </w:r>
          </w:p>
        </w:tc>
        <w:tc>
          <w:tcPr>
            <w:tcW w:type="dxa" w:w="1680"/>
          </w:tcPr>
          <w:p>
            <w:r>
              <w:t>Product Owner</w:t>
            </w:r>
          </w:p>
        </w:tc>
        <w:tc>
          <w:tcPr>
            <w:tcW w:type="dxa" w:w="1680"/>
          </w:tcPr>
          <w:p>
            <w:r>
              <w:t>Usage analytics</w:t>
            </w:r>
          </w:p>
        </w:tc>
      </w:tr>
      <w:tr>
        <w:tc>
          <w:tcPr>
            <w:tcW w:type="dxa" w:w="1680"/>
          </w:tcPr>
          <w:p>
            <w:r>
              <w:t>Business</w:t>
            </w:r>
          </w:p>
        </w:tc>
        <w:tc>
          <w:tcPr>
            <w:tcW w:type="dxa" w:w="1680"/>
          </w:tcPr>
          <w:p>
            <w:r>
              <w:t>Procurement planning variance</w:t>
            </w:r>
          </w:p>
        </w:tc>
        <w:tc>
          <w:tcPr>
            <w:tcW w:type="dxa" w:w="1680"/>
          </w:tcPr>
          <w:p>
            <w:r>
              <w:t>Reduce forecast-vs-actual procurement variance vs baseline</w:t>
            </w:r>
          </w:p>
        </w:tc>
        <w:tc>
          <w:tcPr>
            <w:tcW w:type="dxa" w:w="1680"/>
          </w:tcPr>
          <w:p>
            <w:r>
              <w:t>Seasonal</w:t>
            </w:r>
          </w:p>
        </w:tc>
        <w:tc>
          <w:tcPr>
            <w:tcW w:type="dxa" w:w="1680"/>
          </w:tcPr>
          <w:p>
            <w:r>
              <w:t>Procurement Head</w:t>
            </w:r>
          </w:p>
        </w:tc>
        <w:tc>
          <w:tcPr>
            <w:tcW w:type="dxa" w:w="1680"/>
          </w:tcPr>
          <w:p>
            <w:r>
              <w:t>Planning review</w:t>
            </w:r>
          </w:p>
        </w:tc>
      </w:tr>
      <w:tr>
        <w:tc>
          <w:tcPr>
            <w:tcW w:type="dxa" w:w="1680"/>
          </w:tcPr>
          <w:p>
            <w:r>
              <w:t>Business</w:t>
            </w:r>
          </w:p>
        </w:tc>
        <w:tc>
          <w:tcPr>
            <w:tcW w:type="dxa" w:w="1680"/>
          </w:tcPr>
          <w:p>
            <w:r>
              <w:t>Storage utilization forecast error</w:t>
            </w:r>
          </w:p>
        </w:tc>
        <w:tc>
          <w:tcPr>
            <w:tcW w:type="dxa" w:w="1680"/>
          </w:tcPr>
          <w:p>
            <w:r>
              <w:t>Reduce avoidable capacity mismatch</w:t>
            </w:r>
          </w:p>
        </w:tc>
        <w:tc>
          <w:tcPr>
            <w:tcW w:type="dxa" w:w="1680"/>
          </w:tcPr>
          <w:p>
            <w:r>
              <w:t>Seasonal</w:t>
            </w:r>
          </w:p>
        </w:tc>
        <w:tc>
          <w:tcPr>
            <w:tcW w:type="dxa" w:w="1680"/>
          </w:tcPr>
          <w:p>
            <w:r>
              <w:t>Supply Chain Lead</w:t>
            </w:r>
          </w:p>
        </w:tc>
        <w:tc>
          <w:tcPr>
            <w:tcW w:type="dxa" w:w="1680"/>
          </w:tcPr>
          <w:p>
            <w:r>
              <w:t>Warehouse report</w:t>
            </w:r>
          </w:p>
        </w:tc>
      </w:tr>
      <w:tr>
        <w:tc>
          <w:tcPr>
            <w:tcW w:type="dxa" w:w="1680"/>
          </w:tcPr>
          <w:p>
            <w:r>
              <w:t>Governance</w:t>
            </w:r>
          </w:p>
        </w:tc>
        <w:tc>
          <w:tcPr>
            <w:tcW w:type="dxa" w:w="1680"/>
          </w:tcPr>
          <w:p>
            <w:r>
              <w:t>Model drift review completion</w:t>
            </w:r>
          </w:p>
        </w:tc>
        <w:tc>
          <w:tcPr>
            <w:tcW w:type="dxa" w:w="1680"/>
          </w:tcPr>
          <w:p>
            <w:r>
              <w:t>100% scheduled reviews completed</w:t>
            </w:r>
          </w:p>
        </w:tc>
        <w:tc>
          <w:tcPr>
            <w:tcW w:type="dxa" w:w="1680"/>
          </w:tcPr>
          <w:p>
            <w:r>
              <w:t>Quarterly</w:t>
            </w:r>
          </w:p>
        </w:tc>
        <w:tc>
          <w:tcPr>
            <w:tcW w:type="dxa" w:w="1680"/>
          </w:tcPr>
          <w:p>
            <w:r>
              <w:t>ML Governance</w:t>
            </w:r>
          </w:p>
        </w:tc>
        <w:tc>
          <w:tcPr>
            <w:tcW w:type="dxa" w:w="1680"/>
          </w:tcPr>
          <w:p>
            <w:r>
              <w:t>Model card/review log</w:t>
            </w:r>
          </w:p>
        </w:tc>
      </w:tr>
    </w:tbl>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kpi_coverage.png"/>
                    <pic:cNvPicPr/>
                  </pic:nvPicPr>
                  <pic:blipFill>
                    <a:blip r:embed="rId13"/>
                    <a:stretch>
                      <a:fillRect/>
                    </a:stretch>
                  </pic:blipFill>
                  <pic:spPr>
                    <a:xfrm>
                      <a:off x="0" y="0"/>
                      <a:ext cx="5669280" cy="3543300"/>
                    </a:xfrm>
                    <a:prstGeom prst="rect"/>
                  </pic:spPr>
                </pic:pic>
              </a:graphicData>
            </a:graphic>
          </wp:inline>
        </w:drawing>
      </w:r>
    </w:p>
    <w:p>
      <w:pPr>
        <w:pStyle w:val="Heading1"/>
      </w:pPr>
      <w:r>
        <w:t>11. Data Governance &amp; Responsible Adoption</w:t>
      </w:r>
    </w:p>
    <w:p>
      <w:pPr>
        <w:pStyle w:val="ListBullet"/>
      </w:pPr>
      <w:r>
        <w:t>Define ownership for every critical dataset and KPI.</w:t>
      </w:r>
    </w:p>
    <w:p>
      <w:pPr>
        <w:pStyle w:val="ListBullet"/>
      </w:pPr>
      <w:r>
        <w:t>Maintain a data dictionary and consistent units/geographic identifiers.</w:t>
      </w:r>
    </w:p>
    <w:p>
      <w:pPr>
        <w:pStyle w:val="ListBullet"/>
      </w:pPr>
      <w:r>
        <w:t>Log transformations and preserve raw-source lineage.</w:t>
      </w:r>
    </w:p>
    <w:p>
      <w:pPr>
        <w:pStyle w:val="ListBullet"/>
      </w:pPr>
      <w:r>
        <w:t>Apply access controls and protect sensitive farm, customer and transaction information.</w:t>
      </w:r>
    </w:p>
    <w:p>
      <w:pPr>
        <w:pStyle w:val="ListBullet"/>
      </w:pPr>
      <w:r>
        <w:t>Version models, datasets and feature pipelines.</w:t>
      </w:r>
    </w:p>
    <w:p>
      <w:pPr>
        <w:pStyle w:val="ListBullet"/>
      </w:pPr>
      <w:r>
        <w:t>Require validation before production deployment.</w:t>
      </w:r>
    </w:p>
    <w:p>
      <w:pPr>
        <w:pStyle w:val="ListBullet"/>
      </w:pPr>
      <w:r>
        <w:t>Monitor data drift, model drift and segment performance.</w:t>
      </w:r>
    </w:p>
    <w:p>
      <w:pPr>
        <w:pStyle w:val="ListBullet"/>
      </w:pPr>
      <w:r>
        <w:t>Document limitations and communicate uncertainty to decision-makers.</w:t>
      </w:r>
    </w:p>
    <w:p>
      <w:pPr>
        <w:pStyle w:val="Heading1"/>
      </w:pPr>
      <w:r>
        <w:t>12. Risk Register</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Risk</w:t>
            </w:r>
          </w:p>
        </w:tc>
        <w:tc>
          <w:tcPr>
            <w:tcW w:type="dxa" w:w="2016"/>
          </w:tcPr>
          <w:p>
            <w:r>
              <w:t>Description</w:t>
            </w:r>
          </w:p>
        </w:tc>
        <w:tc>
          <w:tcPr>
            <w:tcW w:type="dxa" w:w="2016"/>
          </w:tcPr>
          <w:p>
            <w:r>
              <w:t>Likelihood</w:t>
            </w:r>
          </w:p>
        </w:tc>
        <w:tc>
          <w:tcPr>
            <w:tcW w:type="dxa" w:w="2016"/>
          </w:tcPr>
          <w:p>
            <w:r>
              <w:t>Impact</w:t>
            </w:r>
          </w:p>
        </w:tc>
        <w:tc>
          <w:tcPr>
            <w:tcW w:type="dxa" w:w="2016"/>
          </w:tcPr>
          <w:p>
            <w:r>
              <w:t>Mitigation</w:t>
            </w:r>
          </w:p>
        </w:tc>
      </w:tr>
      <w:tr>
        <w:tc>
          <w:tcPr>
            <w:tcW w:type="dxa" w:w="2016"/>
          </w:tcPr>
          <w:p>
            <w:r>
              <w:t>Data quality</w:t>
            </w:r>
          </w:p>
        </w:tc>
        <w:tc>
          <w:tcPr>
            <w:tcW w:type="dxa" w:w="2016"/>
          </w:tcPr>
          <w:p>
            <w:r>
              <w:t>Missing, inconsistent or delayed data</w:t>
            </w:r>
          </w:p>
        </w:tc>
        <w:tc>
          <w:tcPr>
            <w:tcW w:type="dxa" w:w="2016"/>
          </w:tcPr>
          <w:p>
            <w:r>
              <w:t>High</w:t>
            </w:r>
          </w:p>
        </w:tc>
        <w:tc>
          <w:tcPr>
            <w:tcW w:type="dxa" w:w="2016"/>
          </w:tcPr>
          <w:p>
            <w:r>
              <w:t>High</w:t>
            </w:r>
          </w:p>
        </w:tc>
        <w:tc>
          <w:tcPr>
            <w:tcW w:type="dxa" w:w="2016"/>
          </w:tcPr>
          <w:p>
            <w:r>
              <w:t>Automated validation; data dictionary; ownership; quality SLAs</w:t>
            </w:r>
          </w:p>
        </w:tc>
      </w:tr>
      <w:tr>
        <w:tc>
          <w:tcPr>
            <w:tcW w:type="dxa" w:w="2016"/>
          </w:tcPr>
          <w:p>
            <w:r>
              <w:t>Temporal leakage</w:t>
            </w:r>
          </w:p>
        </w:tc>
        <w:tc>
          <w:tcPr>
            <w:tcW w:type="dxa" w:w="2016"/>
          </w:tcPr>
          <w:p>
            <w:r>
              <w:t>Future information enters model training</w:t>
            </w:r>
          </w:p>
        </w:tc>
        <w:tc>
          <w:tcPr>
            <w:tcW w:type="dxa" w:w="2016"/>
          </w:tcPr>
          <w:p>
            <w:r>
              <w:t>High</w:t>
            </w:r>
          </w:p>
        </w:tc>
        <w:tc>
          <w:tcPr>
            <w:tcW w:type="dxa" w:w="2016"/>
          </w:tcPr>
          <w:p>
            <w:r>
              <w:t>High</w:t>
            </w:r>
          </w:p>
        </w:tc>
        <w:tc>
          <w:tcPr>
            <w:tcW w:type="dxa" w:w="2016"/>
          </w:tcPr>
          <w:p>
            <w:r>
              <w:t>Chronological splits; time-series CV; pipeline controls</w:t>
            </w:r>
          </w:p>
        </w:tc>
      </w:tr>
      <w:tr>
        <w:tc>
          <w:tcPr>
            <w:tcW w:type="dxa" w:w="2016"/>
          </w:tcPr>
          <w:p>
            <w:r>
              <w:t>Regional bias</w:t>
            </w:r>
          </w:p>
        </w:tc>
        <w:tc>
          <w:tcPr>
            <w:tcW w:type="dxa" w:w="2016"/>
          </w:tcPr>
          <w:p>
            <w:r>
              <w:t>Model works better for some crops/states</w:t>
            </w:r>
          </w:p>
        </w:tc>
        <w:tc>
          <w:tcPr>
            <w:tcW w:type="dxa" w:w="2016"/>
          </w:tcPr>
          <w:p>
            <w:r>
              <w:t>Medium</w:t>
            </w:r>
          </w:p>
        </w:tc>
        <w:tc>
          <w:tcPr>
            <w:tcW w:type="dxa" w:w="2016"/>
          </w:tcPr>
          <w:p>
            <w:r>
              <w:t>High</w:t>
            </w:r>
          </w:p>
        </w:tc>
        <w:tc>
          <w:tcPr>
            <w:tcW w:type="dxa" w:w="2016"/>
          </w:tcPr>
          <w:p>
            <w:r>
              <w:t>Segment metrics; regional validation; targeted data collection</w:t>
            </w:r>
          </w:p>
        </w:tc>
      </w:tr>
      <w:tr>
        <w:tc>
          <w:tcPr>
            <w:tcW w:type="dxa" w:w="2016"/>
          </w:tcPr>
          <w:p>
            <w:r>
              <w:t>Model drift</w:t>
            </w:r>
          </w:p>
        </w:tc>
        <w:tc>
          <w:tcPr>
            <w:tcW w:type="dxa" w:w="2016"/>
          </w:tcPr>
          <w:p>
            <w:r>
              <w:t>Relationships change due to weather, technology or markets</w:t>
            </w:r>
          </w:p>
        </w:tc>
        <w:tc>
          <w:tcPr>
            <w:tcW w:type="dxa" w:w="2016"/>
          </w:tcPr>
          <w:p>
            <w:r>
              <w:t>High</w:t>
            </w:r>
          </w:p>
        </w:tc>
        <w:tc>
          <w:tcPr>
            <w:tcW w:type="dxa" w:w="2016"/>
          </w:tcPr>
          <w:p>
            <w:r>
              <w:t>High</w:t>
            </w:r>
          </w:p>
        </w:tc>
        <w:tc>
          <w:tcPr>
            <w:tcW w:type="dxa" w:w="2016"/>
          </w:tcPr>
          <w:p>
            <w:r>
              <w:t>Drift monitoring; scheduled review; retraining triggers</w:t>
            </w:r>
          </w:p>
        </w:tc>
      </w:tr>
      <w:tr>
        <w:tc>
          <w:tcPr>
            <w:tcW w:type="dxa" w:w="2016"/>
          </w:tcPr>
          <w:p>
            <w:r>
              <w:t>Technology adoption</w:t>
            </w:r>
          </w:p>
        </w:tc>
        <w:tc>
          <w:tcPr>
            <w:tcW w:type="dxa" w:w="2016"/>
          </w:tcPr>
          <w:p>
            <w:r>
              <w:t>Users do not integrate forecasts into workflows</w:t>
            </w:r>
          </w:p>
        </w:tc>
        <w:tc>
          <w:tcPr>
            <w:tcW w:type="dxa" w:w="2016"/>
          </w:tcPr>
          <w:p>
            <w:r>
              <w:t>Medium</w:t>
            </w:r>
          </w:p>
        </w:tc>
        <w:tc>
          <w:tcPr>
            <w:tcW w:type="dxa" w:w="2016"/>
          </w:tcPr>
          <w:p>
            <w:r>
              <w:t>High</w:t>
            </w:r>
          </w:p>
        </w:tc>
        <w:tc>
          <w:tcPr>
            <w:tcW w:type="dxa" w:w="2016"/>
          </w:tcPr>
          <w:p>
            <w:r>
              <w:t>Co-design with users; explainability; pilot champions; training</w:t>
            </w:r>
          </w:p>
        </w:tc>
      </w:tr>
      <w:tr>
        <w:tc>
          <w:tcPr>
            <w:tcW w:type="dxa" w:w="2016"/>
          </w:tcPr>
          <w:p>
            <w:r>
              <w:t>Infrastructure cost</w:t>
            </w:r>
          </w:p>
        </w:tc>
        <w:tc>
          <w:tcPr>
            <w:tcW w:type="dxa" w:w="2016"/>
          </w:tcPr>
          <w:p>
            <w:r>
              <w:t>Sensors/cloud/data integration become expensive</w:t>
            </w:r>
          </w:p>
        </w:tc>
        <w:tc>
          <w:tcPr>
            <w:tcW w:type="dxa" w:w="2016"/>
          </w:tcPr>
          <w:p>
            <w:r>
              <w:t>Medium</w:t>
            </w:r>
          </w:p>
        </w:tc>
        <w:tc>
          <w:tcPr>
            <w:tcW w:type="dxa" w:w="2016"/>
          </w:tcPr>
          <w:p>
            <w:r>
              <w:t>Medium</w:t>
            </w:r>
          </w:p>
        </w:tc>
        <w:tc>
          <w:tcPr>
            <w:tcW w:type="dxa" w:w="2016"/>
          </w:tcPr>
          <w:p>
            <w:r>
              <w:t>Stage-gate investment; ROI tracking; prioritize high-value use cases</w:t>
            </w:r>
          </w:p>
        </w:tc>
      </w:tr>
      <w:tr>
        <w:tc>
          <w:tcPr>
            <w:tcW w:type="dxa" w:w="2016"/>
          </w:tcPr>
          <w:p>
            <w:r>
              <w:t>Cyber/privacy</w:t>
            </w:r>
          </w:p>
        </w:tc>
        <w:tc>
          <w:tcPr>
            <w:tcW w:type="dxa" w:w="2016"/>
          </w:tcPr>
          <w:p>
            <w:r>
              <w:t>Unauthorized access or misuse of farm/transaction data</w:t>
            </w:r>
          </w:p>
        </w:tc>
        <w:tc>
          <w:tcPr>
            <w:tcW w:type="dxa" w:w="2016"/>
          </w:tcPr>
          <w:p>
            <w:r>
              <w:t>Medium</w:t>
            </w:r>
          </w:p>
        </w:tc>
        <w:tc>
          <w:tcPr>
            <w:tcW w:type="dxa" w:w="2016"/>
          </w:tcPr>
          <w:p>
            <w:r>
              <w:t>High</w:t>
            </w:r>
          </w:p>
        </w:tc>
        <w:tc>
          <w:tcPr>
            <w:tcW w:type="dxa" w:w="2016"/>
          </w:tcPr>
          <w:p>
            <w:r>
              <w:t>Least privilege; encryption; access logs; data minimization</w:t>
            </w:r>
          </w:p>
        </w:tc>
      </w:tr>
      <w:tr>
        <w:tc>
          <w:tcPr>
            <w:tcW w:type="dxa" w:w="2016"/>
          </w:tcPr>
          <w:p>
            <w:r>
              <w:t>Synthetic pilot limitation</w:t>
            </w:r>
          </w:p>
        </w:tc>
        <w:tc>
          <w:tcPr>
            <w:tcW w:type="dxa" w:w="2016"/>
          </w:tcPr>
          <w:p>
            <w:r>
              <w:t>Pilot performance does not represent real-world accuracy</w:t>
            </w:r>
          </w:p>
        </w:tc>
        <w:tc>
          <w:tcPr>
            <w:tcW w:type="dxa" w:w="2016"/>
          </w:tcPr>
          <w:p>
            <w:r>
              <w:t>High</w:t>
            </w:r>
          </w:p>
        </w:tc>
        <w:tc>
          <w:tcPr>
            <w:tcW w:type="dxa" w:w="2016"/>
          </w:tcPr>
          <w:p>
            <w:r>
              <w:t>High</w:t>
            </w:r>
          </w:p>
        </w:tc>
        <w:tc>
          <w:tcPr>
            <w:tcW w:type="dxa" w:w="2016"/>
          </w:tcPr>
          <w:p>
            <w:r>
              <w:t>Validate with official and operational data before deployment</w:t>
            </w:r>
          </w:p>
        </w:tc>
      </w:tr>
    </w:tbl>
    <w:p>
      <w:pPr>
        <w:pStyle w:val="Heading1"/>
      </w:pPr>
      <w:r>
        <w:t>13. Continuous Decision-Support Loop</w:t>
      </w:r>
    </w:p>
    <w:p>
      <w:pPr>
        <w:jc w:val="center"/>
      </w:pPr>
      <w:r>
        <w:drawing>
          <wp:inline xmlns:a="http://schemas.openxmlformats.org/drawingml/2006/main" xmlns:pic="http://schemas.openxmlformats.org/drawingml/2006/picture">
            <wp:extent cx="5852160" cy="3056128"/>
            <wp:docPr id="6" name="Picture 6"/>
            <wp:cNvGraphicFramePr>
              <a:graphicFrameLocks noChangeAspect="1"/>
            </wp:cNvGraphicFramePr>
            <a:graphic>
              <a:graphicData uri="http://schemas.openxmlformats.org/drawingml/2006/picture">
                <pic:pic>
                  <pic:nvPicPr>
                    <pic:cNvPr id="0" name="06_decision_loop.png"/>
                    <pic:cNvPicPr/>
                  </pic:nvPicPr>
                  <pic:blipFill>
                    <a:blip r:embed="rId14"/>
                    <a:stretch>
                      <a:fillRect/>
                    </a:stretch>
                  </pic:blipFill>
                  <pic:spPr>
                    <a:xfrm>
                      <a:off x="0" y="0"/>
                      <a:ext cx="5852160" cy="3056128"/>
                    </a:xfrm>
                    <a:prstGeom prst="rect"/>
                  </pic:spPr>
                </pic:pic>
              </a:graphicData>
            </a:graphic>
          </wp:inline>
        </w:drawing>
      </w:r>
    </w:p>
    <w:p>
      <w:r>
        <w:t>The recommended operating model is a continuous loop: collect data, validate it, analyze patterns, generate predictions, make a business decision, measure the outcome, and learn from the result. This prevents analytics from becoming a static reporting exercise.</w:t>
      </w:r>
    </w:p>
    <w:p>
      <w:pPr>
        <w:pStyle w:val="Heading1"/>
      </w:pPr>
      <w:r>
        <w:t>14. Presentation Guide</w:t>
      </w:r>
    </w:p>
    <w:p>
      <w:r>
        <w:t>The final report is designed to double as a presentation script. A suggested 18-slide sequence is included.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Slide</w:t>
            </w:r>
          </w:p>
        </w:tc>
        <w:tc>
          <w:tcPr>
            <w:tcW w:type="dxa" w:w="2520"/>
          </w:tcPr>
          <w:p>
            <w:r>
              <w:t>Section</w:t>
            </w:r>
          </w:p>
        </w:tc>
        <w:tc>
          <w:tcPr>
            <w:tcW w:type="dxa" w:w="2520"/>
          </w:tcPr>
          <w:p>
            <w:r>
              <w:t>Headline</w:t>
            </w:r>
          </w:p>
        </w:tc>
        <w:tc>
          <w:tcPr>
            <w:tcW w:type="dxa" w:w="2520"/>
          </w:tcPr>
          <w:p>
            <w:r>
              <w:t>Key content</w:t>
            </w:r>
          </w:p>
        </w:tc>
      </w:tr>
      <w:tr>
        <w:tc>
          <w:tcPr>
            <w:tcW w:type="dxa" w:w="2520"/>
          </w:tcPr>
          <w:p>
            <w:r>
              <w:t>1</w:t>
            </w:r>
          </w:p>
        </w:tc>
        <w:tc>
          <w:tcPr>
            <w:tcW w:type="dxa" w:w="2520"/>
          </w:tcPr>
          <w:p>
            <w:r>
              <w:t>Title</w:t>
            </w:r>
          </w:p>
        </w:tc>
        <w:tc>
          <w:tcPr>
            <w:tcW w:type="dxa" w:w="2520"/>
          </w:tcPr>
          <w:p>
            <w:r>
              <w:t>Future Agribusiness Analytics Enhancement Strategy</w:t>
            </w:r>
          </w:p>
        </w:tc>
        <w:tc>
          <w:tcPr>
            <w:tcW w:type="dxa" w:w="2520"/>
          </w:tcPr>
          <w:p>
            <w:r>
              <w:t>Internship synthesis and strategic vision</w:t>
            </w:r>
          </w:p>
        </w:tc>
      </w:tr>
      <w:tr>
        <w:tc>
          <w:tcPr>
            <w:tcW w:type="dxa" w:w="2520"/>
          </w:tcPr>
          <w:p>
            <w:r>
              <w:t>2</w:t>
            </w:r>
          </w:p>
        </w:tc>
        <w:tc>
          <w:tcPr>
            <w:tcW w:type="dxa" w:w="2520"/>
          </w:tcPr>
          <w:p>
            <w:r>
              <w:t>Executive Summary</w:t>
            </w:r>
          </w:p>
        </w:tc>
        <w:tc>
          <w:tcPr>
            <w:tcW w:type="dxa" w:w="2520"/>
          </w:tcPr>
          <w:p>
            <w:r>
              <w:t>What was built across Weeks 1–5</w:t>
            </w:r>
          </w:p>
        </w:tc>
        <w:tc>
          <w:tcPr>
            <w:tcW w:type="dxa" w:w="2520"/>
          </w:tcPr>
          <w:p>
            <w:r>
              <w:t>Research → data → EDA → ML → evaluation</w:t>
            </w:r>
          </w:p>
        </w:tc>
      </w:tr>
      <w:tr>
        <w:tc>
          <w:tcPr>
            <w:tcW w:type="dxa" w:w="2520"/>
          </w:tcPr>
          <w:p>
            <w:r>
              <w:t>3</w:t>
            </w:r>
          </w:p>
        </w:tc>
        <w:tc>
          <w:tcPr>
            <w:tcW w:type="dxa" w:w="2520"/>
          </w:tcPr>
          <w:p>
            <w:r>
              <w:t>Problem Context</w:t>
            </w:r>
          </w:p>
        </w:tc>
        <w:tc>
          <w:tcPr>
            <w:tcW w:type="dxa" w:w="2520"/>
          </w:tcPr>
          <w:p>
            <w:r>
              <w:t>Why agribusiness needs integrated analytics</w:t>
            </w:r>
          </w:p>
        </w:tc>
        <w:tc>
          <w:tcPr>
            <w:tcW w:type="dxa" w:w="2520"/>
          </w:tcPr>
          <w:p>
            <w:r>
              <w:t>Weather, production, markets, operational uncertainty</w:t>
            </w:r>
          </w:p>
        </w:tc>
      </w:tr>
      <w:tr>
        <w:tc>
          <w:tcPr>
            <w:tcW w:type="dxa" w:w="2520"/>
          </w:tcPr>
          <w:p>
            <w:r>
              <w:t>4</w:t>
            </w:r>
          </w:p>
        </w:tc>
        <w:tc>
          <w:tcPr>
            <w:tcW w:type="dxa" w:w="2520"/>
          </w:tcPr>
          <w:p>
            <w:r>
              <w:t>Week 1</w:t>
            </w:r>
          </w:p>
        </w:tc>
        <w:tc>
          <w:tcPr>
            <w:tcW w:type="dxa" w:w="2520"/>
          </w:tcPr>
          <w:p>
            <w:r>
              <w:t>Strategic research foundation</w:t>
            </w:r>
          </w:p>
        </w:tc>
        <w:tc>
          <w:tcPr>
            <w:tcW w:type="dxa" w:w="2520"/>
          </w:tcPr>
          <w:p>
            <w:r>
              <w:t>Data sources, scope, methodology, risks</w:t>
            </w:r>
          </w:p>
        </w:tc>
      </w:tr>
      <w:tr>
        <w:tc>
          <w:tcPr>
            <w:tcW w:type="dxa" w:w="2520"/>
          </w:tcPr>
          <w:p>
            <w:r>
              <w:t>5</w:t>
            </w:r>
          </w:p>
        </w:tc>
        <w:tc>
          <w:tcPr>
            <w:tcW w:type="dxa" w:w="2520"/>
          </w:tcPr>
          <w:p>
            <w:r>
              <w:t>Week 2</w:t>
            </w:r>
          </w:p>
        </w:tc>
        <w:tc>
          <w:tcPr>
            <w:tcW w:type="dxa" w:w="2520"/>
          </w:tcPr>
          <w:p>
            <w:r>
              <w:t>Data engineering foundation</w:t>
            </w:r>
          </w:p>
        </w:tc>
        <w:tc>
          <w:tcPr>
            <w:tcW w:type="dxa" w:w="2520"/>
          </w:tcPr>
          <w:p>
            <w:r>
              <w:t>Cleaning, quality, reproducibility</w:t>
            </w:r>
          </w:p>
        </w:tc>
      </w:tr>
      <w:tr>
        <w:tc>
          <w:tcPr>
            <w:tcW w:type="dxa" w:w="2520"/>
          </w:tcPr>
          <w:p>
            <w:r>
              <w:t>6</w:t>
            </w:r>
          </w:p>
        </w:tc>
        <w:tc>
          <w:tcPr>
            <w:tcW w:type="dxa" w:w="2520"/>
          </w:tcPr>
          <w:p>
            <w:r>
              <w:t>Week 3</w:t>
            </w:r>
          </w:p>
        </w:tc>
        <w:tc>
          <w:tcPr>
            <w:tcW w:type="dxa" w:w="2520"/>
          </w:tcPr>
          <w:p>
            <w:r>
              <w:t>EDA insights</w:t>
            </w:r>
          </w:p>
        </w:tc>
        <w:tc>
          <w:tcPr>
            <w:tcW w:type="dxa" w:w="2520"/>
          </w:tcPr>
          <w:p>
            <w:r>
              <w:t>Trends, crop/state differences, relationships</w:t>
            </w:r>
          </w:p>
        </w:tc>
      </w:tr>
      <w:tr>
        <w:tc>
          <w:tcPr>
            <w:tcW w:type="dxa" w:w="2520"/>
          </w:tcPr>
          <w:p>
            <w:r>
              <w:t>7</w:t>
            </w:r>
          </w:p>
        </w:tc>
        <w:tc>
          <w:tcPr>
            <w:tcW w:type="dxa" w:w="2520"/>
          </w:tcPr>
          <w:p>
            <w:r>
              <w:t>Week 4</w:t>
            </w:r>
          </w:p>
        </w:tc>
        <w:tc>
          <w:tcPr>
            <w:tcW w:type="dxa" w:w="2520"/>
          </w:tcPr>
          <w:p>
            <w:r>
              <w:t>ML model development</w:t>
            </w:r>
          </w:p>
        </w:tc>
        <w:tc>
          <w:tcPr>
            <w:tcW w:type="dxa" w:w="2520"/>
          </w:tcPr>
          <w:p>
            <w:r>
              <w:t>Yield prediction, feature engineering, model selection</w:t>
            </w:r>
          </w:p>
        </w:tc>
      </w:tr>
      <w:tr>
        <w:tc>
          <w:tcPr>
            <w:tcW w:type="dxa" w:w="2520"/>
          </w:tcPr>
          <w:p>
            <w:r>
              <w:t>8</w:t>
            </w:r>
          </w:p>
        </w:tc>
        <w:tc>
          <w:tcPr>
            <w:tcW w:type="dxa" w:w="2520"/>
          </w:tcPr>
          <w:p>
            <w:r>
              <w:t>Week 5</w:t>
            </w:r>
          </w:p>
        </w:tc>
        <w:tc>
          <w:tcPr>
            <w:tcW w:type="dxa" w:w="2520"/>
          </w:tcPr>
          <w:p>
            <w:r>
              <w:t>Evaluation &amp; optimization</w:t>
            </w:r>
          </w:p>
        </w:tc>
        <w:tc>
          <w:tcPr>
            <w:tcW w:type="dxa" w:w="2520"/>
          </w:tcPr>
          <w:p>
            <w:r>
              <w:t>MAE/RMSE/R², time-aware validation, error analysis</w:t>
            </w:r>
          </w:p>
        </w:tc>
      </w:tr>
      <w:tr>
        <w:tc>
          <w:tcPr>
            <w:tcW w:type="dxa" w:w="2520"/>
          </w:tcPr>
          <w:p>
            <w:r>
              <w:t>9</w:t>
            </w:r>
          </w:p>
        </w:tc>
        <w:tc>
          <w:tcPr>
            <w:tcW w:type="dxa" w:w="2520"/>
          </w:tcPr>
          <w:p>
            <w:r>
              <w:t>Strategic Gap</w:t>
            </w:r>
          </w:p>
        </w:tc>
        <w:tc>
          <w:tcPr>
            <w:tcW w:type="dxa" w:w="2520"/>
          </w:tcPr>
          <w:p>
            <w:r>
              <w:t>From analysis to decisions</w:t>
            </w:r>
          </w:p>
        </w:tc>
        <w:tc>
          <w:tcPr>
            <w:tcW w:type="dxa" w:w="2520"/>
          </w:tcPr>
          <w:p>
            <w:r>
              <w:t>Need integrated pipelines, dashboards, alerts and governance</w:t>
            </w:r>
          </w:p>
        </w:tc>
      </w:tr>
      <w:tr>
        <w:tc>
          <w:tcPr>
            <w:tcW w:type="dxa" w:w="2520"/>
          </w:tcPr>
          <w:p>
            <w:r>
              <w:t>10</w:t>
            </w:r>
          </w:p>
        </w:tc>
        <w:tc>
          <w:tcPr>
            <w:tcW w:type="dxa" w:w="2520"/>
          </w:tcPr>
          <w:p>
            <w:r>
              <w:t>Future Architecture</w:t>
            </w:r>
          </w:p>
        </w:tc>
        <w:tc>
          <w:tcPr>
            <w:tcW w:type="dxa" w:w="2520"/>
          </w:tcPr>
          <w:p>
            <w:r>
              <w:t>Data → analytics → decisions → business</w:t>
            </w:r>
          </w:p>
        </w:tc>
        <w:tc>
          <w:tcPr>
            <w:tcW w:type="dxa" w:w="2520"/>
          </w:tcPr>
          <w:p>
            <w:r>
              <w:t>Unified architecture</w:t>
            </w:r>
          </w:p>
        </w:tc>
      </w:tr>
      <w:tr>
        <w:tc>
          <w:tcPr>
            <w:tcW w:type="dxa" w:w="2520"/>
          </w:tcPr>
          <w:p>
            <w:r>
              <w:t>11</w:t>
            </w:r>
          </w:p>
        </w:tc>
        <w:tc>
          <w:tcPr>
            <w:tcW w:type="dxa" w:w="2520"/>
          </w:tcPr>
          <w:p>
            <w:r>
              <w:t>Priority Use Cases</w:t>
            </w:r>
          </w:p>
        </w:tc>
        <w:tc>
          <w:tcPr>
            <w:tcW w:type="dxa" w:w="2520"/>
          </w:tcPr>
          <w:p>
            <w:r>
              <w:t>Procurement, storage, logistics, risk</w:t>
            </w:r>
          </w:p>
        </w:tc>
        <w:tc>
          <w:tcPr>
            <w:tcW w:type="dxa" w:w="2520"/>
          </w:tcPr>
          <w:p>
            <w:r>
              <w:t>Actionable applications</w:t>
            </w:r>
          </w:p>
        </w:tc>
      </w:tr>
      <w:tr>
        <w:tc>
          <w:tcPr>
            <w:tcW w:type="dxa" w:w="2520"/>
          </w:tcPr>
          <w:p>
            <w:r>
              <w:t>12</w:t>
            </w:r>
          </w:p>
        </w:tc>
        <w:tc>
          <w:tcPr>
            <w:tcW w:type="dxa" w:w="2520"/>
          </w:tcPr>
          <w:p>
            <w:r>
              <w:t>Smart Technology</w:t>
            </w:r>
          </w:p>
        </w:tc>
        <w:tc>
          <w:tcPr>
            <w:tcW w:type="dxa" w:w="2520"/>
          </w:tcPr>
          <w:p>
            <w:r>
              <w:t>IoT, remote sensing, geospatial analytics</w:t>
            </w:r>
          </w:p>
        </w:tc>
        <w:tc>
          <w:tcPr>
            <w:tcW w:type="dxa" w:w="2520"/>
          </w:tcPr>
          <w:p>
            <w:r>
              <w:t>Future data expansion</w:t>
            </w:r>
          </w:p>
        </w:tc>
      </w:tr>
      <w:tr>
        <w:tc>
          <w:tcPr>
            <w:tcW w:type="dxa" w:w="2520"/>
          </w:tcPr>
          <w:p>
            <w:r>
              <w:t>13</w:t>
            </w:r>
          </w:p>
        </w:tc>
        <w:tc>
          <w:tcPr>
            <w:tcW w:type="dxa" w:w="2520"/>
          </w:tcPr>
          <w:p>
            <w:r>
              <w:t>Advanced Analytics</w:t>
            </w:r>
          </w:p>
        </w:tc>
        <w:tc>
          <w:tcPr>
            <w:tcW w:type="dxa" w:w="2520"/>
          </w:tcPr>
          <w:p>
            <w:r>
              <w:t>Probabilistic forecasts, scenarios, optimization</w:t>
            </w:r>
          </w:p>
        </w:tc>
        <w:tc>
          <w:tcPr>
            <w:tcW w:type="dxa" w:w="2520"/>
          </w:tcPr>
          <w:p>
            <w:r>
              <w:t>Next-generation analytics</w:t>
            </w:r>
          </w:p>
        </w:tc>
      </w:tr>
      <w:tr>
        <w:tc>
          <w:tcPr>
            <w:tcW w:type="dxa" w:w="2520"/>
          </w:tcPr>
          <w:p>
            <w:r>
              <w:t>14</w:t>
            </w:r>
          </w:p>
        </w:tc>
        <w:tc>
          <w:tcPr>
            <w:tcW w:type="dxa" w:w="2520"/>
          </w:tcPr>
          <w:p>
            <w:r>
              <w:t>Governance</w:t>
            </w:r>
          </w:p>
        </w:tc>
        <w:tc>
          <w:tcPr>
            <w:tcW w:type="dxa" w:w="2520"/>
          </w:tcPr>
          <w:p>
            <w:r>
              <w:t>Data quality, security, model monitoring</w:t>
            </w:r>
          </w:p>
        </w:tc>
        <w:tc>
          <w:tcPr>
            <w:tcW w:type="dxa" w:w="2520"/>
          </w:tcPr>
          <w:p>
            <w:r>
              <w:t>Responsible scaling</w:t>
            </w:r>
          </w:p>
        </w:tc>
      </w:tr>
      <w:tr>
        <w:tc>
          <w:tcPr>
            <w:tcW w:type="dxa" w:w="2520"/>
          </w:tcPr>
          <w:p>
            <w:r>
              <w:t>15</w:t>
            </w:r>
          </w:p>
        </w:tc>
        <w:tc>
          <w:tcPr>
            <w:tcW w:type="dxa" w:w="2520"/>
          </w:tcPr>
          <w:p>
            <w:r>
              <w:t>Roadmap</w:t>
            </w:r>
          </w:p>
        </w:tc>
        <w:tc>
          <w:tcPr>
            <w:tcW w:type="dxa" w:w="2520"/>
          </w:tcPr>
          <w:p>
            <w:r>
              <w:t>0–30 days to 24 months</w:t>
            </w:r>
          </w:p>
        </w:tc>
        <w:tc>
          <w:tcPr>
            <w:tcW w:type="dxa" w:w="2520"/>
          </w:tcPr>
          <w:p>
            <w:r>
              <w:t>Stage-gated implementation</w:t>
            </w:r>
          </w:p>
        </w:tc>
      </w:tr>
      <w:tr>
        <w:tc>
          <w:tcPr>
            <w:tcW w:type="dxa" w:w="2520"/>
          </w:tcPr>
          <w:p>
            <w:r>
              <w:t>16</w:t>
            </w:r>
          </w:p>
        </w:tc>
        <w:tc>
          <w:tcPr>
            <w:tcW w:type="dxa" w:w="2520"/>
          </w:tcPr>
          <w:p>
            <w:r>
              <w:t>KPIs</w:t>
            </w:r>
          </w:p>
        </w:tc>
        <w:tc>
          <w:tcPr>
            <w:tcW w:type="dxa" w:w="2520"/>
          </w:tcPr>
          <w:p>
            <w:r>
              <w:t>How success will be measured</w:t>
            </w:r>
          </w:p>
        </w:tc>
        <w:tc>
          <w:tcPr>
            <w:tcW w:type="dxa" w:w="2520"/>
          </w:tcPr>
          <w:p>
            <w:r>
              <w:t>Technical + business KPIs</w:t>
            </w:r>
          </w:p>
        </w:tc>
      </w:tr>
      <w:tr>
        <w:tc>
          <w:tcPr>
            <w:tcW w:type="dxa" w:w="2520"/>
          </w:tcPr>
          <w:p>
            <w:r>
              <w:t>17</w:t>
            </w:r>
          </w:p>
        </w:tc>
        <w:tc>
          <w:tcPr>
            <w:tcW w:type="dxa" w:w="2520"/>
          </w:tcPr>
          <w:p>
            <w:r>
              <w:t>Risks</w:t>
            </w:r>
          </w:p>
        </w:tc>
        <w:tc>
          <w:tcPr>
            <w:tcW w:type="dxa" w:w="2520"/>
          </w:tcPr>
          <w:p>
            <w:r>
              <w:t>What can go wrong</w:t>
            </w:r>
          </w:p>
        </w:tc>
        <w:tc>
          <w:tcPr>
            <w:tcW w:type="dxa" w:w="2520"/>
          </w:tcPr>
          <w:p>
            <w:r>
              <w:t>Mitigations</w:t>
            </w:r>
          </w:p>
        </w:tc>
      </w:tr>
      <w:tr>
        <w:tc>
          <w:tcPr>
            <w:tcW w:type="dxa" w:w="2520"/>
          </w:tcPr>
          <w:p>
            <w:r>
              <w:t>18</w:t>
            </w:r>
          </w:p>
        </w:tc>
        <w:tc>
          <w:tcPr>
            <w:tcW w:type="dxa" w:w="2520"/>
          </w:tcPr>
          <w:p>
            <w:r>
              <w:t>Conclusion</w:t>
            </w:r>
          </w:p>
        </w:tc>
        <w:tc>
          <w:tcPr>
            <w:tcW w:type="dxa" w:w="2520"/>
          </w:tcPr>
          <w:p>
            <w:r>
              <w:t>Strategic recommendation</w:t>
            </w:r>
          </w:p>
        </w:tc>
        <w:tc>
          <w:tcPr>
            <w:tcW w:type="dxa" w:w="2520"/>
          </w:tcPr>
          <w:p>
            <w:r>
              <w:t>Build a measured decision-intelligence capability</w:t>
            </w:r>
          </w:p>
        </w:tc>
      </w:tr>
    </w:tbl>
    <w:p>
      <w:pPr>
        <w:pStyle w:val="Heading1"/>
      </w:pPr>
      <w:r>
        <w:t>15. Recommended Presentation Visuals</w:t>
      </w:r>
    </w:p>
    <w:p>
      <w:pPr>
        <w:pStyle w:val="ListBullet"/>
      </w:pPr>
      <w:r>
        <w:t>Use the capability progression graphic to show the Week 1–6 journey.</w:t>
      </w:r>
    </w:p>
    <w:p>
      <w:pPr>
        <w:pStyle w:val="ListBullet"/>
      </w:pPr>
      <w:r>
        <w:t>Use the analytics architecture to explain the future-state system.</w:t>
      </w:r>
    </w:p>
    <w:p>
      <w:pPr>
        <w:pStyle w:val="ListBullet"/>
      </w:pPr>
      <w:r>
        <w:t>Use the strategic roadmap to communicate phased implementation.</w:t>
      </w:r>
    </w:p>
    <w:p>
      <w:pPr>
        <w:pStyle w:val="ListBullet"/>
      </w:pPr>
      <w:r>
        <w:t>Use the KPI coverage chart to show balanced technical and business measurement.</w:t>
      </w:r>
    </w:p>
    <w:p>
      <w:pPr>
        <w:pStyle w:val="ListBullet"/>
      </w:pPr>
      <w:r>
        <w:t>Use the decision loop to explain continuous improvement.</w:t>
      </w:r>
    </w:p>
    <w:p>
      <w:pPr>
        <w:pStyle w:val="ListBullet"/>
      </w:pPr>
      <w:r>
        <w:t>Use selected Week 3–5 model charts from the supporting evidence folder when presenting the analytical progression.</w:t>
      </w:r>
    </w:p>
    <w:p>
      <w:pPr>
        <w:pStyle w:val="Heading1"/>
      </w:pPr>
      <w:r>
        <w:t>16. Practical Adoption Strategy</w:t>
      </w:r>
    </w:p>
    <w:p>
      <w:r>
        <w:t>Implementation should use a stage-gated approach rather than attempting a full smart-agriculture platform immediately. Each phase should have a named business owner, a measurable KPI, a defined data requirement, a validation criterion and a decision about whether to scale, revise or stop the initiative.</w:t>
      </w:r>
    </w:p>
    <w:tbl>
      <w:tblPr>
        <w:tblStyle w:val="TableGrid"/>
        <w:tblW w:type="auto" w:w="0"/>
        <w:tblLook w:firstColumn="1" w:firstRow="1" w:lastColumn="0" w:lastRow="0" w:noHBand="0" w:noVBand="1" w:val="04A0"/>
      </w:tblPr>
      <w:tblGrid>
        <w:gridCol w:w="3360"/>
        <w:gridCol w:w="3360"/>
        <w:gridCol w:w="3360"/>
      </w:tblGrid>
      <w:tr>
        <w:tc>
          <w:tcPr>
            <w:tcW w:type="dxa" w:w="3360"/>
          </w:tcPr>
          <w:p>
            <w:r>
              <w:t>Gate</w:t>
            </w:r>
          </w:p>
        </w:tc>
        <w:tc>
          <w:tcPr>
            <w:tcW w:type="dxa" w:w="3360"/>
          </w:tcPr>
          <w:p>
            <w:r>
              <w:t>Question</w:t>
            </w:r>
          </w:p>
        </w:tc>
        <w:tc>
          <w:tcPr>
            <w:tcW w:type="dxa" w:w="3360"/>
          </w:tcPr>
          <w:p>
            <w:r>
              <w:t>Evidence required</w:t>
            </w:r>
          </w:p>
        </w:tc>
      </w:tr>
      <w:tr>
        <w:tc>
          <w:tcPr>
            <w:tcW w:type="dxa" w:w="3360"/>
          </w:tcPr>
          <w:p>
            <w:r>
              <w:t>Gate 1 — Data readiness</w:t>
            </w:r>
          </w:p>
        </w:tc>
        <w:tc>
          <w:tcPr>
            <w:tcW w:type="dxa" w:w="3360"/>
          </w:tcPr>
          <w:p>
            <w:r>
              <w:t>Is the required data sufficiently reliable and available?</w:t>
            </w:r>
          </w:p>
        </w:tc>
        <w:tc>
          <w:tcPr>
            <w:tcW w:type="dxa" w:w="3360"/>
          </w:tcPr>
          <w:p>
            <w:r>
              <w:t>Quality report, lineage, missingness and latency metrics</w:t>
            </w:r>
          </w:p>
        </w:tc>
      </w:tr>
      <w:tr>
        <w:tc>
          <w:tcPr>
            <w:tcW w:type="dxa" w:w="3360"/>
          </w:tcPr>
          <w:p>
            <w:r>
              <w:t>Gate 2 — Model readiness</w:t>
            </w:r>
          </w:p>
        </w:tc>
        <w:tc>
          <w:tcPr>
            <w:tcW w:type="dxa" w:w="3360"/>
          </w:tcPr>
          <w:p>
            <w:r>
              <w:t>Does the model outperform an appropriate baseline without leakage?</w:t>
            </w:r>
          </w:p>
        </w:tc>
        <w:tc>
          <w:tcPr>
            <w:tcW w:type="dxa" w:w="3360"/>
          </w:tcPr>
          <w:p>
            <w:r>
              <w:t>Time-aware evaluation, error analysis, validation results</w:t>
            </w:r>
          </w:p>
        </w:tc>
      </w:tr>
      <w:tr>
        <w:tc>
          <w:tcPr>
            <w:tcW w:type="dxa" w:w="3360"/>
          </w:tcPr>
          <w:p>
            <w:r>
              <w:t>Gate 3 — User readiness</w:t>
            </w:r>
          </w:p>
        </w:tc>
        <w:tc>
          <w:tcPr>
            <w:tcW w:type="dxa" w:w="3360"/>
          </w:tcPr>
          <w:p>
            <w:r>
              <w:t>Will users incorporate the output into an actual workflow?</w:t>
            </w:r>
          </w:p>
        </w:tc>
        <w:tc>
          <w:tcPr>
            <w:tcW w:type="dxa" w:w="3360"/>
          </w:tcPr>
          <w:p>
            <w:r>
              <w:t>Pilot feedback, workflow integration and adoption metrics</w:t>
            </w:r>
          </w:p>
        </w:tc>
      </w:tr>
      <w:tr>
        <w:tc>
          <w:tcPr>
            <w:tcW w:type="dxa" w:w="3360"/>
          </w:tcPr>
          <w:p>
            <w:r>
              <w:t>Gate 4 — Business value</w:t>
            </w:r>
          </w:p>
        </w:tc>
        <w:tc>
          <w:tcPr>
            <w:tcW w:type="dxa" w:w="3360"/>
          </w:tcPr>
          <w:p>
            <w:r>
              <w:t>Does the system improve a measurable decision outcome?</w:t>
            </w:r>
          </w:p>
        </w:tc>
        <w:tc>
          <w:tcPr>
            <w:tcW w:type="dxa" w:w="3360"/>
          </w:tcPr>
          <w:p>
            <w:r>
              <w:t>Before/after KPI or controlled pilot evidence</w:t>
            </w:r>
          </w:p>
        </w:tc>
      </w:tr>
      <w:tr>
        <w:tc>
          <w:tcPr>
            <w:tcW w:type="dxa" w:w="3360"/>
          </w:tcPr>
          <w:p>
            <w:r>
              <w:t>Gate 5 — Scale readiness</w:t>
            </w:r>
          </w:p>
        </w:tc>
        <w:tc>
          <w:tcPr>
            <w:tcW w:type="dxa" w:w="3360"/>
          </w:tcPr>
          <w:p>
            <w:r>
              <w:t>Can the process operate reliably across regions/crops?</w:t>
            </w:r>
          </w:p>
        </w:tc>
        <w:tc>
          <w:tcPr>
            <w:tcW w:type="dxa" w:w="3360"/>
          </w:tcPr>
          <w:p>
            <w:r>
              <w:t>Monitoring, governance, infrastructure and cost assessment</w:t>
            </w:r>
          </w:p>
        </w:tc>
      </w:tr>
    </w:tbl>
    <w:p>
      <w:pPr>
        <w:pStyle w:val="Heading1"/>
      </w:pPr>
      <w:r>
        <w:t>17. Final Strategic Recommendations</w:t>
      </w:r>
    </w:p>
    <w:p>
      <w:pPr>
        <w:pStyle w:val="ListBullet"/>
      </w:pPr>
      <w:r>
        <w:t>Prioritize a trusted agricultural data foundation before adding advanced algorithms.</w:t>
      </w:r>
    </w:p>
    <w:p>
      <w:pPr>
        <w:pStyle w:val="ListBullet"/>
      </w:pPr>
      <w:r>
        <w:t>Pilot yield forecasting and weather-risk analytics because they connect directly to planning decisions.</w:t>
      </w:r>
    </w:p>
    <w:p>
      <w:pPr>
        <w:pStyle w:val="ListBullet"/>
      </w:pPr>
      <w:r>
        <w:t>Integrate market information progressively so production forecasts can be interpreted in a supply-demand context.</w:t>
      </w:r>
    </w:p>
    <w:p>
      <w:pPr>
        <w:pStyle w:val="ListBullet"/>
      </w:pPr>
      <w:r>
        <w:t>Use time-aware model evaluation and segment-level monitoring as mandatory ML governance practices.</w:t>
      </w:r>
    </w:p>
    <w:p>
      <w:pPr>
        <w:pStyle w:val="ListBullet"/>
      </w:pPr>
      <w:r>
        <w:t>Adopt dashboards and alerts designed around decisions rather than around raw datasets.</w:t>
      </w:r>
    </w:p>
    <w:p>
      <w:pPr>
        <w:pStyle w:val="ListBullet"/>
      </w:pPr>
      <w:r>
        <w:t>Introduce geospatial, remote-sensing and IoT inputs only where their incremental business value can be measured.</w:t>
      </w:r>
    </w:p>
    <w:p>
      <w:pPr>
        <w:pStyle w:val="ListBullet"/>
      </w:pPr>
      <w:r>
        <w:t>Move from point predictions toward uncertainty-aware forecasting as the analytics capability matures.</w:t>
      </w:r>
    </w:p>
    <w:p>
      <w:pPr>
        <w:pStyle w:val="ListBullet"/>
      </w:pPr>
      <w:r>
        <w:t>Create a continuous feedback loop between predictions, business actions and realized outcomes.</w:t>
      </w:r>
    </w:p>
    <w:p>
      <w:pPr>
        <w:pStyle w:val="ListBullet"/>
      </w:pPr>
      <w:r>
        <w:t>Scale only after each stage demonstrates data reliability, model validity, user adoption and measurable business value.</w:t>
      </w:r>
    </w:p>
    <w:p>
      <w:pPr>
        <w:pStyle w:val="Heading1"/>
      </w:pPr>
      <w:r>
        <w:t>18. Conclusion</w:t>
      </w:r>
    </w:p>
    <w:p>
      <w:r>
        <w:t>The internship work demonstrates a progression from agricultural research and data preparation to exploratory analysis, machine learning, evaluation and strategic planning. The next stage is not simply to build a more complex model; it is to build an integrated analytical capability in which trustworthy data, validated models, business workflows and continuous measurement operate together.</w:t>
      </w:r>
    </w:p>
    <w:p>
      <w:r>
        <w:t>A phased roadmap provides a practical path: establish the foundation, pilot high-value decision use cases, connect analytics to operations, expand data sources and advanced methods, and then scale with governance and monitoring. This approach can make agribusiness analytics more repeatable, measurable and decision-oriented.</w:t>
      </w:r>
    </w:p>
    <w:p>
      <w:pPr>
        <w:pStyle w:val="Heading1"/>
      </w:pPr>
      <w:r>
        <w:t>19. Supporting Files</w:t>
      </w:r>
    </w:p>
    <w:p>
      <w:pPr>
        <w:pStyle w:val="ListBullet"/>
      </w:pPr>
      <w:r>
        <w:t>Weekwise synthesis and evidence tables</w:t>
      </w:r>
    </w:p>
    <w:p>
      <w:pPr>
        <w:pStyle w:val="ListBullet"/>
      </w:pPr>
      <w:r>
        <w:t>Week 4 model-ready agricultural data</w:t>
      </w:r>
    </w:p>
    <w:p>
      <w:pPr>
        <w:pStyle w:val="ListBullet"/>
      </w:pPr>
      <w:r>
        <w:t>Week 5 model evaluation results and error summaries</w:t>
      </w:r>
    </w:p>
    <w:p>
      <w:pPr>
        <w:pStyle w:val="ListBullet"/>
      </w:pPr>
      <w:r>
        <w:t>Strategic visualizations</w:t>
      </w:r>
    </w:p>
    <w:p>
      <w:pPr>
        <w:pStyle w:val="ListBullet"/>
      </w:pPr>
      <w:r>
        <w:t>Implementation roadmap</w:t>
      </w:r>
    </w:p>
    <w:p>
      <w:pPr>
        <w:pStyle w:val="ListBullet"/>
      </w:pPr>
      <w:r>
        <w:t>KPI framework</w:t>
      </w:r>
    </w:p>
    <w:p>
      <w:pPr>
        <w:pStyle w:val="ListBullet"/>
      </w:pPr>
      <w:r>
        <w:t>Risk register</w:t>
      </w:r>
    </w:p>
    <w:p>
      <w:pPr>
        <w:pStyle w:val="ListBullet"/>
      </w:pPr>
      <w:r>
        <w:t>Presentation slide plan</w:t>
      </w:r>
    </w:p>
    <w:p>
      <w:pPr>
        <w:pStyle w:val="ListBullet"/>
      </w:pPr>
      <w:r>
        <w:t>Public-source research notes</w:t>
      </w:r>
    </w:p>
    <w:p>
      <w:pPr>
        <w:pStyle w:val="ListBullet"/>
      </w:pPr>
      <w:r>
        <w:t>Submission checklist</w:t>
      </w:r>
    </w:p>
    <w:p>
      <w:pPr>
        <w:jc w:val="center"/>
      </w:pPr>
      <w:r>
        <w:rPr>
          <w:b/>
        </w:rPr>
        <w:t>End of Week 6 Final Strategic Report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6 | Strategic Agribusiness Enhancements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