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67852" w:themeColor="background2" w:themeShade="7F"/>
  <w:body>
    <w:p w14:paraId="17A9D296" w14:textId="77777777" w:rsidR="00861B74" w:rsidRPr="00861B74" w:rsidRDefault="00861B74" w:rsidP="00861B74">
      <w:pPr>
        <w:rPr>
          <w:b/>
          <w:bCs/>
          <w:sz w:val="40"/>
          <w:szCs w:val="40"/>
        </w:rPr>
      </w:pPr>
      <w:r w:rsidRPr="00861B74">
        <w:rPr>
          <w:b/>
          <w:bCs/>
          <w:sz w:val="40"/>
          <w:szCs w:val="40"/>
        </w:rPr>
        <w:t>TECHNICAL REPORT – AIRLINE LOYALTY CHURN</w:t>
      </w:r>
      <w:r w:rsidRPr="00861B74">
        <w:rPr>
          <w:sz w:val="40"/>
          <w:szCs w:val="40"/>
        </w:rPr>
        <w:t xml:space="preserve"> </w:t>
      </w:r>
      <w:r w:rsidRPr="00861B74">
        <w:rPr>
          <w:b/>
          <w:bCs/>
          <w:sz w:val="40"/>
          <w:szCs w:val="40"/>
        </w:rPr>
        <w:t>PROJECT</w:t>
      </w:r>
    </w:p>
    <w:p w14:paraId="69006FF3" w14:textId="77777777" w:rsidR="00861B74" w:rsidRPr="00861B74" w:rsidRDefault="00861B74" w:rsidP="00861B74">
      <w:pPr>
        <w:rPr>
          <w:sz w:val="40"/>
          <w:szCs w:val="40"/>
        </w:rPr>
      </w:pPr>
    </w:p>
    <w:p w14:paraId="50D3A49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--------------------------------------------------</w:t>
      </w:r>
    </w:p>
    <w:p w14:paraId="625E944A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FRAMING THE PROBLEM</w:t>
      </w:r>
    </w:p>
    <w:p w14:paraId="616BCDBF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Airlines depend on loyalty programs to retain customers and maximize Customer Lifetime Value (CLV). Yet, many programs fail to </w:t>
      </w:r>
      <w:r w:rsidRPr="00861B74">
        <w:rPr>
          <w:i/>
          <w:iCs/>
          <w:sz w:val="40"/>
          <w:szCs w:val="40"/>
        </w:rPr>
        <w:t>detect disengagement</w:t>
      </w:r>
      <w:r w:rsidRPr="00861B74">
        <w:rPr>
          <w:sz w:val="40"/>
          <w:szCs w:val="40"/>
        </w:rPr>
        <w:t xml:space="preserve"> early. Members may remain inactive despite holding cards, or high-value customers may churn without warning. The challenge was to predict </w:t>
      </w:r>
      <w:r w:rsidRPr="00861B74">
        <w:rPr>
          <w:i/>
          <w:iCs/>
          <w:sz w:val="40"/>
          <w:szCs w:val="40"/>
        </w:rPr>
        <w:t>churn,</w:t>
      </w:r>
      <w:r w:rsidRPr="00861B74">
        <w:rPr>
          <w:sz w:val="40"/>
          <w:szCs w:val="40"/>
        </w:rPr>
        <w:t xml:space="preserve"> segment customers, and design </w:t>
      </w:r>
      <w:r w:rsidRPr="00861B74">
        <w:rPr>
          <w:i/>
          <w:iCs/>
          <w:sz w:val="40"/>
          <w:szCs w:val="40"/>
        </w:rPr>
        <w:t>retention strategies</w:t>
      </w:r>
      <w:r w:rsidRPr="00861B74">
        <w:rPr>
          <w:sz w:val="40"/>
          <w:szCs w:val="40"/>
        </w:rPr>
        <w:t xml:space="preserve"> that both a CFO and a CMO could act upon. Our dataset covered Canadian loyalty members (2012–2018), including demographics, flight activity, and loyalty history.</w:t>
      </w:r>
    </w:p>
    <w:p w14:paraId="7FC103AE" w14:textId="77777777" w:rsidR="00861B74" w:rsidRPr="00861B74" w:rsidRDefault="00861B74" w:rsidP="00861B74">
      <w:pPr>
        <w:rPr>
          <w:sz w:val="40"/>
          <w:szCs w:val="40"/>
        </w:rPr>
      </w:pPr>
    </w:p>
    <w:p w14:paraId="5E4F6F81" w14:textId="77777777" w:rsidR="00861B74" w:rsidRPr="00861B74" w:rsidRDefault="00861B74" w:rsidP="00861B74">
      <w:pPr>
        <w:rPr>
          <w:sz w:val="40"/>
          <w:szCs w:val="40"/>
        </w:rPr>
      </w:pPr>
    </w:p>
    <w:p w14:paraId="3F1A66C5" w14:textId="77777777" w:rsidR="00861B74" w:rsidRPr="00861B74" w:rsidRDefault="00861B74" w:rsidP="00861B74">
      <w:pPr>
        <w:rPr>
          <w:sz w:val="40"/>
          <w:szCs w:val="40"/>
        </w:rPr>
      </w:pPr>
    </w:p>
    <w:p w14:paraId="66248624" w14:textId="77777777" w:rsidR="00861B74" w:rsidRPr="00861B74" w:rsidRDefault="00861B74" w:rsidP="00861B74">
      <w:pPr>
        <w:rPr>
          <w:sz w:val="40"/>
          <w:szCs w:val="40"/>
        </w:rPr>
      </w:pPr>
    </w:p>
    <w:p w14:paraId="462D218F" w14:textId="77777777" w:rsidR="00861B74" w:rsidRPr="00861B74" w:rsidRDefault="00861B74" w:rsidP="00861B74">
      <w:pPr>
        <w:rPr>
          <w:sz w:val="40"/>
          <w:szCs w:val="40"/>
        </w:rPr>
      </w:pPr>
    </w:p>
    <w:p w14:paraId="2AB72E9C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5083EF03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DATA CLEANING DECISIONS</w:t>
      </w:r>
    </w:p>
    <w:p w14:paraId="707525D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We merged Customer Loyalty History and Flight Activity datasets. Several anomalies were identified:</w:t>
      </w:r>
    </w:p>
    <w:p w14:paraId="5939D4E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Redeem &gt; Accumulate: capped values to logical limits.</w:t>
      </w:r>
    </w:p>
    <w:p w14:paraId="1AAA022E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Cancelled but Active: reset cancellation dates.</w:t>
      </w:r>
    </w:p>
    <w:p w14:paraId="07226B24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Zero flights but redeemed points: flagged as anomalies.</w:t>
      </w:r>
    </w:p>
    <w:p w14:paraId="4E75020B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Invalid distances: corrected or removed.</w:t>
      </w:r>
    </w:p>
    <w:p w14:paraId="79DC4226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Missing demographics (salary, education): imputed with median values.</w:t>
      </w:r>
    </w:p>
    <w:p w14:paraId="11E2AA10" w14:textId="77777777" w:rsidR="00861B74" w:rsidRPr="00861B74" w:rsidRDefault="00861B74" w:rsidP="00861B74">
      <w:pPr>
        <w:rPr>
          <w:sz w:val="40"/>
          <w:szCs w:val="40"/>
        </w:rPr>
      </w:pPr>
    </w:p>
    <w:p w14:paraId="3FA2DDD6" w14:textId="77777777" w:rsidR="00861B74" w:rsidRPr="00861B74" w:rsidRDefault="00861B74" w:rsidP="00861B74">
      <w:pPr>
        <w:rPr>
          <w:i/>
          <w:iCs/>
          <w:sz w:val="40"/>
          <w:szCs w:val="40"/>
        </w:rPr>
      </w:pPr>
      <w:r w:rsidRPr="00861B74">
        <w:rPr>
          <w:sz w:val="40"/>
          <w:szCs w:val="40"/>
        </w:rPr>
        <w:t xml:space="preserve">Each decision was made with </w:t>
      </w:r>
      <w:r w:rsidRPr="00861B74">
        <w:rPr>
          <w:i/>
          <w:iCs/>
          <w:sz w:val="40"/>
          <w:szCs w:val="40"/>
        </w:rPr>
        <w:t>business rationale</w:t>
      </w:r>
      <w:r w:rsidRPr="00861B74">
        <w:rPr>
          <w:sz w:val="40"/>
          <w:szCs w:val="40"/>
        </w:rPr>
        <w:t xml:space="preserve">. For example, imputing salary ensured segmentation remained meaningful, while flagging anomalies prevented </w:t>
      </w:r>
      <w:r w:rsidRPr="00861B74">
        <w:rPr>
          <w:i/>
          <w:iCs/>
          <w:sz w:val="40"/>
          <w:szCs w:val="40"/>
        </w:rPr>
        <w:t>model bias.</w:t>
      </w:r>
    </w:p>
    <w:p w14:paraId="66253328" w14:textId="77777777" w:rsidR="00861B74" w:rsidRPr="00861B74" w:rsidRDefault="00861B74" w:rsidP="00861B74">
      <w:pPr>
        <w:rPr>
          <w:sz w:val="40"/>
          <w:szCs w:val="40"/>
        </w:rPr>
      </w:pPr>
    </w:p>
    <w:p w14:paraId="16BB4DA5" w14:textId="1A951F7E" w:rsidR="00861B74" w:rsidRDefault="00861B74" w:rsidP="00861B74">
      <w:pPr>
        <w:rPr>
          <w:sz w:val="40"/>
          <w:szCs w:val="40"/>
        </w:rPr>
      </w:pPr>
    </w:p>
    <w:p w14:paraId="4D504EE5" w14:textId="77777777" w:rsidR="00861B74" w:rsidRPr="00861B74" w:rsidRDefault="00861B74" w:rsidP="00861B74">
      <w:pPr>
        <w:rPr>
          <w:sz w:val="40"/>
          <w:szCs w:val="40"/>
        </w:rPr>
      </w:pPr>
    </w:p>
    <w:p w14:paraId="3C286C42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75CDFAF0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MODELING LOGIC</w:t>
      </w:r>
    </w:p>
    <w:p w14:paraId="7A20B6A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Churn was defined in two ways:</w:t>
      </w:r>
    </w:p>
    <w:p w14:paraId="540C336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Strict Churn: cancellation date present.</w:t>
      </w:r>
    </w:p>
    <w:p w14:paraId="731CF7AB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- </w:t>
      </w:r>
      <w:proofErr w:type="spellStart"/>
      <w:r w:rsidRPr="00861B74">
        <w:rPr>
          <w:sz w:val="40"/>
          <w:szCs w:val="40"/>
        </w:rPr>
        <w:t>Behavioral</w:t>
      </w:r>
      <w:proofErr w:type="spellEnd"/>
      <w:r w:rsidRPr="00861B74">
        <w:rPr>
          <w:sz w:val="40"/>
          <w:szCs w:val="40"/>
        </w:rPr>
        <w:t xml:space="preserve"> Churn: no flights or point activity for 12+ months.</w:t>
      </w:r>
    </w:p>
    <w:p w14:paraId="395641A0" w14:textId="77777777" w:rsidR="00861B74" w:rsidRPr="00861B74" w:rsidRDefault="00861B74" w:rsidP="00861B74">
      <w:pPr>
        <w:rPr>
          <w:sz w:val="40"/>
          <w:szCs w:val="40"/>
        </w:rPr>
      </w:pPr>
    </w:p>
    <w:p w14:paraId="3D205D2F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Features engineered included Flight Frequency, Redemption Ratio, Seasonality, Tier Code, and CLV Segment. We tested Logistic Regression, Random Forest, and Gradient Boosting. </w:t>
      </w:r>
      <w:r w:rsidRPr="00861B74">
        <w:rPr>
          <w:i/>
          <w:iCs/>
          <w:sz w:val="40"/>
          <w:szCs w:val="40"/>
        </w:rPr>
        <w:t>Random Forest</w:t>
      </w:r>
      <w:r w:rsidRPr="00861B74">
        <w:rPr>
          <w:sz w:val="40"/>
          <w:szCs w:val="40"/>
        </w:rPr>
        <w:t xml:space="preserve"> performed best, balancing accuracy and interpretability. Feature importance highlighted Flight Frequency, Redemption Ratio, and CLV as top churn drivers.</w:t>
      </w:r>
    </w:p>
    <w:p w14:paraId="1DA3A78C" w14:textId="77777777" w:rsidR="00861B74" w:rsidRPr="00861B74" w:rsidRDefault="00861B74" w:rsidP="00861B74">
      <w:pPr>
        <w:rPr>
          <w:sz w:val="40"/>
          <w:szCs w:val="40"/>
        </w:rPr>
      </w:pPr>
    </w:p>
    <w:p w14:paraId="1EDE7A60" w14:textId="77777777" w:rsidR="00861B74" w:rsidRPr="00861B74" w:rsidRDefault="00861B74" w:rsidP="00861B74">
      <w:pPr>
        <w:rPr>
          <w:sz w:val="40"/>
          <w:szCs w:val="40"/>
        </w:rPr>
      </w:pPr>
    </w:p>
    <w:p w14:paraId="7EACB711" w14:textId="77777777" w:rsidR="00861B74" w:rsidRPr="00861B74" w:rsidRDefault="00861B74" w:rsidP="00861B74">
      <w:pPr>
        <w:rPr>
          <w:sz w:val="40"/>
          <w:szCs w:val="40"/>
        </w:rPr>
      </w:pPr>
    </w:p>
    <w:p w14:paraId="40346681" w14:textId="77777777" w:rsidR="00861B74" w:rsidRPr="00861B74" w:rsidRDefault="00861B74" w:rsidP="00861B74">
      <w:pPr>
        <w:rPr>
          <w:sz w:val="40"/>
          <w:szCs w:val="40"/>
        </w:rPr>
      </w:pPr>
    </w:p>
    <w:p w14:paraId="6CD15192" w14:textId="77777777" w:rsidR="00861B74" w:rsidRPr="00861B74" w:rsidRDefault="00861B74" w:rsidP="00861B74">
      <w:pPr>
        <w:rPr>
          <w:sz w:val="40"/>
          <w:szCs w:val="40"/>
        </w:rPr>
      </w:pPr>
    </w:p>
    <w:p w14:paraId="0C5BD18D" w14:textId="77777777" w:rsidR="00861B74" w:rsidRDefault="00861B74" w:rsidP="00861B74">
      <w:pPr>
        <w:rPr>
          <w:sz w:val="40"/>
          <w:szCs w:val="40"/>
        </w:rPr>
      </w:pPr>
    </w:p>
    <w:p w14:paraId="4057C1E2" w14:textId="77777777" w:rsidR="00861B74" w:rsidRPr="00861B74" w:rsidRDefault="00861B74" w:rsidP="00861B74">
      <w:pPr>
        <w:rPr>
          <w:sz w:val="40"/>
          <w:szCs w:val="40"/>
        </w:rPr>
      </w:pPr>
    </w:p>
    <w:p w14:paraId="2A5F66AD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28F2B2E5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SEGMENTATION CHOICES</w:t>
      </w:r>
    </w:p>
    <w:p w14:paraId="01C5CFF0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Segmentation combined </w:t>
      </w:r>
      <w:proofErr w:type="spellStart"/>
      <w:r w:rsidRPr="00861B74">
        <w:rPr>
          <w:sz w:val="40"/>
          <w:szCs w:val="40"/>
        </w:rPr>
        <w:t>behavioral</w:t>
      </w:r>
      <w:proofErr w:type="spellEnd"/>
      <w:r w:rsidRPr="00861B74">
        <w:rPr>
          <w:sz w:val="40"/>
          <w:szCs w:val="40"/>
        </w:rPr>
        <w:t xml:space="preserve"> signals with demographics:</w:t>
      </w:r>
    </w:p>
    <w:p w14:paraId="1CC6EE60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CLV Segments: Low, Medium, High.</w:t>
      </w:r>
    </w:p>
    <w:p w14:paraId="16B3979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Churn Risk: Active vs. At-Risk.</w:t>
      </w:r>
    </w:p>
    <w:p w14:paraId="02CB6DF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Demographics: Salary, Education, Marital Status, Province.</w:t>
      </w:r>
    </w:p>
    <w:p w14:paraId="5146B56F" w14:textId="77777777" w:rsidR="00861B74" w:rsidRPr="00861B74" w:rsidRDefault="00861B74" w:rsidP="00861B74">
      <w:pPr>
        <w:rPr>
          <w:sz w:val="40"/>
          <w:szCs w:val="40"/>
        </w:rPr>
      </w:pPr>
    </w:p>
    <w:p w14:paraId="20AB4436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Profiles included:</w:t>
      </w:r>
    </w:p>
    <w:p w14:paraId="656490C6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High CLV, At-Risk, Married Professionals: valuable but disengaging.</w:t>
      </w:r>
    </w:p>
    <w:p w14:paraId="5E12EEDE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Low CLV, Active Students: low risk, low value.</w:t>
      </w:r>
    </w:p>
    <w:p w14:paraId="1762ACEB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Medium CLV, At-Risk Families: moderate value, need targeted offers.</w:t>
      </w:r>
    </w:p>
    <w:p w14:paraId="3F9066EC" w14:textId="77777777" w:rsidR="00861B74" w:rsidRPr="00861B74" w:rsidRDefault="00861B74" w:rsidP="00861B74">
      <w:pPr>
        <w:rPr>
          <w:sz w:val="40"/>
          <w:szCs w:val="40"/>
        </w:rPr>
      </w:pPr>
    </w:p>
    <w:p w14:paraId="6AE5C3D3" w14:textId="77777777" w:rsidR="00861B74" w:rsidRPr="00861B74" w:rsidRDefault="00861B74" w:rsidP="00861B74">
      <w:pPr>
        <w:rPr>
          <w:sz w:val="40"/>
          <w:szCs w:val="40"/>
        </w:rPr>
      </w:pPr>
    </w:p>
    <w:p w14:paraId="21743AF0" w14:textId="77777777" w:rsidR="00861B74" w:rsidRPr="00861B74" w:rsidRDefault="00861B74" w:rsidP="00861B74">
      <w:pPr>
        <w:rPr>
          <w:sz w:val="40"/>
          <w:szCs w:val="40"/>
        </w:rPr>
      </w:pPr>
    </w:p>
    <w:p w14:paraId="10991B1C" w14:textId="77777777" w:rsidR="00861B74" w:rsidRDefault="00861B74" w:rsidP="00861B74">
      <w:pPr>
        <w:rPr>
          <w:sz w:val="40"/>
          <w:szCs w:val="40"/>
        </w:rPr>
      </w:pPr>
    </w:p>
    <w:p w14:paraId="38E7A584" w14:textId="77777777" w:rsidR="00861B74" w:rsidRDefault="00861B74" w:rsidP="00861B74">
      <w:pPr>
        <w:rPr>
          <w:sz w:val="40"/>
          <w:szCs w:val="40"/>
        </w:rPr>
      </w:pPr>
    </w:p>
    <w:p w14:paraId="1952F8CE" w14:textId="77777777" w:rsidR="00861B74" w:rsidRPr="00861B74" w:rsidRDefault="00861B74" w:rsidP="00861B74">
      <w:pPr>
        <w:rPr>
          <w:sz w:val="40"/>
          <w:szCs w:val="40"/>
        </w:rPr>
      </w:pPr>
    </w:p>
    <w:p w14:paraId="2B156E55" w14:textId="77777777" w:rsidR="00861B74" w:rsidRPr="00861B74" w:rsidRDefault="00861B74" w:rsidP="00861B74">
      <w:pPr>
        <w:rPr>
          <w:sz w:val="40"/>
          <w:szCs w:val="40"/>
        </w:rPr>
      </w:pPr>
    </w:p>
    <w:p w14:paraId="21C94460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4150EC25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KEY FINDINGS</w:t>
      </w:r>
    </w:p>
    <w:p w14:paraId="5880160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- </w:t>
      </w:r>
      <w:r w:rsidRPr="00861B74">
        <w:rPr>
          <w:i/>
          <w:iCs/>
          <w:sz w:val="40"/>
          <w:szCs w:val="40"/>
        </w:rPr>
        <w:t>Flight Frequency</w:t>
      </w:r>
      <w:r w:rsidRPr="00861B74">
        <w:rPr>
          <w:sz w:val="40"/>
          <w:szCs w:val="40"/>
        </w:rPr>
        <w:t xml:space="preserve"> is the strongest predictor of churn.</w:t>
      </w:r>
    </w:p>
    <w:p w14:paraId="44DA6C3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- </w:t>
      </w:r>
      <w:r w:rsidRPr="00861B74">
        <w:rPr>
          <w:i/>
          <w:iCs/>
          <w:sz w:val="40"/>
          <w:szCs w:val="40"/>
        </w:rPr>
        <w:t>Redemption Ratio</w:t>
      </w:r>
      <w:r w:rsidRPr="00861B74">
        <w:rPr>
          <w:sz w:val="40"/>
          <w:szCs w:val="40"/>
        </w:rPr>
        <w:t xml:space="preserve"> signals engagement; customers who redeem points are less likely to churn.</w:t>
      </w:r>
    </w:p>
    <w:p w14:paraId="0A76CACF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- </w:t>
      </w:r>
      <w:r w:rsidRPr="00861B74">
        <w:rPr>
          <w:i/>
          <w:iCs/>
          <w:sz w:val="40"/>
          <w:szCs w:val="40"/>
        </w:rPr>
        <w:t>Geographic hotspots</w:t>
      </w:r>
      <w:r w:rsidRPr="00861B74">
        <w:rPr>
          <w:sz w:val="40"/>
          <w:szCs w:val="40"/>
        </w:rPr>
        <w:t xml:space="preserve"> (e.g., British Columbia, Calgary) show </w:t>
      </w:r>
      <w:r w:rsidRPr="00861B74">
        <w:rPr>
          <w:i/>
          <w:iCs/>
          <w:sz w:val="40"/>
          <w:szCs w:val="40"/>
        </w:rPr>
        <w:t>clusters</w:t>
      </w:r>
      <w:r w:rsidRPr="00861B74">
        <w:rPr>
          <w:sz w:val="40"/>
          <w:szCs w:val="40"/>
        </w:rPr>
        <w:t xml:space="preserve"> of high-value at-risk customers.</w:t>
      </w:r>
    </w:p>
    <w:p w14:paraId="0A4F2398" w14:textId="77777777" w:rsidR="00861B74" w:rsidRPr="00861B74" w:rsidRDefault="00861B74" w:rsidP="00861B74">
      <w:pPr>
        <w:rPr>
          <w:i/>
          <w:iCs/>
          <w:sz w:val="40"/>
          <w:szCs w:val="40"/>
        </w:rPr>
      </w:pPr>
      <w:r w:rsidRPr="00861B74">
        <w:rPr>
          <w:sz w:val="40"/>
          <w:szCs w:val="40"/>
        </w:rPr>
        <w:t xml:space="preserve">- Demographics matter: higher salary and education correlate with </w:t>
      </w:r>
      <w:r w:rsidRPr="00861B74">
        <w:rPr>
          <w:i/>
          <w:iCs/>
          <w:sz w:val="40"/>
          <w:szCs w:val="40"/>
        </w:rPr>
        <w:t>higher CLV,</w:t>
      </w:r>
      <w:r w:rsidRPr="00861B74">
        <w:rPr>
          <w:sz w:val="40"/>
          <w:szCs w:val="40"/>
        </w:rPr>
        <w:t xml:space="preserve"> but do not guarantee </w:t>
      </w:r>
      <w:r w:rsidRPr="00861B74">
        <w:rPr>
          <w:i/>
          <w:iCs/>
          <w:sz w:val="40"/>
          <w:szCs w:val="40"/>
        </w:rPr>
        <w:t>retention.</w:t>
      </w:r>
    </w:p>
    <w:p w14:paraId="19154122" w14:textId="77777777" w:rsidR="00861B74" w:rsidRPr="00861B74" w:rsidRDefault="00861B74" w:rsidP="00861B74">
      <w:pPr>
        <w:rPr>
          <w:sz w:val="40"/>
          <w:szCs w:val="40"/>
        </w:rPr>
      </w:pPr>
    </w:p>
    <w:p w14:paraId="73B0AF54" w14:textId="77777777" w:rsidR="00861B74" w:rsidRPr="00861B74" w:rsidRDefault="00861B74" w:rsidP="00861B74">
      <w:pPr>
        <w:rPr>
          <w:sz w:val="40"/>
          <w:szCs w:val="40"/>
        </w:rPr>
      </w:pPr>
    </w:p>
    <w:p w14:paraId="16EC51DF" w14:textId="77777777" w:rsidR="00861B74" w:rsidRPr="00861B74" w:rsidRDefault="00861B74" w:rsidP="00861B74">
      <w:pPr>
        <w:rPr>
          <w:sz w:val="40"/>
          <w:szCs w:val="40"/>
        </w:rPr>
      </w:pPr>
    </w:p>
    <w:p w14:paraId="39EF291C" w14:textId="77777777" w:rsidR="00861B74" w:rsidRPr="00861B74" w:rsidRDefault="00861B74" w:rsidP="00861B74">
      <w:pPr>
        <w:rPr>
          <w:sz w:val="40"/>
          <w:szCs w:val="40"/>
        </w:rPr>
      </w:pPr>
    </w:p>
    <w:p w14:paraId="1A4CE8B6" w14:textId="77777777" w:rsidR="00861B74" w:rsidRPr="00861B74" w:rsidRDefault="00861B74" w:rsidP="00861B74">
      <w:pPr>
        <w:rPr>
          <w:sz w:val="40"/>
          <w:szCs w:val="40"/>
        </w:rPr>
      </w:pPr>
    </w:p>
    <w:p w14:paraId="6EECE302" w14:textId="77777777" w:rsidR="00861B74" w:rsidRPr="00861B74" w:rsidRDefault="00861B74" w:rsidP="00861B74">
      <w:pPr>
        <w:rPr>
          <w:sz w:val="40"/>
          <w:szCs w:val="40"/>
        </w:rPr>
      </w:pPr>
    </w:p>
    <w:p w14:paraId="3CE30140" w14:textId="77777777" w:rsidR="00861B74" w:rsidRDefault="00861B74" w:rsidP="00861B74">
      <w:pPr>
        <w:rPr>
          <w:sz w:val="40"/>
          <w:szCs w:val="40"/>
        </w:rPr>
      </w:pPr>
    </w:p>
    <w:p w14:paraId="20F92CE6" w14:textId="77777777" w:rsidR="00861B74" w:rsidRPr="00861B74" w:rsidRDefault="00861B74" w:rsidP="00861B74">
      <w:pPr>
        <w:rPr>
          <w:sz w:val="40"/>
          <w:szCs w:val="40"/>
        </w:rPr>
      </w:pPr>
    </w:p>
    <w:p w14:paraId="6894E0F4" w14:textId="77777777" w:rsidR="00861B74" w:rsidRPr="00861B74" w:rsidRDefault="00861B74" w:rsidP="00861B74">
      <w:pPr>
        <w:rPr>
          <w:sz w:val="40"/>
          <w:szCs w:val="40"/>
        </w:rPr>
      </w:pPr>
    </w:p>
    <w:p w14:paraId="5F7070B1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77A0311B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BUSINESS RECOMMENDATIONS</w:t>
      </w:r>
    </w:p>
    <w:p w14:paraId="5788CDD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Recommendation 1: Targeted Retention for High-Value At-Risk Customers</w:t>
      </w:r>
    </w:p>
    <w:p w14:paraId="364DCD2F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CFO: Protects revenue by focusing on customers with high CLV.</w:t>
      </w:r>
    </w:p>
    <w:p w14:paraId="61C54543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CMO: Personalized campaigns (bonus miles, tailored offers) for married professionals in BC and Calgary.</w:t>
      </w:r>
    </w:p>
    <w:p w14:paraId="67FEF63A" w14:textId="77777777" w:rsidR="00861B74" w:rsidRPr="00861B74" w:rsidRDefault="00861B74" w:rsidP="00861B74">
      <w:pPr>
        <w:rPr>
          <w:sz w:val="40"/>
          <w:szCs w:val="40"/>
        </w:rPr>
      </w:pPr>
    </w:p>
    <w:p w14:paraId="3B38F593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Recommendation 2: Engagement Boost via Redemption Campaigns</w:t>
      </w:r>
    </w:p>
    <w:p w14:paraId="1331CE77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CFO: Encourages point redemption, reducing churn risk without heavy cost.</w:t>
      </w:r>
    </w:p>
    <w:p w14:paraId="78CA5856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CMO: Marketing can design “Redeem &amp; Fly” promotions to re-activate inactive members.</w:t>
      </w:r>
    </w:p>
    <w:p w14:paraId="05ABC26C" w14:textId="77777777" w:rsidR="00861B74" w:rsidRPr="00861B74" w:rsidRDefault="00861B74" w:rsidP="00861B74">
      <w:pPr>
        <w:rPr>
          <w:sz w:val="40"/>
          <w:szCs w:val="40"/>
        </w:rPr>
      </w:pPr>
    </w:p>
    <w:p w14:paraId="294E615B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Recommendation 3: Seasonal Flight Incentives</w:t>
      </w:r>
    </w:p>
    <w:p w14:paraId="3EF9BBC5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CFO: Smooths revenue across quarters by incentivizing off-peak travel.</w:t>
      </w:r>
    </w:p>
    <w:p w14:paraId="2B782FA3" w14:textId="1CEF8C46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CMO: Campaigns tied to seasonal travel patterns (winter getaways, summer family trips).</w:t>
      </w:r>
    </w:p>
    <w:p w14:paraId="7D4F622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6975A5B2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DELIVERABLES</w:t>
      </w:r>
    </w:p>
    <w:p w14:paraId="61627F98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Cleaned &amp; Engineered Dataset (Day 1–2).</w:t>
      </w:r>
    </w:p>
    <w:p w14:paraId="1AC5D392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Churn Prediction Models (Day 3–4).</w:t>
      </w:r>
    </w:p>
    <w:p w14:paraId="32524A5A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Feature Importance Analysis (Day 4).</w:t>
      </w:r>
    </w:p>
    <w:p w14:paraId="19FB2F05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Segmentation Profiles (Day 8).</w:t>
      </w:r>
    </w:p>
    <w:p w14:paraId="5447A1DD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Geographic Profiling (Day 9).</w:t>
      </w:r>
    </w:p>
    <w:p w14:paraId="5B198D53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Retention Recommendation Engine (Day 10).</w:t>
      </w:r>
    </w:p>
    <w:p w14:paraId="7E4F9485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- Interactive </w:t>
      </w:r>
      <w:proofErr w:type="spellStart"/>
      <w:r w:rsidRPr="00861B74">
        <w:rPr>
          <w:sz w:val="40"/>
          <w:szCs w:val="40"/>
        </w:rPr>
        <w:t>Streamlit</w:t>
      </w:r>
      <w:proofErr w:type="spellEnd"/>
      <w:r w:rsidRPr="00861B74">
        <w:rPr>
          <w:sz w:val="40"/>
          <w:szCs w:val="40"/>
        </w:rPr>
        <w:t xml:space="preserve"> Dashboard (Day 12–13).</w:t>
      </w:r>
    </w:p>
    <w:p w14:paraId="4E01BDAF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>- Final Documentation &amp; Repo Packaging (Day 14).</w:t>
      </w:r>
    </w:p>
    <w:p w14:paraId="33D6B6B8" w14:textId="77777777" w:rsidR="00861B74" w:rsidRPr="00861B74" w:rsidRDefault="00861B74" w:rsidP="00861B74">
      <w:pPr>
        <w:rPr>
          <w:sz w:val="40"/>
          <w:szCs w:val="40"/>
        </w:rPr>
      </w:pPr>
    </w:p>
    <w:p w14:paraId="255A098F" w14:textId="77777777" w:rsidR="00861B74" w:rsidRPr="00861B74" w:rsidRDefault="00861B74" w:rsidP="00861B74">
      <w:pPr>
        <w:rPr>
          <w:sz w:val="40"/>
          <w:szCs w:val="40"/>
        </w:rPr>
      </w:pPr>
    </w:p>
    <w:p w14:paraId="0BD608BA" w14:textId="77777777" w:rsidR="00861B74" w:rsidRPr="00861B74" w:rsidRDefault="00861B74" w:rsidP="00861B74">
      <w:pPr>
        <w:rPr>
          <w:sz w:val="40"/>
          <w:szCs w:val="40"/>
        </w:rPr>
      </w:pPr>
    </w:p>
    <w:p w14:paraId="48D6C766" w14:textId="77777777" w:rsidR="00861B74" w:rsidRPr="00861B74" w:rsidRDefault="00861B74" w:rsidP="00861B74">
      <w:pPr>
        <w:rPr>
          <w:sz w:val="40"/>
          <w:szCs w:val="40"/>
        </w:rPr>
      </w:pPr>
    </w:p>
    <w:p w14:paraId="5A712DD7" w14:textId="77777777" w:rsidR="00861B74" w:rsidRPr="00861B74" w:rsidRDefault="00861B74" w:rsidP="00861B74">
      <w:pPr>
        <w:rPr>
          <w:sz w:val="40"/>
          <w:szCs w:val="40"/>
        </w:rPr>
      </w:pPr>
    </w:p>
    <w:p w14:paraId="4EB89CC2" w14:textId="77777777" w:rsidR="00861B74" w:rsidRPr="00861B74" w:rsidRDefault="00861B74" w:rsidP="00861B74">
      <w:pPr>
        <w:rPr>
          <w:sz w:val="40"/>
          <w:szCs w:val="40"/>
        </w:rPr>
      </w:pPr>
    </w:p>
    <w:p w14:paraId="321DDA38" w14:textId="77777777" w:rsidR="00861B74" w:rsidRDefault="00861B74" w:rsidP="00861B74">
      <w:pPr>
        <w:rPr>
          <w:sz w:val="40"/>
          <w:szCs w:val="40"/>
        </w:rPr>
      </w:pPr>
    </w:p>
    <w:p w14:paraId="6A11A0D6" w14:textId="77777777" w:rsidR="00861B74" w:rsidRPr="00861B74" w:rsidRDefault="00861B74" w:rsidP="00861B74">
      <w:pPr>
        <w:rPr>
          <w:sz w:val="40"/>
          <w:szCs w:val="40"/>
        </w:rPr>
      </w:pPr>
    </w:p>
    <w:p w14:paraId="01DE9C56" w14:textId="77777777" w:rsidR="00861B74" w:rsidRPr="00861B74" w:rsidRDefault="00861B74" w:rsidP="00861B74">
      <w:pPr>
        <w:rPr>
          <w:sz w:val="40"/>
          <w:szCs w:val="40"/>
        </w:rPr>
      </w:pPr>
    </w:p>
    <w:p w14:paraId="4F2C8A02" w14:textId="77777777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lastRenderedPageBreak/>
        <w:t>--------------------------------------------------</w:t>
      </w:r>
    </w:p>
    <w:p w14:paraId="7AB74E68" w14:textId="77777777" w:rsidR="00861B74" w:rsidRPr="00861B74" w:rsidRDefault="00861B74" w:rsidP="00861B74">
      <w:pPr>
        <w:rPr>
          <w:sz w:val="40"/>
          <w:szCs w:val="40"/>
          <w:u w:val="single"/>
        </w:rPr>
      </w:pPr>
      <w:r w:rsidRPr="00861B74">
        <w:rPr>
          <w:sz w:val="40"/>
          <w:szCs w:val="40"/>
          <w:u w:val="single"/>
        </w:rPr>
        <w:t>CONCLUSION</w:t>
      </w:r>
    </w:p>
    <w:p w14:paraId="0C3D8994" w14:textId="6547EA42" w:rsidR="00861B74" w:rsidRPr="00861B74" w:rsidRDefault="00861B74" w:rsidP="00861B74">
      <w:pPr>
        <w:rPr>
          <w:sz w:val="40"/>
          <w:szCs w:val="40"/>
        </w:rPr>
      </w:pPr>
      <w:r w:rsidRPr="00861B74">
        <w:rPr>
          <w:sz w:val="40"/>
          <w:szCs w:val="40"/>
        </w:rPr>
        <w:t xml:space="preserve">This project demonstrates an end-to-end workflow: from anomaly detection and churn definition to </w:t>
      </w:r>
      <w:proofErr w:type="spellStart"/>
      <w:r w:rsidRPr="00861B74">
        <w:rPr>
          <w:sz w:val="40"/>
          <w:szCs w:val="40"/>
        </w:rPr>
        <w:t>modeling</w:t>
      </w:r>
      <w:proofErr w:type="spellEnd"/>
      <w:r w:rsidRPr="00861B74">
        <w:rPr>
          <w:sz w:val="40"/>
          <w:szCs w:val="40"/>
        </w:rPr>
        <w:t>, segmentation, and actionable retention strategies. The insights are designed for decision-makers, not data scientists—ensuring both CFOs and CMOs can align on strategies that protect revenue and strengthen customer relationships.</w:t>
      </w:r>
    </w:p>
    <w:sectPr w:rsidR="00861B74" w:rsidRPr="00861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74"/>
    <w:rsid w:val="005A4126"/>
    <w:rsid w:val="0086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D9D7"/>
  <w15:chartTrackingRefBased/>
  <w15:docId w15:val="{20E22AAC-3549-4E1B-96AE-2306D2C1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B74"/>
  </w:style>
  <w:style w:type="paragraph" w:styleId="Heading1">
    <w:name w:val="heading 1"/>
    <w:basedOn w:val="Normal"/>
    <w:next w:val="Normal"/>
    <w:link w:val="Heading1Char"/>
    <w:uiPriority w:val="9"/>
    <w:qFormat/>
    <w:rsid w:val="00861B7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B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B7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85A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B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B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85A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B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85A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B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B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85A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B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85A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B74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B7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B74"/>
    <w:rPr>
      <w:rFonts w:asciiTheme="majorHAnsi" w:eastAsiaTheme="majorEastAsia" w:hAnsiTheme="majorHAnsi" w:cstheme="majorBidi"/>
      <w:color w:val="1485A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B7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B74"/>
    <w:rPr>
      <w:rFonts w:asciiTheme="majorHAnsi" w:eastAsiaTheme="majorEastAsia" w:hAnsiTheme="majorHAnsi" w:cstheme="majorBidi"/>
      <w:color w:val="1485A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B74"/>
    <w:rPr>
      <w:rFonts w:asciiTheme="majorHAnsi" w:eastAsiaTheme="majorEastAsia" w:hAnsiTheme="majorHAnsi" w:cstheme="majorBidi"/>
      <w:i/>
      <w:iCs/>
      <w:color w:val="1485A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B74"/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B74"/>
    <w:rPr>
      <w:rFonts w:asciiTheme="majorHAnsi" w:eastAsiaTheme="majorEastAsia" w:hAnsiTheme="majorHAnsi" w:cstheme="majorBidi"/>
      <w:b/>
      <w:bCs/>
      <w:color w:val="1485A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B74"/>
    <w:rPr>
      <w:rFonts w:asciiTheme="majorHAnsi" w:eastAsiaTheme="majorEastAsia" w:hAnsiTheme="majorHAnsi" w:cstheme="majorBidi"/>
      <w:b/>
      <w:bCs/>
      <w:i/>
      <w:iCs/>
      <w:color w:val="1485A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61B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B74"/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B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1B7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1B7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B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B74"/>
    <w:pPr>
      <w:pBdr>
        <w:left w:val="single" w:sz="18" w:space="12" w:color="1CADE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B74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61B74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1B7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861B74"/>
    <w:rPr>
      <w:b/>
      <w:bCs/>
    </w:rPr>
  </w:style>
  <w:style w:type="character" w:styleId="Emphasis">
    <w:name w:val="Emphasis"/>
    <w:basedOn w:val="DefaultParagraphFont"/>
    <w:uiPriority w:val="20"/>
    <w:qFormat/>
    <w:rsid w:val="00861B74"/>
    <w:rPr>
      <w:i/>
      <w:iCs/>
    </w:rPr>
  </w:style>
  <w:style w:type="paragraph" w:styleId="NoSpacing">
    <w:name w:val="No Spacing"/>
    <w:uiPriority w:val="1"/>
    <w:qFormat/>
    <w:rsid w:val="00861B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1B7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61B7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61B7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1B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F10F2-0D9A-4380-9550-25F761816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Singh</dc:creator>
  <cp:keywords/>
  <dc:description/>
  <cp:lastModifiedBy>Arnav Singh</cp:lastModifiedBy>
  <cp:revision>1</cp:revision>
  <dcterms:created xsi:type="dcterms:W3CDTF">2026-06-14T06:43:00Z</dcterms:created>
  <dcterms:modified xsi:type="dcterms:W3CDTF">2026-06-14T06:53:00Z</dcterms:modified>
</cp:coreProperties>
</file>