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Temat 3 - Fabryka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Fabryka posiada 2 stanowiska produkcyjne A i B. Na każdym stanowisku składane są wyroby z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podzespołów X, Y i Z. Podzespoły przechowywane są w magazynie o pojemności M jednostek.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Podzespół X zajmuje jedną jednostkę magazynową, podzespół Y dwie, a podzespół Z trzy jednostki.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Podzespoły pobierane są z magazynu, przenoszone na stanowisko produkcyjne i montowane. Z podzespołów X, Y i Z po ich połączeniu powstaje jeden produkt, po czym pobierane są następne  6 podzespoły z magazynu. Jednocześnie trwają dostawy podzespołów do fabryki. Podzespoły pochodzą z 3 niezależnych źródeł i dostarczane są w nieokreślonych momentach czasowych. Fabryka przyjmuje do magazynu maksymalnie dużo podzespołów dla zachowania płynności produkcji.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Magazyn kończy pracę po otrzymaniu polecenia_1 od dyrektora.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Fabryka kończy pracę po otrzymaniu polecenia_2 od dyrektora.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Fabryka i magazyn kończą pracę jednocześnie po otrzymaniu polecenia_3 od dyrektora – aktualny stan magazynu zapisany w pliku, po ponownym uruchomieniu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stan magazynu jest odtwarzany z pliku.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Fabryka i magazyn kończą pracę jednocześnie po otrzymaniu polecenia_4 od dyrektora – stan magazynu nie jest zapamiętany, po ponownym uruchomieniu magazyn jest pusty.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Napisz program dla procesów dyrektor oraz dostawca i monter reprezentujących odpowiednio: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dostawców produktów X, Y i Z oraz pracowników na stanowiskach A i 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