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kern w:val="2"/>
          <w:sz w:val="2"/>
          <w:lang w:eastAsia="en-US"/>
        </w:rPr>
        <w:id w:val="-1733923178"/>
        <w:docPartObj>
          <w:docPartGallery w:val="Cover Pages"/>
          <w:docPartUnique/>
        </w:docPartObj>
      </w:sdtPr>
      <w:sdtEndPr>
        <w:rPr>
          <w:sz w:val="22"/>
        </w:rPr>
      </w:sdtEndPr>
      <w:sdtContent>
        <w:p w14:paraId="78822DCC" w14:textId="4AF63765" w:rsidR="00E33802" w:rsidRPr="008B5B71" w:rsidRDefault="00E33802">
          <w:pPr>
            <w:pStyle w:val="KeinLeerraum"/>
            <w:rPr>
              <w:sz w:val="2"/>
            </w:rPr>
          </w:pPr>
        </w:p>
        <w:p w14:paraId="43D14083" w14:textId="77777777" w:rsidR="000E0FFC" w:rsidRDefault="000E0FFC"/>
        <w:p w14:paraId="760B89B6" w14:textId="77777777" w:rsidR="00D46BDF" w:rsidRDefault="00D46BDF" w:rsidP="000E0FFC">
          <w:pPr>
            <w:spacing w:before="360" w:after="160" w:line="276" w:lineRule="auto"/>
            <w:jc w:val="center"/>
            <w:rPr>
              <w:rFonts w:eastAsia="Times New Roman" w:cs="Times New Roman"/>
              <w:b/>
              <w:sz w:val="48"/>
              <w:szCs w:val="24"/>
              <w:lang w:eastAsia="de-DE"/>
            </w:rPr>
          </w:pPr>
        </w:p>
        <w:p w14:paraId="1CF64568" w14:textId="310A6171" w:rsidR="005955DC" w:rsidRDefault="005955DC" w:rsidP="000E0FFC">
          <w:pPr>
            <w:spacing w:before="360" w:after="160" w:line="276" w:lineRule="auto"/>
            <w:jc w:val="center"/>
            <w:rPr>
              <w:rFonts w:eastAsia="Times New Roman" w:cs="Times New Roman"/>
              <w:b/>
              <w:sz w:val="48"/>
              <w:szCs w:val="24"/>
              <w:lang w:eastAsia="de-DE"/>
            </w:rPr>
          </w:pPr>
          <w:r>
            <w:rPr>
              <w:rFonts w:eastAsia="Times New Roman" w:cs="Times New Roman"/>
              <w:b/>
              <w:sz w:val="48"/>
              <w:szCs w:val="24"/>
              <w:lang w:eastAsia="de-DE"/>
            </w:rPr>
            <w:t xml:space="preserve">Hochschule für Angewandte </w:t>
          </w:r>
        </w:p>
        <w:p w14:paraId="11478579" w14:textId="217D879E" w:rsidR="000E0FFC" w:rsidRPr="000E0FFC" w:rsidRDefault="005955DC" w:rsidP="000E0FFC">
          <w:pPr>
            <w:spacing w:before="360" w:after="160" w:line="276" w:lineRule="auto"/>
            <w:jc w:val="center"/>
            <w:rPr>
              <w:rFonts w:eastAsia="Times New Roman" w:cs="Times New Roman"/>
              <w:sz w:val="24"/>
              <w:szCs w:val="24"/>
              <w:lang w:eastAsia="de-DE"/>
            </w:rPr>
          </w:pPr>
          <w:r>
            <w:rPr>
              <w:rFonts w:eastAsia="Times New Roman" w:cs="Times New Roman"/>
              <w:b/>
              <w:sz w:val="48"/>
              <w:szCs w:val="24"/>
              <w:lang w:eastAsia="de-DE"/>
            </w:rPr>
            <w:t>Wissenschaften Kiel</w:t>
          </w:r>
        </w:p>
        <w:p w14:paraId="7FD8362A" w14:textId="77777777" w:rsidR="000E0FFC" w:rsidRPr="000E0FFC" w:rsidRDefault="000E0FFC" w:rsidP="000E0FFC">
          <w:pPr>
            <w:spacing w:after="300" w:line="276" w:lineRule="auto"/>
            <w:jc w:val="center"/>
            <w:rPr>
              <w:rFonts w:eastAsia="Times New Roman" w:cs="Times New Roman"/>
              <w:sz w:val="24"/>
              <w:szCs w:val="24"/>
              <w:lang w:eastAsia="de-DE"/>
            </w:rPr>
          </w:pPr>
          <w:r w:rsidRPr="000E0FFC">
            <w:rPr>
              <w:rFonts w:eastAsia="Times New Roman" w:cs="Times New Roman"/>
              <w:sz w:val="36"/>
              <w:szCs w:val="24"/>
              <w:lang w:eastAsia="de-DE"/>
            </w:rPr>
            <w:t>Masterarbeit</w:t>
          </w:r>
        </w:p>
        <w:p w14:paraId="234A7CD8" w14:textId="77777777" w:rsidR="000E0FFC" w:rsidRPr="00D46BDF" w:rsidRDefault="000E0FFC" w:rsidP="000E0FFC">
          <w:pPr>
            <w:spacing w:after="240" w:line="276" w:lineRule="auto"/>
            <w:jc w:val="center"/>
            <w:rPr>
              <w:rFonts w:eastAsia="Times New Roman" w:cs="Times New Roman"/>
              <w:b/>
              <w:sz w:val="44"/>
              <w:szCs w:val="16"/>
              <w:lang w:eastAsia="de-DE"/>
            </w:rPr>
          </w:pPr>
          <w:r w:rsidRPr="00D46BDF">
            <w:rPr>
              <w:rFonts w:eastAsia="Times New Roman" w:cs="Times New Roman"/>
              <w:b/>
              <w:sz w:val="44"/>
              <w:szCs w:val="16"/>
              <w:lang w:eastAsia="de-DE"/>
            </w:rPr>
            <w:t>Entwicklung eines KI-basierten Self-Service-Portals zur automatisierten Verarbeitung von Kundenanfragen - Modellierung und prototypische Umsetzung eines intelligenten Supportsystems.</w:t>
          </w:r>
        </w:p>
        <w:p w14:paraId="4375580E" w14:textId="77777777" w:rsidR="000E0FFC" w:rsidRPr="001B1B45" w:rsidRDefault="000E0FFC" w:rsidP="000E0FFC">
          <w:pPr>
            <w:spacing w:after="240" w:line="276" w:lineRule="auto"/>
            <w:jc w:val="center"/>
            <w:rPr>
              <w:rFonts w:eastAsia="Times New Roman" w:cs="Times New Roman"/>
              <w:sz w:val="28"/>
              <w:szCs w:val="24"/>
              <w:lang w:eastAsia="de-DE"/>
            </w:rPr>
          </w:pPr>
          <w:r w:rsidRPr="000E0FFC">
            <w:rPr>
              <w:rFonts w:eastAsia="Times New Roman" w:cs="Times New Roman"/>
              <w:sz w:val="28"/>
              <w:szCs w:val="24"/>
              <w:lang w:eastAsia="de-DE"/>
            </w:rPr>
            <w:t>Studiengang</w:t>
          </w:r>
          <w:r w:rsidRPr="001B1B45">
            <w:rPr>
              <w:rFonts w:eastAsia="Times New Roman" w:cs="Times New Roman"/>
              <w:sz w:val="28"/>
              <w:szCs w:val="24"/>
              <w:lang w:eastAsia="de-DE"/>
            </w:rPr>
            <w:t xml:space="preserve">: Wirtschaftsinformatik Online </w:t>
          </w:r>
        </w:p>
        <w:p w14:paraId="49837E59" w14:textId="50C62202" w:rsidR="000E0FFC" w:rsidRDefault="000E0FFC" w:rsidP="000E0FFC">
          <w:pPr>
            <w:spacing w:after="240" w:line="276" w:lineRule="auto"/>
            <w:jc w:val="center"/>
            <w:rPr>
              <w:rFonts w:eastAsia="Times New Roman" w:cs="Times New Roman"/>
              <w:sz w:val="28"/>
              <w:szCs w:val="24"/>
              <w:lang w:eastAsia="de-DE"/>
            </w:rPr>
          </w:pPr>
          <w:r w:rsidRPr="000E0FFC">
            <w:rPr>
              <w:rFonts w:eastAsia="Times New Roman" w:cs="Times New Roman"/>
              <w:sz w:val="28"/>
              <w:szCs w:val="24"/>
              <w:lang w:eastAsia="de-DE"/>
            </w:rPr>
            <w:t>Fakultät</w:t>
          </w:r>
          <w:r w:rsidRPr="001B1B45">
            <w:rPr>
              <w:rFonts w:eastAsia="Times New Roman" w:cs="Times New Roman"/>
              <w:sz w:val="28"/>
              <w:szCs w:val="24"/>
              <w:lang w:eastAsia="de-DE"/>
            </w:rPr>
            <w:t>: Wirtschaft</w:t>
          </w:r>
        </w:p>
        <w:p w14:paraId="11ED1EE0" w14:textId="77777777" w:rsidR="005955DC" w:rsidRDefault="005955DC" w:rsidP="000E0FFC">
          <w:pPr>
            <w:spacing w:after="240" w:line="276" w:lineRule="auto"/>
            <w:jc w:val="center"/>
            <w:rPr>
              <w:rFonts w:eastAsia="Times New Roman" w:cs="Times New Roman"/>
              <w:sz w:val="28"/>
              <w:szCs w:val="24"/>
              <w:lang w:eastAsia="de-DE"/>
            </w:rPr>
          </w:pPr>
        </w:p>
        <w:p w14:paraId="5AC877C3" w14:textId="77777777" w:rsidR="00D46BDF" w:rsidRDefault="00D46BDF" w:rsidP="000E0FFC">
          <w:pPr>
            <w:spacing w:before="0" w:after="60" w:line="276" w:lineRule="auto"/>
            <w:jc w:val="left"/>
            <w:rPr>
              <w:rFonts w:eastAsia="Times New Roman" w:cs="Times New Roman"/>
              <w:sz w:val="28"/>
              <w:szCs w:val="24"/>
              <w:lang w:eastAsia="de-DE"/>
            </w:rPr>
          </w:pPr>
        </w:p>
        <w:p w14:paraId="2705F01F" w14:textId="0B6C2CF8" w:rsidR="000E0FFC" w:rsidRPr="000E0FFC" w:rsidRDefault="000E0FFC" w:rsidP="00C804E9">
          <w:pPr>
            <w:pBdr>
              <w:top w:val="single" w:sz="4" w:space="1" w:color="auto"/>
              <w:left w:val="single" w:sz="4" w:space="4" w:color="auto"/>
              <w:bottom w:val="single" w:sz="4" w:space="1" w:color="auto"/>
              <w:right w:val="single" w:sz="4" w:space="4" w:color="auto"/>
            </w:pBdr>
            <w:spacing w:before="0" w:after="60" w:line="276" w:lineRule="auto"/>
            <w:jc w:val="left"/>
            <w:rPr>
              <w:rFonts w:eastAsia="Times New Roman" w:cs="Times New Roman"/>
              <w:sz w:val="24"/>
              <w:szCs w:val="24"/>
              <w:lang w:eastAsia="de-DE"/>
            </w:rPr>
          </w:pPr>
          <w:r w:rsidRPr="000E0FFC">
            <w:rPr>
              <w:rFonts w:eastAsia="Times New Roman" w:cs="Times New Roman"/>
              <w:sz w:val="28"/>
              <w:szCs w:val="24"/>
              <w:lang w:eastAsia="de-DE"/>
            </w:rPr>
            <w:t xml:space="preserve">Autor: </w:t>
          </w:r>
          <w:r w:rsidR="00B87945">
            <w:rPr>
              <w:rFonts w:eastAsia="Times New Roman" w:cs="Times New Roman"/>
              <w:sz w:val="28"/>
              <w:szCs w:val="24"/>
              <w:lang w:eastAsia="de-DE"/>
            </w:rPr>
            <w:tab/>
          </w:r>
          <w:r w:rsidR="00B87945">
            <w:rPr>
              <w:rFonts w:eastAsia="Times New Roman" w:cs="Times New Roman"/>
              <w:sz w:val="28"/>
              <w:szCs w:val="24"/>
              <w:lang w:eastAsia="de-DE"/>
            </w:rPr>
            <w:tab/>
          </w:r>
          <w:r w:rsidRPr="001B1B45">
            <w:rPr>
              <w:rFonts w:eastAsia="Times New Roman" w:cs="Times New Roman"/>
              <w:sz w:val="28"/>
              <w:szCs w:val="24"/>
              <w:lang w:eastAsia="de-DE"/>
            </w:rPr>
            <w:t>Arne Brunkert</w:t>
          </w:r>
        </w:p>
        <w:p w14:paraId="29D99986" w14:textId="29DBFC98" w:rsidR="000E0FFC" w:rsidRDefault="000E0FFC" w:rsidP="00C804E9">
          <w:pPr>
            <w:pBdr>
              <w:top w:val="single" w:sz="4" w:space="1" w:color="auto"/>
              <w:left w:val="single" w:sz="4" w:space="4" w:color="auto"/>
              <w:bottom w:val="single" w:sz="4" w:space="1" w:color="auto"/>
              <w:right w:val="single" w:sz="4" w:space="4" w:color="auto"/>
            </w:pBdr>
            <w:spacing w:before="0" w:after="60" w:line="276" w:lineRule="auto"/>
            <w:jc w:val="left"/>
            <w:rPr>
              <w:rFonts w:eastAsia="Times New Roman" w:cs="Times New Roman"/>
              <w:sz w:val="28"/>
              <w:szCs w:val="24"/>
              <w:lang w:eastAsia="de-DE"/>
            </w:rPr>
          </w:pPr>
          <w:r w:rsidRPr="000E0FFC">
            <w:rPr>
              <w:rFonts w:eastAsia="Times New Roman" w:cs="Times New Roman"/>
              <w:sz w:val="28"/>
              <w:szCs w:val="24"/>
              <w:lang w:eastAsia="de-DE"/>
            </w:rPr>
            <w:t xml:space="preserve">Matrikelnummer: </w:t>
          </w:r>
          <w:r w:rsidR="00B87945">
            <w:rPr>
              <w:rFonts w:eastAsia="Times New Roman" w:cs="Times New Roman"/>
              <w:sz w:val="28"/>
              <w:szCs w:val="24"/>
              <w:lang w:eastAsia="de-DE"/>
            </w:rPr>
            <w:tab/>
          </w:r>
          <w:r w:rsidR="00365812">
            <w:rPr>
              <w:rFonts w:eastAsia="Times New Roman" w:cs="Times New Roman"/>
              <w:sz w:val="28"/>
              <w:szCs w:val="24"/>
              <w:lang w:eastAsia="de-DE"/>
            </w:rPr>
            <w:t>937301</w:t>
          </w:r>
        </w:p>
        <w:p w14:paraId="4860BE94" w14:textId="27173BCA" w:rsidR="00107758" w:rsidRPr="000E0FFC" w:rsidRDefault="00107758" w:rsidP="00C804E9">
          <w:pPr>
            <w:pBdr>
              <w:top w:val="single" w:sz="4" w:space="1" w:color="auto"/>
              <w:left w:val="single" w:sz="4" w:space="4" w:color="auto"/>
              <w:bottom w:val="single" w:sz="4" w:space="1" w:color="auto"/>
              <w:right w:val="single" w:sz="4" w:space="4" w:color="auto"/>
            </w:pBdr>
            <w:spacing w:before="0" w:after="60" w:line="276" w:lineRule="auto"/>
            <w:jc w:val="left"/>
            <w:rPr>
              <w:rFonts w:eastAsia="Times New Roman" w:cs="Times New Roman"/>
              <w:sz w:val="24"/>
              <w:szCs w:val="24"/>
              <w:lang w:eastAsia="de-DE"/>
            </w:rPr>
          </w:pPr>
          <w:r>
            <w:rPr>
              <w:rFonts w:eastAsia="Times New Roman" w:cs="Times New Roman"/>
              <w:sz w:val="28"/>
              <w:szCs w:val="24"/>
              <w:lang w:eastAsia="de-DE"/>
            </w:rPr>
            <w:t>Adresse:</w:t>
          </w:r>
          <w:r>
            <w:rPr>
              <w:rFonts w:eastAsia="Times New Roman" w:cs="Times New Roman"/>
              <w:sz w:val="28"/>
              <w:szCs w:val="24"/>
              <w:lang w:eastAsia="de-DE"/>
            </w:rPr>
            <w:tab/>
          </w:r>
          <w:r>
            <w:rPr>
              <w:rFonts w:eastAsia="Times New Roman" w:cs="Times New Roman"/>
              <w:sz w:val="28"/>
              <w:szCs w:val="24"/>
              <w:lang w:eastAsia="de-DE"/>
            </w:rPr>
            <w:tab/>
            <w:t>Annenstr. 75, 24105 Kiel</w:t>
          </w:r>
        </w:p>
        <w:p w14:paraId="1BE36F5E" w14:textId="6911049D" w:rsidR="000E0FFC" w:rsidRDefault="000E0FFC" w:rsidP="00C804E9">
          <w:pPr>
            <w:pBdr>
              <w:top w:val="single" w:sz="4" w:space="1" w:color="auto"/>
              <w:left w:val="single" w:sz="4" w:space="4" w:color="auto"/>
              <w:bottom w:val="single" w:sz="4" w:space="1" w:color="auto"/>
              <w:right w:val="single" w:sz="4" w:space="4" w:color="auto"/>
            </w:pBdr>
            <w:spacing w:before="0" w:after="60" w:line="276" w:lineRule="auto"/>
            <w:jc w:val="left"/>
            <w:rPr>
              <w:rFonts w:eastAsia="Times New Roman" w:cs="Times New Roman"/>
              <w:sz w:val="28"/>
              <w:szCs w:val="24"/>
              <w:lang w:eastAsia="de-DE"/>
            </w:rPr>
          </w:pPr>
          <w:r w:rsidRPr="000E0FFC">
            <w:rPr>
              <w:rFonts w:eastAsia="Times New Roman" w:cs="Times New Roman"/>
              <w:sz w:val="28"/>
              <w:szCs w:val="24"/>
              <w:lang w:eastAsia="de-DE"/>
            </w:rPr>
            <w:t xml:space="preserve">E-Mail: </w:t>
          </w:r>
          <w:r w:rsidR="00B87945">
            <w:rPr>
              <w:rFonts w:eastAsia="Times New Roman" w:cs="Times New Roman"/>
              <w:sz w:val="28"/>
              <w:szCs w:val="24"/>
              <w:lang w:eastAsia="de-DE"/>
            </w:rPr>
            <w:tab/>
          </w:r>
          <w:r w:rsidR="00B87945">
            <w:rPr>
              <w:rFonts w:eastAsia="Times New Roman" w:cs="Times New Roman"/>
              <w:sz w:val="28"/>
              <w:szCs w:val="24"/>
              <w:lang w:eastAsia="de-DE"/>
            </w:rPr>
            <w:tab/>
          </w:r>
          <w:hyperlink r:id="rId8" w:history="1">
            <w:r w:rsidR="00107758" w:rsidRPr="008C38B0">
              <w:rPr>
                <w:rStyle w:val="Hyperlink"/>
                <w:rFonts w:eastAsia="Times New Roman" w:cs="Times New Roman"/>
                <w:sz w:val="28"/>
                <w:szCs w:val="24"/>
                <w:lang w:eastAsia="de-DE"/>
              </w:rPr>
              <w:t>arne.brunkert@student.fh-kiel.de</w:t>
            </w:r>
          </w:hyperlink>
        </w:p>
        <w:p w14:paraId="398B3BE5" w14:textId="64ED7592" w:rsidR="00107758" w:rsidRPr="000E0FFC" w:rsidRDefault="00107758" w:rsidP="00C804E9">
          <w:pPr>
            <w:pBdr>
              <w:top w:val="single" w:sz="4" w:space="1" w:color="auto"/>
              <w:left w:val="single" w:sz="4" w:space="4" w:color="auto"/>
              <w:bottom w:val="single" w:sz="4" w:space="1" w:color="auto"/>
              <w:right w:val="single" w:sz="4" w:space="4" w:color="auto"/>
            </w:pBdr>
            <w:spacing w:before="0" w:after="60" w:line="276" w:lineRule="auto"/>
            <w:jc w:val="left"/>
            <w:rPr>
              <w:rFonts w:eastAsia="Times New Roman" w:cs="Times New Roman"/>
              <w:sz w:val="24"/>
              <w:szCs w:val="24"/>
              <w:lang w:eastAsia="de-DE"/>
            </w:rPr>
          </w:pPr>
          <w:r>
            <w:rPr>
              <w:rFonts w:eastAsia="Times New Roman" w:cs="Times New Roman"/>
              <w:sz w:val="28"/>
              <w:szCs w:val="24"/>
              <w:lang w:eastAsia="de-DE"/>
            </w:rPr>
            <w:t>Telefon:</w:t>
          </w:r>
          <w:r>
            <w:rPr>
              <w:rFonts w:eastAsia="Times New Roman" w:cs="Times New Roman"/>
              <w:sz w:val="28"/>
              <w:szCs w:val="24"/>
              <w:lang w:eastAsia="de-DE"/>
            </w:rPr>
            <w:tab/>
          </w:r>
          <w:r>
            <w:rPr>
              <w:rFonts w:eastAsia="Times New Roman" w:cs="Times New Roman"/>
              <w:sz w:val="28"/>
              <w:szCs w:val="24"/>
              <w:lang w:eastAsia="de-DE"/>
            </w:rPr>
            <w:tab/>
            <w:t>0174-2414267</w:t>
          </w:r>
        </w:p>
        <w:p w14:paraId="7F3419C6" w14:textId="77D551F8" w:rsidR="000E0FFC" w:rsidRPr="000E0FFC" w:rsidRDefault="000E0FFC" w:rsidP="00C804E9">
          <w:pPr>
            <w:pBdr>
              <w:top w:val="single" w:sz="4" w:space="1" w:color="auto"/>
              <w:left w:val="single" w:sz="4" w:space="4" w:color="auto"/>
              <w:bottom w:val="single" w:sz="4" w:space="1" w:color="auto"/>
              <w:right w:val="single" w:sz="4" w:space="4" w:color="auto"/>
            </w:pBdr>
            <w:spacing w:before="180" w:after="60" w:line="276" w:lineRule="auto"/>
            <w:jc w:val="left"/>
            <w:rPr>
              <w:rFonts w:eastAsia="Times New Roman" w:cs="Times New Roman"/>
              <w:sz w:val="24"/>
              <w:szCs w:val="24"/>
              <w:lang w:eastAsia="de-DE"/>
            </w:rPr>
          </w:pPr>
          <w:r w:rsidRPr="000E0FFC">
            <w:rPr>
              <w:rFonts w:eastAsia="Times New Roman" w:cs="Times New Roman"/>
              <w:sz w:val="28"/>
              <w:szCs w:val="24"/>
              <w:lang w:eastAsia="de-DE"/>
            </w:rPr>
            <w:t xml:space="preserve">Erstprüfer/in: </w:t>
          </w:r>
          <w:r w:rsidR="00523135">
            <w:rPr>
              <w:rFonts w:eastAsia="Times New Roman" w:cs="Times New Roman"/>
              <w:sz w:val="28"/>
              <w:szCs w:val="24"/>
              <w:lang w:eastAsia="de-DE"/>
            </w:rPr>
            <w:tab/>
          </w:r>
          <w:r w:rsidRPr="000E0FFC">
            <w:rPr>
              <w:rFonts w:eastAsia="Times New Roman" w:cs="Times New Roman"/>
              <w:sz w:val="28"/>
              <w:szCs w:val="24"/>
              <w:lang w:eastAsia="de-DE"/>
            </w:rPr>
            <w:t xml:space="preserve">Herr </w:t>
          </w:r>
          <w:r w:rsidRPr="001B1B45">
            <w:rPr>
              <w:rFonts w:eastAsia="Times New Roman" w:cs="Times New Roman"/>
              <w:sz w:val="28"/>
              <w:szCs w:val="24"/>
              <w:lang w:eastAsia="de-DE"/>
            </w:rPr>
            <w:t xml:space="preserve">Prof. </w:t>
          </w:r>
          <w:r w:rsidRPr="000E0FFC">
            <w:rPr>
              <w:rFonts w:eastAsia="Times New Roman" w:cs="Times New Roman"/>
              <w:sz w:val="28"/>
              <w:szCs w:val="24"/>
              <w:lang w:eastAsia="de-DE"/>
            </w:rPr>
            <w:t>Dr. Frosch Wilke</w:t>
          </w:r>
        </w:p>
        <w:p w14:paraId="0CCDBCB7" w14:textId="4DB68829" w:rsidR="000E0FFC" w:rsidRDefault="000E0FFC" w:rsidP="00C804E9">
          <w:pPr>
            <w:pBdr>
              <w:top w:val="single" w:sz="4" w:space="1" w:color="auto"/>
              <w:left w:val="single" w:sz="4" w:space="4" w:color="auto"/>
              <w:bottom w:val="single" w:sz="4" w:space="1" w:color="auto"/>
              <w:right w:val="single" w:sz="4" w:space="4" w:color="auto"/>
            </w:pBdr>
            <w:spacing w:before="0" w:after="60" w:line="276" w:lineRule="auto"/>
            <w:jc w:val="left"/>
            <w:rPr>
              <w:rFonts w:eastAsia="Times New Roman" w:cs="Times New Roman"/>
              <w:sz w:val="28"/>
              <w:szCs w:val="24"/>
              <w:lang w:eastAsia="de-DE"/>
            </w:rPr>
          </w:pPr>
          <w:r w:rsidRPr="000E0FFC">
            <w:rPr>
              <w:rFonts w:eastAsia="Times New Roman" w:cs="Times New Roman"/>
              <w:sz w:val="28"/>
              <w:szCs w:val="24"/>
              <w:lang w:eastAsia="de-DE"/>
            </w:rPr>
            <w:t xml:space="preserve">Zweitprüfer/in: </w:t>
          </w:r>
          <w:r w:rsidR="00523135">
            <w:rPr>
              <w:rFonts w:eastAsia="Times New Roman" w:cs="Times New Roman"/>
              <w:sz w:val="28"/>
              <w:szCs w:val="24"/>
              <w:lang w:eastAsia="de-DE"/>
            </w:rPr>
            <w:tab/>
          </w:r>
          <w:r w:rsidRPr="001B1B45">
            <w:rPr>
              <w:rFonts w:eastAsia="Times New Roman" w:cs="Times New Roman"/>
              <w:sz w:val="28"/>
              <w:szCs w:val="24"/>
              <w:lang w:eastAsia="de-DE"/>
            </w:rPr>
            <w:t>Prof. Dr. Stephan Schneider</w:t>
          </w:r>
        </w:p>
        <w:p w14:paraId="080C7BD8" w14:textId="77777777" w:rsidR="00560F6C" w:rsidRPr="000E0FFC" w:rsidRDefault="00560F6C" w:rsidP="000E0FFC">
          <w:pPr>
            <w:spacing w:before="0" w:after="60" w:line="276" w:lineRule="auto"/>
            <w:jc w:val="left"/>
            <w:rPr>
              <w:rFonts w:eastAsia="Times New Roman" w:cs="Times New Roman"/>
              <w:sz w:val="24"/>
              <w:szCs w:val="24"/>
              <w:lang w:eastAsia="de-DE"/>
            </w:rPr>
          </w:pPr>
        </w:p>
        <w:p w14:paraId="4BCD6EA7" w14:textId="7542EFF2" w:rsidR="000E0FFC" w:rsidRPr="000E0FFC" w:rsidRDefault="000E0FFC" w:rsidP="007044BB">
          <w:pPr>
            <w:pBdr>
              <w:top w:val="single" w:sz="4" w:space="1" w:color="auto"/>
              <w:left w:val="single" w:sz="4" w:space="4" w:color="auto"/>
              <w:bottom w:val="single" w:sz="4" w:space="1" w:color="auto"/>
              <w:right w:val="single" w:sz="4" w:space="4" w:color="auto"/>
            </w:pBdr>
            <w:spacing w:before="240" w:after="0" w:line="276" w:lineRule="auto"/>
            <w:jc w:val="left"/>
            <w:rPr>
              <w:rFonts w:eastAsia="Times New Roman" w:cs="Times New Roman"/>
              <w:sz w:val="24"/>
              <w:szCs w:val="24"/>
              <w:lang w:eastAsia="de-DE"/>
            </w:rPr>
          </w:pPr>
          <w:r w:rsidRPr="000E0FFC">
            <w:rPr>
              <w:rFonts w:eastAsia="Times New Roman" w:cs="Times New Roman"/>
              <w:sz w:val="28"/>
              <w:szCs w:val="24"/>
              <w:lang w:eastAsia="de-DE"/>
            </w:rPr>
            <w:t xml:space="preserve">Ort: </w:t>
          </w:r>
          <w:r w:rsidR="00B87945">
            <w:rPr>
              <w:rFonts w:eastAsia="Times New Roman" w:cs="Times New Roman"/>
              <w:sz w:val="28"/>
              <w:szCs w:val="24"/>
              <w:lang w:eastAsia="de-DE"/>
            </w:rPr>
            <w:tab/>
          </w:r>
          <w:r w:rsidR="00B87945">
            <w:rPr>
              <w:rFonts w:eastAsia="Times New Roman" w:cs="Times New Roman"/>
              <w:sz w:val="28"/>
              <w:szCs w:val="24"/>
              <w:lang w:eastAsia="de-DE"/>
            </w:rPr>
            <w:tab/>
          </w:r>
          <w:r w:rsidR="00B87945">
            <w:rPr>
              <w:rFonts w:eastAsia="Times New Roman" w:cs="Times New Roman"/>
              <w:sz w:val="28"/>
              <w:szCs w:val="24"/>
              <w:lang w:eastAsia="de-DE"/>
            </w:rPr>
            <w:tab/>
          </w:r>
          <w:r w:rsidRPr="000E0FFC">
            <w:rPr>
              <w:rFonts w:eastAsia="Times New Roman" w:cs="Times New Roman"/>
              <w:sz w:val="28"/>
              <w:szCs w:val="24"/>
              <w:lang w:eastAsia="de-DE"/>
            </w:rPr>
            <w:t>Kiel</w:t>
          </w:r>
        </w:p>
        <w:p w14:paraId="01D4F3C2" w14:textId="1F9DDEB1" w:rsidR="00E33802" w:rsidRPr="00237BF8" w:rsidRDefault="000E0FFC" w:rsidP="00237BF8">
          <w:pPr>
            <w:pBdr>
              <w:top w:val="single" w:sz="4" w:space="1" w:color="auto"/>
              <w:left w:val="single" w:sz="4" w:space="4" w:color="auto"/>
              <w:bottom w:val="single" w:sz="4" w:space="1" w:color="auto"/>
              <w:right w:val="single" w:sz="4" w:space="4" w:color="auto"/>
            </w:pBdr>
            <w:spacing w:before="0" w:after="0" w:line="276" w:lineRule="auto"/>
            <w:jc w:val="left"/>
            <w:rPr>
              <w:rFonts w:eastAsia="Times New Roman" w:cs="Times New Roman"/>
              <w:sz w:val="24"/>
              <w:szCs w:val="24"/>
              <w:lang w:eastAsia="de-DE"/>
            </w:rPr>
          </w:pPr>
          <w:r w:rsidRPr="000E0FFC">
            <w:rPr>
              <w:rFonts w:eastAsia="Times New Roman" w:cs="Times New Roman"/>
              <w:sz w:val="28"/>
              <w:szCs w:val="24"/>
              <w:lang w:eastAsia="de-DE"/>
            </w:rPr>
            <w:t xml:space="preserve">Abgabedatum: </w:t>
          </w:r>
          <w:r w:rsidR="00B87945">
            <w:rPr>
              <w:rFonts w:eastAsia="Times New Roman" w:cs="Times New Roman"/>
              <w:sz w:val="28"/>
              <w:szCs w:val="24"/>
              <w:lang w:eastAsia="de-DE"/>
            </w:rPr>
            <w:tab/>
          </w:r>
          <w:r w:rsidR="00365812">
            <w:rPr>
              <w:rFonts w:eastAsia="Times New Roman" w:cs="Times New Roman"/>
              <w:sz w:val="28"/>
              <w:szCs w:val="24"/>
              <w:lang w:eastAsia="de-DE"/>
            </w:rPr>
            <w:t>15.03.2026</w:t>
          </w:r>
        </w:p>
      </w:sdtContent>
    </w:sdt>
    <w:sdt>
      <w:sdtPr>
        <w:rPr>
          <w:rFonts w:ascii="Times New Roman" w:eastAsiaTheme="minorHAnsi" w:hAnsi="Times New Roman" w:cstheme="minorBidi"/>
          <w:color w:val="auto"/>
          <w:kern w:val="2"/>
          <w:sz w:val="22"/>
          <w:szCs w:val="22"/>
          <w:lang w:eastAsia="en-US"/>
          <w14:ligatures w14:val="standardContextual"/>
        </w:rPr>
        <w:id w:val="-2128914615"/>
        <w:docPartObj>
          <w:docPartGallery w:val="Table of Contents"/>
          <w:docPartUnique/>
        </w:docPartObj>
      </w:sdtPr>
      <w:sdtEndPr>
        <w:rPr>
          <w:b/>
          <w:bCs/>
        </w:rPr>
      </w:sdtEndPr>
      <w:sdtContent>
        <w:p w14:paraId="20C67E78" w14:textId="3169BD41" w:rsidR="00C72500" w:rsidRPr="005A1E07" w:rsidRDefault="00C72500">
          <w:pPr>
            <w:pStyle w:val="Inhaltsverzeichnisberschrift"/>
            <w:rPr>
              <w:rFonts w:ascii="Times New Roman" w:hAnsi="Times New Roman" w:cs="Times New Roman"/>
              <w:b/>
              <w:bCs/>
              <w:color w:val="auto"/>
              <w:sz w:val="24"/>
              <w:szCs w:val="24"/>
            </w:rPr>
          </w:pPr>
          <w:r w:rsidRPr="005A1E07">
            <w:rPr>
              <w:rFonts w:ascii="Times New Roman" w:hAnsi="Times New Roman" w:cs="Times New Roman"/>
              <w:b/>
              <w:bCs/>
              <w:color w:val="auto"/>
              <w:sz w:val="24"/>
              <w:szCs w:val="24"/>
            </w:rPr>
            <w:t>Inhaltsverzeichnis</w:t>
          </w:r>
        </w:p>
        <w:p w14:paraId="3648B43D" w14:textId="219DC6FE" w:rsidR="003175A7" w:rsidRDefault="008246AA">
          <w:pPr>
            <w:pStyle w:val="Verzeichnis1"/>
            <w:tabs>
              <w:tab w:val="right" w:leader="dot" w:pos="8494"/>
            </w:tabs>
            <w:rPr>
              <w:rFonts w:asciiTheme="minorHAnsi" w:eastAsiaTheme="minorEastAsia" w:hAnsiTheme="minorHAnsi"/>
              <w:noProof/>
              <w:szCs w:val="24"/>
              <w:lang w:eastAsia="de-DE"/>
            </w:rPr>
          </w:pPr>
          <w:r>
            <w:fldChar w:fldCharType="begin"/>
          </w:r>
          <w:r>
            <w:instrText xml:space="preserve"> TOC \o "1-3" \h \z \u </w:instrText>
          </w:r>
          <w:r>
            <w:fldChar w:fldCharType="separate"/>
          </w:r>
          <w:hyperlink w:anchor="_Toc223277336" w:history="1">
            <w:r w:rsidR="003175A7" w:rsidRPr="00B30212">
              <w:rPr>
                <w:rStyle w:val="Hyperlink"/>
                <w:noProof/>
                <w:lang w:val="en-US"/>
              </w:rPr>
              <w:t>Abkürzungsverzeichnis</w:t>
            </w:r>
            <w:r w:rsidR="003175A7">
              <w:rPr>
                <w:noProof/>
                <w:webHidden/>
              </w:rPr>
              <w:tab/>
            </w:r>
            <w:r w:rsidR="003175A7">
              <w:rPr>
                <w:noProof/>
                <w:webHidden/>
              </w:rPr>
              <w:fldChar w:fldCharType="begin"/>
            </w:r>
            <w:r w:rsidR="003175A7">
              <w:rPr>
                <w:noProof/>
                <w:webHidden/>
              </w:rPr>
              <w:instrText xml:space="preserve"> PAGEREF _Toc223277336 \h </w:instrText>
            </w:r>
            <w:r w:rsidR="003175A7">
              <w:rPr>
                <w:noProof/>
                <w:webHidden/>
              </w:rPr>
            </w:r>
            <w:r w:rsidR="003175A7">
              <w:rPr>
                <w:noProof/>
                <w:webHidden/>
              </w:rPr>
              <w:fldChar w:fldCharType="separate"/>
            </w:r>
            <w:r w:rsidR="003175A7">
              <w:rPr>
                <w:noProof/>
                <w:webHidden/>
              </w:rPr>
              <w:t>IV</w:t>
            </w:r>
            <w:r w:rsidR="003175A7">
              <w:rPr>
                <w:noProof/>
                <w:webHidden/>
              </w:rPr>
              <w:fldChar w:fldCharType="end"/>
            </w:r>
          </w:hyperlink>
        </w:p>
        <w:p w14:paraId="1E3758B6" w14:textId="21279294" w:rsidR="003175A7" w:rsidRDefault="003175A7">
          <w:pPr>
            <w:pStyle w:val="Verzeichnis1"/>
            <w:tabs>
              <w:tab w:val="right" w:leader="dot" w:pos="8494"/>
            </w:tabs>
            <w:rPr>
              <w:rFonts w:asciiTheme="minorHAnsi" w:eastAsiaTheme="minorEastAsia" w:hAnsiTheme="minorHAnsi"/>
              <w:noProof/>
              <w:szCs w:val="24"/>
              <w:lang w:eastAsia="de-DE"/>
            </w:rPr>
          </w:pPr>
          <w:hyperlink w:anchor="_Toc223277337" w:history="1">
            <w:r w:rsidRPr="00B30212">
              <w:rPr>
                <w:rStyle w:val="Hyperlink"/>
                <w:noProof/>
              </w:rPr>
              <w:t>Abbildungsverzeichnis</w:t>
            </w:r>
            <w:r>
              <w:rPr>
                <w:noProof/>
                <w:webHidden/>
              </w:rPr>
              <w:tab/>
            </w:r>
            <w:r>
              <w:rPr>
                <w:noProof/>
                <w:webHidden/>
              </w:rPr>
              <w:fldChar w:fldCharType="begin"/>
            </w:r>
            <w:r>
              <w:rPr>
                <w:noProof/>
                <w:webHidden/>
              </w:rPr>
              <w:instrText xml:space="preserve"> PAGEREF _Toc223277337 \h </w:instrText>
            </w:r>
            <w:r>
              <w:rPr>
                <w:noProof/>
                <w:webHidden/>
              </w:rPr>
            </w:r>
            <w:r>
              <w:rPr>
                <w:noProof/>
                <w:webHidden/>
              </w:rPr>
              <w:fldChar w:fldCharType="separate"/>
            </w:r>
            <w:r>
              <w:rPr>
                <w:noProof/>
                <w:webHidden/>
              </w:rPr>
              <w:t>V</w:t>
            </w:r>
            <w:r>
              <w:rPr>
                <w:noProof/>
                <w:webHidden/>
              </w:rPr>
              <w:fldChar w:fldCharType="end"/>
            </w:r>
          </w:hyperlink>
        </w:p>
        <w:p w14:paraId="4C52FBB5" w14:textId="51F4F055" w:rsidR="003175A7" w:rsidRDefault="003175A7">
          <w:pPr>
            <w:pStyle w:val="Verzeichnis1"/>
            <w:tabs>
              <w:tab w:val="right" w:leader="dot" w:pos="8494"/>
            </w:tabs>
            <w:rPr>
              <w:rFonts w:asciiTheme="minorHAnsi" w:eastAsiaTheme="minorEastAsia" w:hAnsiTheme="minorHAnsi"/>
              <w:noProof/>
              <w:szCs w:val="24"/>
              <w:lang w:eastAsia="de-DE"/>
            </w:rPr>
          </w:pPr>
          <w:hyperlink w:anchor="_Toc223277338" w:history="1">
            <w:r w:rsidRPr="00B30212">
              <w:rPr>
                <w:rStyle w:val="Hyperlink"/>
                <w:noProof/>
              </w:rPr>
              <w:t>Tabellenverzeichnis</w:t>
            </w:r>
            <w:r>
              <w:rPr>
                <w:noProof/>
                <w:webHidden/>
              </w:rPr>
              <w:tab/>
            </w:r>
            <w:r>
              <w:rPr>
                <w:noProof/>
                <w:webHidden/>
              </w:rPr>
              <w:fldChar w:fldCharType="begin"/>
            </w:r>
            <w:r>
              <w:rPr>
                <w:noProof/>
                <w:webHidden/>
              </w:rPr>
              <w:instrText xml:space="preserve"> PAGEREF _Toc223277338 \h </w:instrText>
            </w:r>
            <w:r>
              <w:rPr>
                <w:noProof/>
                <w:webHidden/>
              </w:rPr>
            </w:r>
            <w:r>
              <w:rPr>
                <w:noProof/>
                <w:webHidden/>
              </w:rPr>
              <w:fldChar w:fldCharType="separate"/>
            </w:r>
            <w:r>
              <w:rPr>
                <w:noProof/>
                <w:webHidden/>
              </w:rPr>
              <w:t>VI</w:t>
            </w:r>
            <w:r>
              <w:rPr>
                <w:noProof/>
                <w:webHidden/>
              </w:rPr>
              <w:fldChar w:fldCharType="end"/>
            </w:r>
          </w:hyperlink>
        </w:p>
        <w:p w14:paraId="268F346F" w14:textId="7E0494D7"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339" w:history="1">
            <w:r w:rsidRPr="00B30212">
              <w:rPr>
                <w:rStyle w:val="Hyperlink"/>
                <w:noProof/>
              </w:rPr>
              <w:t>1.</w:t>
            </w:r>
            <w:r>
              <w:rPr>
                <w:rFonts w:asciiTheme="minorHAnsi" w:eastAsiaTheme="minorEastAsia" w:hAnsiTheme="minorHAnsi"/>
                <w:noProof/>
                <w:szCs w:val="24"/>
                <w:lang w:eastAsia="de-DE"/>
              </w:rPr>
              <w:tab/>
            </w:r>
            <w:r w:rsidRPr="00B30212">
              <w:rPr>
                <w:rStyle w:val="Hyperlink"/>
                <w:noProof/>
              </w:rPr>
              <w:t>Einleitung</w:t>
            </w:r>
            <w:r>
              <w:rPr>
                <w:noProof/>
                <w:webHidden/>
              </w:rPr>
              <w:tab/>
            </w:r>
            <w:r>
              <w:rPr>
                <w:noProof/>
                <w:webHidden/>
              </w:rPr>
              <w:fldChar w:fldCharType="begin"/>
            </w:r>
            <w:r>
              <w:rPr>
                <w:noProof/>
                <w:webHidden/>
              </w:rPr>
              <w:instrText xml:space="preserve"> PAGEREF _Toc223277339 \h </w:instrText>
            </w:r>
            <w:r>
              <w:rPr>
                <w:noProof/>
                <w:webHidden/>
              </w:rPr>
            </w:r>
            <w:r>
              <w:rPr>
                <w:noProof/>
                <w:webHidden/>
              </w:rPr>
              <w:fldChar w:fldCharType="separate"/>
            </w:r>
            <w:r>
              <w:rPr>
                <w:noProof/>
                <w:webHidden/>
              </w:rPr>
              <w:t>1</w:t>
            </w:r>
            <w:r>
              <w:rPr>
                <w:noProof/>
                <w:webHidden/>
              </w:rPr>
              <w:fldChar w:fldCharType="end"/>
            </w:r>
          </w:hyperlink>
        </w:p>
        <w:p w14:paraId="5EDB4C75" w14:textId="6F3F399E" w:rsidR="003175A7" w:rsidRDefault="003175A7">
          <w:pPr>
            <w:pStyle w:val="Verzeichnis2"/>
            <w:tabs>
              <w:tab w:val="left" w:pos="960"/>
              <w:tab w:val="right" w:leader="dot" w:pos="8494"/>
            </w:tabs>
            <w:rPr>
              <w:rFonts w:asciiTheme="minorHAnsi" w:hAnsiTheme="minorHAnsi"/>
              <w:noProof/>
              <w:sz w:val="24"/>
            </w:rPr>
          </w:pPr>
          <w:hyperlink w:anchor="_Toc223277340" w:history="1">
            <w:r w:rsidRPr="00B30212">
              <w:rPr>
                <w:rStyle w:val="Hyperlink"/>
                <w:noProof/>
              </w:rPr>
              <w:t>1.1</w:t>
            </w:r>
            <w:r>
              <w:rPr>
                <w:rFonts w:asciiTheme="minorHAnsi" w:hAnsiTheme="minorHAnsi"/>
                <w:noProof/>
                <w:sz w:val="24"/>
              </w:rPr>
              <w:tab/>
            </w:r>
            <w:r w:rsidRPr="00B30212">
              <w:rPr>
                <w:rStyle w:val="Hyperlink"/>
                <w:noProof/>
              </w:rPr>
              <w:t>Problemstellung</w:t>
            </w:r>
            <w:r>
              <w:rPr>
                <w:noProof/>
                <w:webHidden/>
              </w:rPr>
              <w:tab/>
            </w:r>
            <w:r>
              <w:rPr>
                <w:noProof/>
                <w:webHidden/>
              </w:rPr>
              <w:fldChar w:fldCharType="begin"/>
            </w:r>
            <w:r>
              <w:rPr>
                <w:noProof/>
                <w:webHidden/>
              </w:rPr>
              <w:instrText xml:space="preserve"> PAGEREF _Toc223277340 \h </w:instrText>
            </w:r>
            <w:r>
              <w:rPr>
                <w:noProof/>
                <w:webHidden/>
              </w:rPr>
            </w:r>
            <w:r>
              <w:rPr>
                <w:noProof/>
                <w:webHidden/>
              </w:rPr>
              <w:fldChar w:fldCharType="separate"/>
            </w:r>
            <w:r>
              <w:rPr>
                <w:noProof/>
                <w:webHidden/>
              </w:rPr>
              <w:t>3</w:t>
            </w:r>
            <w:r>
              <w:rPr>
                <w:noProof/>
                <w:webHidden/>
              </w:rPr>
              <w:fldChar w:fldCharType="end"/>
            </w:r>
          </w:hyperlink>
        </w:p>
        <w:p w14:paraId="1E10FEF2" w14:textId="72CCC312" w:rsidR="003175A7" w:rsidRDefault="003175A7">
          <w:pPr>
            <w:pStyle w:val="Verzeichnis2"/>
            <w:tabs>
              <w:tab w:val="left" w:pos="960"/>
              <w:tab w:val="right" w:leader="dot" w:pos="8494"/>
            </w:tabs>
            <w:rPr>
              <w:rFonts w:asciiTheme="minorHAnsi" w:hAnsiTheme="minorHAnsi"/>
              <w:noProof/>
              <w:sz w:val="24"/>
            </w:rPr>
          </w:pPr>
          <w:hyperlink w:anchor="_Toc223277341" w:history="1">
            <w:r w:rsidRPr="00B30212">
              <w:rPr>
                <w:rStyle w:val="Hyperlink"/>
                <w:noProof/>
              </w:rPr>
              <w:t>1.2</w:t>
            </w:r>
            <w:r>
              <w:rPr>
                <w:rFonts w:asciiTheme="minorHAnsi" w:hAnsiTheme="minorHAnsi"/>
                <w:noProof/>
                <w:sz w:val="24"/>
              </w:rPr>
              <w:tab/>
            </w:r>
            <w:r w:rsidRPr="00B30212">
              <w:rPr>
                <w:rStyle w:val="Hyperlink"/>
                <w:noProof/>
              </w:rPr>
              <w:t>Motivation</w:t>
            </w:r>
            <w:r>
              <w:rPr>
                <w:noProof/>
                <w:webHidden/>
              </w:rPr>
              <w:tab/>
            </w:r>
            <w:r>
              <w:rPr>
                <w:noProof/>
                <w:webHidden/>
              </w:rPr>
              <w:fldChar w:fldCharType="begin"/>
            </w:r>
            <w:r>
              <w:rPr>
                <w:noProof/>
                <w:webHidden/>
              </w:rPr>
              <w:instrText xml:space="preserve"> PAGEREF _Toc223277341 \h </w:instrText>
            </w:r>
            <w:r>
              <w:rPr>
                <w:noProof/>
                <w:webHidden/>
              </w:rPr>
            </w:r>
            <w:r>
              <w:rPr>
                <w:noProof/>
                <w:webHidden/>
              </w:rPr>
              <w:fldChar w:fldCharType="separate"/>
            </w:r>
            <w:r>
              <w:rPr>
                <w:noProof/>
                <w:webHidden/>
              </w:rPr>
              <w:t>5</w:t>
            </w:r>
            <w:r>
              <w:rPr>
                <w:noProof/>
                <w:webHidden/>
              </w:rPr>
              <w:fldChar w:fldCharType="end"/>
            </w:r>
          </w:hyperlink>
        </w:p>
        <w:p w14:paraId="0D11469C" w14:textId="0E2AC530" w:rsidR="003175A7" w:rsidRDefault="003175A7">
          <w:pPr>
            <w:pStyle w:val="Verzeichnis2"/>
            <w:tabs>
              <w:tab w:val="left" w:pos="960"/>
              <w:tab w:val="right" w:leader="dot" w:pos="8494"/>
            </w:tabs>
            <w:rPr>
              <w:rFonts w:asciiTheme="minorHAnsi" w:hAnsiTheme="minorHAnsi"/>
              <w:noProof/>
              <w:sz w:val="24"/>
            </w:rPr>
          </w:pPr>
          <w:hyperlink w:anchor="_Toc223277342" w:history="1">
            <w:r w:rsidRPr="00B30212">
              <w:rPr>
                <w:rStyle w:val="Hyperlink"/>
                <w:noProof/>
              </w:rPr>
              <w:t>1.3</w:t>
            </w:r>
            <w:r>
              <w:rPr>
                <w:rFonts w:asciiTheme="minorHAnsi" w:hAnsiTheme="minorHAnsi"/>
                <w:noProof/>
                <w:sz w:val="24"/>
              </w:rPr>
              <w:tab/>
            </w:r>
            <w:r w:rsidRPr="00B30212">
              <w:rPr>
                <w:rStyle w:val="Hyperlink"/>
                <w:noProof/>
              </w:rPr>
              <w:t>Zielsetzung</w:t>
            </w:r>
            <w:r>
              <w:rPr>
                <w:noProof/>
                <w:webHidden/>
              </w:rPr>
              <w:tab/>
            </w:r>
            <w:r>
              <w:rPr>
                <w:noProof/>
                <w:webHidden/>
              </w:rPr>
              <w:fldChar w:fldCharType="begin"/>
            </w:r>
            <w:r>
              <w:rPr>
                <w:noProof/>
                <w:webHidden/>
              </w:rPr>
              <w:instrText xml:space="preserve"> PAGEREF _Toc223277342 \h </w:instrText>
            </w:r>
            <w:r>
              <w:rPr>
                <w:noProof/>
                <w:webHidden/>
              </w:rPr>
            </w:r>
            <w:r>
              <w:rPr>
                <w:noProof/>
                <w:webHidden/>
              </w:rPr>
              <w:fldChar w:fldCharType="separate"/>
            </w:r>
            <w:r>
              <w:rPr>
                <w:noProof/>
                <w:webHidden/>
              </w:rPr>
              <w:t>5</w:t>
            </w:r>
            <w:r>
              <w:rPr>
                <w:noProof/>
                <w:webHidden/>
              </w:rPr>
              <w:fldChar w:fldCharType="end"/>
            </w:r>
          </w:hyperlink>
        </w:p>
        <w:p w14:paraId="6ACE8717" w14:textId="13B77EA4" w:rsidR="003175A7" w:rsidRDefault="003175A7">
          <w:pPr>
            <w:pStyle w:val="Verzeichnis2"/>
            <w:tabs>
              <w:tab w:val="left" w:pos="960"/>
              <w:tab w:val="right" w:leader="dot" w:pos="8494"/>
            </w:tabs>
            <w:rPr>
              <w:rFonts w:asciiTheme="minorHAnsi" w:hAnsiTheme="minorHAnsi"/>
              <w:noProof/>
              <w:sz w:val="24"/>
            </w:rPr>
          </w:pPr>
          <w:hyperlink w:anchor="_Toc223277343" w:history="1">
            <w:r w:rsidRPr="00B30212">
              <w:rPr>
                <w:rStyle w:val="Hyperlink"/>
                <w:noProof/>
              </w:rPr>
              <w:t>1.4</w:t>
            </w:r>
            <w:r>
              <w:rPr>
                <w:rFonts w:asciiTheme="minorHAnsi" w:hAnsiTheme="minorHAnsi"/>
                <w:noProof/>
                <w:sz w:val="24"/>
              </w:rPr>
              <w:tab/>
            </w:r>
            <w:r w:rsidRPr="00B30212">
              <w:rPr>
                <w:rStyle w:val="Hyperlink"/>
                <w:noProof/>
              </w:rPr>
              <w:t>Forschungsfragen</w:t>
            </w:r>
            <w:r>
              <w:rPr>
                <w:noProof/>
                <w:webHidden/>
              </w:rPr>
              <w:tab/>
            </w:r>
            <w:r>
              <w:rPr>
                <w:noProof/>
                <w:webHidden/>
              </w:rPr>
              <w:fldChar w:fldCharType="begin"/>
            </w:r>
            <w:r>
              <w:rPr>
                <w:noProof/>
                <w:webHidden/>
              </w:rPr>
              <w:instrText xml:space="preserve"> PAGEREF _Toc223277343 \h </w:instrText>
            </w:r>
            <w:r>
              <w:rPr>
                <w:noProof/>
                <w:webHidden/>
              </w:rPr>
            </w:r>
            <w:r>
              <w:rPr>
                <w:noProof/>
                <w:webHidden/>
              </w:rPr>
              <w:fldChar w:fldCharType="separate"/>
            </w:r>
            <w:r>
              <w:rPr>
                <w:noProof/>
                <w:webHidden/>
              </w:rPr>
              <w:t>6</w:t>
            </w:r>
            <w:r>
              <w:rPr>
                <w:noProof/>
                <w:webHidden/>
              </w:rPr>
              <w:fldChar w:fldCharType="end"/>
            </w:r>
          </w:hyperlink>
        </w:p>
        <w:p w14:paraId="102174F2" w14:textId="74139113"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344" w:history="1">
            <w:r w:rsidRPr="00B30212">
              <w:rPr>
                <w:rStyle w:val="Hyperlink"/>
                <w:noProof/>
              </w:rPr>
              <w:t>2.</w:t>
            </w:r>
            <w:r>
              <w:rPr>
                <w:rFonts w:asciiTheme="minorHAnsi" w:eastAsiaTheme="minorEastAsia" w:hAnsiTheme="minorHAnsi"/>
                <w:noProof/>
                <w:szCs w:val="24"/>
                <w:lang w:eastAsia="de-DE"/>
              </w:rPr>
              <w:tab/>
            </w:r>
            <w:r w:rsidRPr="00B30212">
              <w:rPr>
                <w:rStyle w:val="Hyperlink"/>
                <w:noProof/>
              </w:rPr>
              <w:t>Theoretische Grundlagen</w:t>
            </w:r>
            <w:r>
              <w:rPr>
                <w:noProof/>
                <w:webHidden/>
              </w:rPr>
              <w:tab/>
            </w:r>
            <w:r>
              <w:rPr>
                <w:noProof/>
                <w:webHidden/>
              </w:rPr>
              <w:fldChar w:fldCharType="begin"/>
            </w:r>
            <w:r>
              <w:rPr>
                <w:noProof/>
                <w:webHidden/>
              </w:rPr>
              <w:instrText xml:space="preserve"> PAGEREF _Toc223277344 \h </w:instrText>
            </w:r>
            <w:r>
              <w:rPr>
                <w:noProof/>
                <w:webHidden/>
              </w:rPr>
            </w:r>
            <w:r>
              <w:rPr>
                <w:noProof/>
                <w:webHidden/>
              </w:rPr>
              <w:fldChar w:fldCharType="separate"/>
            </w:r>
            <w:r>
              <w:rPr>
                <w:noProof/>
                <w:webHidden/>
              </w:rPr>
              <w:t>7</w:t>
            </w:r>
            <w:r>
              <w:rPr>
                <w:noProof/>
                <w:webHidden/>
              </w:rPr>
              <w:fldChar w:fldCharType="end"/>
            </w:r>
          </w:hyperlink>
        </w:p>
        <w:p w14:paraId="6E90177E" w14:textId="0EC03388" w:rsidR="003175A7" w:rsidRDefault="003175A7">
          <w:pPr>
            <w:pStyle w:val="Verzeichnis2"/>
            <w:tabs>
              <w:tab w:val="left" w:pos="960"/>
              <w:tab w:val="right" w:leader="dot" w:pos="8494"/>
            </w:tabs>
            <w:rPr>
              <w:rFonts w:asciiTheme="minorHAnsi" w:hAnsiTheme="minorHAnsi"/>
              <w:noProof/>
              <w:sz w:val="24"/>
            </w:rPr>
          </w:pPr>
          <w:hyperlink w:anchor="_Toc223277345" w:history="1">
            <w:r w:rsidRPr="00B30212">
              <w:rPr>
                <w:rStyle w:val="Hyperlink"/>
                <w:noProof/>
              </w:rPr>
              <w:t>2.1</w:t>
            </w:r>
            <w:r>
              <w:rPr>
                <w:rFonts w:asciiTheme="minorHAnsi" w:hAnsiTheme="minorHAnsi"/>
                <w:noProof/>
                <w:sz w:val="24"/>
              </w:rPr>
              <w:tab/>
            </w:r>
            <w:r w:rsidRPr="00B30212">
              <w:rPr>
                <w:rStyle w:val="Hyperlink"/>
                <w:noProof/>
              </w:rPr>
              <w:t>Service, Customer Experience und Self-Service im digitalen Kontext</w:t>
            </w:r>
            <w:r>
              <w:rPr>
                <w:noProof/>
                <w:webHidden/>
              </w:rPr>
              <w:tab/>
            </w:r>
            <w:r>
              <w:rPr>
                <w:noProof/>
                <w:webHidden/>
              </w:rPr>
              <w:fldChar w:fldCharType="begin"/>
            </w:r>
            <w:r>
              <w:rPr>
                <w:noProof/>
                <w:webHidden/>
              </w:rPr>
              <w:instrText xml:space="preserve"> PAGEREF _Toc223277345 \h </w:instrText>
            </w:r>
            <w:r>
              <w:rPr>
                <w:noProof/>
                <w:webHidden/>
              </w:rPr>
            </w:r>
            <w:r>
              <w:rPr>
                <w:noProof/>
                <w:webHidden/>
              </w:rPr>
              <w:fldChar w:fldCharType="separate"/>
            </w:r>
            <w:r>
              <w:rPr>
                <w:noProof/>
                <w:webHidden/>
              </w:rPr>
              <w:t>7</w:t>
            </w:r>
            <w:r>
              <w:rPr>
                <w:noProof/>
                <w:webHidden/>
              </w:rPr>
              <w:fldChar w:fldCharType="end"/>
            </w:r>
          </w:hyperlink>
        </w:p>
        <w:p w14:paraId="28E223BA" w14:textId="67131AC3" w:rsidR="003175A7" w:rsidRDefault="003175A7">
          <w:pPr>
            <w:pStyle w:val="Verzeichnis2"/>
            <w:tabs>
              <w:tab w:val="left" w:pos="960"/>
              <w:tab w:val="right" w:leader="dot" w:pos="8494"/>
            </w:tabs>
            <w:rPr>
              <w:rFonts w:asciiTheme="minorHAnsi" w:hAnsiTheme="minorHAnsi"/>
              <w:noProof/>
              <w:sz w:val="24"/>
            </w:rPr>
          </w:pPr>
          <w:hyperlink w:anchor="_Toc223277346" w:history="1">
            <w:r w:rsidRPr="00B30212">
              <w:rPr>
                <w:rStyle w:val="Hyperlink"/>
                <w:noProof/>
              </w:rPr>
              <w:t>2.2</w:t>
            </w:r>
            <w:r>
              <w:rPr>
                <w:rFonts w:asciiTheme="minorHAnsi" w:hAnsiTheme="minorHAnsi"/>
                <w:noProof/>
                <w:sz w:val="24"/>
              </w:rPr>
              <w:tab/>
            </w:r>
            <w:r w:rsidRPr="00B30212">
              <w:rPr>
                <w:rStyle w:val="Hyperlink"/>
                <w:noProof/>
              </w:rPr>
              <w:t>Chatbots und KI-basierte Self-Service-Portale</w:t>
            </w:r>
            <w:r>
              <w:rPr>
                <w:noProof/>
                <w:webHidden/>
              </w:rPr>
              <w:tab/>
            </w:r>
            <w:r>
              <w:rPr>
                <w:noProof/>
                <w:webHidden/>
              </w:rPr>
              <w:fldChar w:fldCharType="begin"/>
            </w:r>
            <w:r>
              <w:rPr>
                <w:noProof/>
                <w:webHidden/>
              </w:rPr>
              <w:instrText xml:space="preserve"> PAGEREF _Toc223277346 \h </w:instrText>
            </w:r>
            <w:r>
              <w:rPr>
                <w:noProof/>
                <w:webHidden/>
              </w:rPr>
            </w:r>
            <w:r>
              <w:rPr>
                <w:noProof/>
                <w:webHidden/>
              </w:rPr>
              <w:fldChar w:fldCharType="separate"/>
            </w:r>
            <w:r>
              <w:rPr>
                <w:noProof/>
                <w:webHidden/>
              </w:rPr>
              <w:t>9</w:t>
            </w:r>
            <w:r>
              <w:rPr>
                <w:noProof/>
                <w:webHidden/>
              </w:rPr>
              <w:fldChar w:fldCharType="end"/>
            </w:r>
          </w:hyperlink>
        </w:p>
        <w:p w14:paraId="0681603B" w14:textId="2A186D2C" w:rsidR="003175A7" w:rsidRDefault="003175A7">
          <w:pPr>
            <w:pStyle w:val="Verzeichnis3"/>
            <w:tabs>
              <w:tab w:val="left" w:pos="1200"/>
              <w:tab w:val="right" w:leader="dot" w:pos="8494"/>
            </w:tabs>
            <w:rPr>
              <w:rFonts w:asciiTheme="minorHAnsi" w:hAnsiTheme="minorHAnsi"/>
              <w:noProof/>
              <w:sz w:val="24"/>
            </w:rPr>
          </w:pPr>
          <w:hyperlink w:anchor="_Toc223277347" w:history="1">
            <w:r w:rsidRPr="00B30212">
              <w:rPr>
                <w:rStyle w:val="Hyperlink"/>
                <w:noProof/>
              </w:rPr>
              <w:t>2.2.1</w:t>
            </w:r>
            <w:r>
              <w:rPr>
                <w:rFonts w:asciiTheme="minorHAnsi" w:hAnsiTheme="minorHAnsi"/>
                <w:noProof/>
                <w:sz w:val="24"/>
              </w:rPr>
              <w:tab/>
            </w:r>
            <w:r w:rsidRPr="00B30212">
              <w:rPr>
                <w:rStyle w:val="Hyperlink"/>
                <w:noProof/>
              </w:rPr>
              <w:t>Entwicklung und Typen von Chatbots</w:t>
            </w:r>
            <w:r>
              <w:rPr>
                <w:noProof/>
                <w:webHidden/>
              </w:rPr>
              <w:tab/>
            </w:r>
            <w:r>
              <w:rPr>
                <w:noProof/>
                <w:webHidden/>
              </w:rPr>
              <w:fldChar w:fldCharType="begin"/>
            </w:r>
            <w:r>
              <w:rPr>
                <w:noProof/>
                <w:webHidden/>
              </w:rPr>
              <w:instrText xml:space="preserve"> PAGEREF _Toc223277347 \h </w:instrText>
            </w:r>
            <w:r>
              <w:rPr>
                <w:noProof/>
                <w:webHidden/>
              </w:rPr>
            </w:r>
            <w:r>
              <w:rPr>
                <w:noProof/>
                <w:webHidden/>
              </w:rPr>
              <w:fldChar w:fldCharType="separate"/>
            </w:r>
            <w:r>
              <w:rPr>
                <w:noProof/>
                <w:webHidden/>
              </w:rPr>
              <w:t>9</w:t>
            </w:r>
            <w:r>
              <w:rPr>
                <w:noProof/>
                <w:webHidden/>
              </w:rPr>
              <w:fldChar w:fldCharType="end"/>
            </w:r>
          </w:hyperlink>
        </w:p>
        <w:p w14:paraId="2C5559C1" w14:textId="3AD1A789" w:rsidR="003175A7" w:rsidRDefault="003175A7">
          <w:pPr>
            <w:pStyle w:val="Verzeichnis3"/>
            <w:tabs>
              <w:tab w:val="left" w:pos="1200"/>
              <w:tab w:val="right" w:leader="dot" w:pos="8494"/>
            </w:tabs>
            <w:rPr>
              <w:rFonts w:asciiTheme="minorHAnsi" w:hAnsiTheme="minorHAnsi"/>
              <w:noProof/>
              <w:sz w:val="24"/>
            </w:rPr>
          </w:pPr>
          <w:hyperlink w:anchor="_Toc223277348" w:history="1">
            <w:r w:rsidRPr="00B30212">
              <w:rPr>
                <w:rStyle w:val="Hyperlink"/>
                <w:noProof/>
              </w:rPr>
              <w:t>2.2.2</w:t>
            </w:r>
            <w:r>
              <w:rPr>
                <w:rFonts w:asciiTheme="minorHAnsi" w:hAnsiTheme="minorHAnsi"/>
                <w:noProof/>
                <w:sz w:val="24"/>
              </w:rPr>
              <w:tab/>
            </w:r>
            <w:r w:rsidRPr="00B30212">
              <w:rPr>
                <w:rStyle w:val="Hyperlink"/>
                <w:noProof/>
              </w:rPr>
              <w:t>Chatbots im Kundenservice</w:t>
            </w:r>
            <w:r>
              <w:rPr>
                <w:noProof/>
                <w:webHidden/>
              </w:rPr>
              <w:tab/>
            </w:r>
            <w:r>
              <w:rPr>
                <w:noProof/>
                <w:webHidden/>
              </w:rPr>
              <w:fldChar w:fldCharType="begin"/>
            </w:r>
            <w:r>
              <w:rPr>
                <w:noProof/>
                <w:webHidden/>
              </w:rPr>
              <w:instrText xml:space="preserve"> PAGEREF _Toc223277348 \h </w:instrText>
            </w:r>
            <w:r>
              <w:rPr>
                <w:noProof/>
                <w:webHidden/>
              </w:rPr>
            </w:r>
            <w:r>
              <w:rPr>
                <w:noProof/>
                <w:webHidden/>
              </w:rPr>
              <w:fldChar w:fldCharType="separate"/>
            </w:r>
            <w:r>
              <w:rPr>
                <w:noProof/>
                <w:webHidden/>
              </w:rPr>
              <w:t>10</w:t>
            </w:r>
            <w:r>
              <w:rPr>
                <w:noProof/>
                <w:webHidden/>
              </w:rPr>
              <w:fldChar w:fldCharType="end"/>
            </w:r>
          </w:hyperlink>
        </w:p>
        <w:p w14:paraId="6160FBEE" w14:textId="784CE877" w:rsidR="003175A7" w:rsidRDefault="003175A7">
          <w:pPr>
            <w:pStyle w:val="Verzeichnis2"/>
            <w:tabs>
              <w:tab w:val="left" w:pos="960"/>
              <w:tab w:val="right" w:leader="dot" w:pos="8494"/>
            </w:tabs>
            <w:rPr>
              <w:rFonts w:asciiTheme="minorHAnsi" w:hAnsiTheme="minorHAnsi"/>
              <w:noProof/>
              <w:sz w:val="24"/>
            </w:rPr>
          </w:pPr>
          <w:hyperlink w:anchor="_Toc223277349" w:history="1">
            <w:r w:rsidRPr="00B30212">
              <w:rPr>
                <w:rStyle w:val="Hyperlink"/>
                <w:noProof/>
              </w:rPr>
              <w:t>2.3</w:t>
            </w:r>
            <w:r>
              <w:rPr>
                <w:rFonts w:asciiTheme="minorHAnsi" w:hAnsiTheme="minorHAnsi"/>
                <w:noProof/>
                <w:sz w:val="24"/>
              </w:rPr>
              <w:tab/>
            </w:r>
            <w:r w:rsidRPr="00B30212">
              <w:rPr>
                <w:rStyle w:val="Hyperlink"/>
                <w:noProof/>
              </w:rPr>
              <w:t>Prozesse, Process-Mining und Systemarchitektur</w:t>
            </w:r>
            <w:r>
              <w:rPr>
                <w:noProof/>
                <w:webHidden/>
              </w:rPr>
              <w:tab/>
            </w:r>
            <w:r>
              <w:rPr>
                <w:noProof/>
                <w:webHidden/>
              </w:rPr>
              <w:fldChar w:fldCharType="begin"/>
            </w:r>
            <w:r>
              <w:rPr>
                <w:noProof/>
                <w:webHidden/>
              </w:rPr>
              <w:instrText xml:space="preserve"> PAGEREF _Toc223277349 \h </w:instrText>
            </w:r>
            <w:r>
              <w:rPr>
                <w:noProof/>
                <w:webHidden/>
              </w:rPr>
            </w:r>
            <w:r>
              <w:rPr>
                <w:noProof/>
                <w:webHidden/>
              </w:rPr>
              <w:fldChar w:fldCharType="separate"/>
            </w:r>
            <w:r>
              <w:rPr>
                <w:noProof/>
                <w:webHidden/>
              </w:rPr>
              <w:t>11</w:t>
            </w:r>
            <w:r>
              <w:rPr>
                <w:noProof/>
                <w:webHidden/>
              </w:rPr>
              <w:fldChar w:fldCharType="end"/>
            </w:r>
          </w:hyperlink>
        </w:p>
        <w:p w14:paraId="60ADC9DA" w14:textId="5ACD11C3" w:rsidR="003175A7" w:rsidRDefault="003175A7">
          <w:pPr>
            <w:pStyle w:val="Verzeichnis2"/>
            <w:tabs>
              <w:tab w:val="left" w:pos="960"/>
              <w:tab w:val="right" w:leader="dot" w:pos="8494"/>
            </w:tabs>
            <w:rPr>
              <w:rFonts w:asciiTheme="minorHAnsi" w:hAnsiTheme="minorHAnsi"/>
              <w:noProof/>
              <w:sz w:val="24"/>
            </w:rPr>
          </w:pPr>
          <w:hyperlink w:anchor="_Toc223277350" w:history="1">
            <w:r w:rsidRPr="00B30212">
              <w:rPr>
                <w:rStyle w:val="Hyperlink"/>
                <w:noProof/>
              </w:rPr>
              <w:t>2.4</w:t>
            </w:r>
            <w:r>
              <w:rPr>
                <w:rFonts w:asciiTheme="minorHAnsi" w:hAnsiTheme="minorHAnsi"/>
                <w:noProof/>
                <w:sz w:val="24"/>
              </w:rPr>
              <w:tab/>
            </w:r>
            <w:r w:rsidRPr="00B30212">
              <w:rPr>
                <w:rStyle w:val="Hyperlink"/>
                <w:noProof/>
              </w:rPr>
              <w:t>Künstliche Intelligenz</w:t>
            </w:r>
            <w:r>
              <w:rPr>
                <w:noProof/>
                <w:webHidden/>
              </w:rPr>
              <w:tab/>
            </w:r>
            <w:r>
              <w:rPr>
                <w:noProof/>
                <w:webHidden/>
              </w:rPr>
              <w:fldChar w:fldCharType="begin"/>
            </w:r>
            <w:r>
              <w:rPr>
                <w:noProof/>
                <w:webHidden/>
              </w:rPr>
              <w:instrText xml:space="preserve"> PAGEREF _Toc223277350 \h </w:instrText>
            </w:r>
            <w:r>
              <w:rPr>
                <w:noProof/>
                <w:webHidden/>
              </w:rPr>
            </w:r>
            <w:r>
              <w:rPr>
                <w:noProof/>
                <w:webHidden/>
              </w:rPr>
              <w:fldChar w:fldCharType="separate"/>
            </w:r>
            <w:r>
              <w:rPr>
                <w:noProof/>
                <w:webHidden/>
              </w:rPr>
              <w:t>12</w:t>
            </w:r>
            <w:r>
              <w:rPr>
                <w:noProof/>
                <w:webHidden/>
              </w:rPr>
              <w:fldChar w:fldCharType="end"/>
            </w:r>
          </w:hyperlink>
        </w:p>
        <w:p w14:paraId="06259BB9" w14:textId="19B8D038" w:rsidR="003175A7" w:rsidRDefault="003175A7">
          <w:pPr>
            <w:pStyle w:val="Verzeichnis3"/>
            <w:tabs>
              <w:tab w:val="left" w:pos="1200"/>
              <w:tab w:val="right" w:leader="dot" w:pos="8494"/>
            </w:tabs>
            <w:rPr>
              <w:rFonts w:asciiTheme="minorHAnsi" w:hAnsiTheme="minorHAnsi"/>
              <w:noProof/>
              <w:sz w:val="24"/>
            </w:rPr>
          </w:pPr>
          <w:hyperlink w:anchor="_Toc223277351" w:history="1">
            <w:r w:rsidRPr="00B30212">
              <w:rPr>
                <w:rStyle w:val="Hyperlink"/>
                <w:noProof/>
              </w:rPr>
              <w:t>2.4.1</w:t>
            </w:r>
            <w:r>
              <w:rPr>
                <w:rFonts w:asciiTheme="minorHAnsi" w:hAnsiTheme="minorHAnsi"/>
                <w:noProof/>
                <w:sz w:val="24"/>
              </w:rPr>
              <w:tab/>
            </w:r>
            <w:r w:rsidRPr="00B30212">
              <w:rPr>
                <w:rStyle w:val="Hyperlink"/>
                <w:noProof/>
              </w:rPr>
              <w:t>Grundlagen von KI und maschinellem Lernen</w:t>
            </w:r>
            <w:r>
              <w:rPr>
                <w:noProof/>
                <w:webHidden/>
              </w:rPr>
              <w:tab/>
            </w:r>
            <w:r>
              <w:rPr>
                <w:noProof/>
                <w:webHidden/>
              </w:rPr>
              <w:fldChar w:fldCharType="begin"/>
            </w:r>
            <w:r>
              <w:rPr>
                <w:noProof/>
                <w:webHidden/>
              </w:rPr>
              <w:instrText xml:space="preserve"> PAGEREF _Toc223277351 \h </w:instrText>
            </w:r>
            <w:r>
              <w:rPr>
                <w:noProof/>
                <w:webHidden/>
              </w:rPr>
            </w:r>
            <w:r>
              <w:rPr>
                <w:noProof/>
                <w:webHidden/>
              </w:rPr>
              <w:fldChar w:fldCharType="separate"/>
            </w:r>
            <w:r>
              <w:rPr>
                <w:noProof/>
                <w:webHidden/>
              </w:rPr>
              <w:t>12</w:t>
            </w:r>
            <w:r>
              <w:rPr>
                <w:noProof/>
                <w:webHidden/>
              </w:rPr>
              <w:fldChar w:fldCharType="end"/>
            </w:r>
          </w:hyperlink>
        </w:p>
        <w:p w14:paraId="6BD3AE6B" w14:textId="68D0BF1A" w:rsidR="003175A7" w:rsidRDefault="003175A7">
          <w:pPr>
            <w:pStyle w:val="Verzeichnis3"/>
            <w:tabs>
              <w:tab w:val="left" w:pos="1200"/>
              <w:tab w:val="right" w:leader="dot" w:pos="8494"/>
            </w:tabs>
            <w:rPr>
              <w:rFonts w:asciiTheme="minorHAnsi" w:hAnsiTheme="minorHAnsi"/>
              <w:noProof/>
              <w:sz w:val="24"/>
            </w:rPr>
          </w:pPr>
          <w:hyperlink w:anchor="_Toc223277352" w:history="1">
            <w:r w:rsidRPr="00B30212">
              <w:rPr>
                <w:rStyle w:val="Hyperlink"/>
                <w:noProof/>
                <w:lang w:val="en-US"/>
              </w:rPr>
              <w:t>2.4.2</w:t>
            </w:r>
            <w:r>
              <w:rPr>
                <w:rFonts w:asciiTheme="minorHAnsi" w:hAnsiTheme="minorHAnsi"/>
                <w:noProof/>
                <w:sz w:val="24"/>
              </w:rPr>
              <w:tab/>
            </w:r>
            <w:r w:rsidRPr="00B30212">
              <w:rPr>
                <w:rStyle w:val="Hyperlink"/>
                <w:noProof/>
                <w:lang w:val="en-US"/>
              </w:rPr>
              <w:t>Natural Language Processing und Large Language Models</w:t>
            </w:r>
            <w:r>
              <w:rPr>
                <w:noProof/>
                <w:webHidden/>
              </w:rPr>
              <w:tab/>
            </w:r>
            <w:r>
              <w:rPr>
                <w:noProof/>
                <w:webHidden/>
              </w:rPr>
              <w:fldChar w:fldCharType="begin"/>
            </w:r>
            <w:r>
              <w:rPr>
                <w:noProof/>
                <w:webHidden/>
              </w:rPr>
              <w:instrText xml:space="preserve"> PAGEREF _Toc223277352 \h </w:instrText>
            </w:r>
            <w:r>
              <w:rPr>
                <w:noProof/>
                <w:webHidden/>
              </w:rPr>
            </w:r>
            <w:r>
              <w:rPr>
                <w:noProof/>
                <w:webHidden/>
              </w:rPr>
              <w:fldChar w:fldCharType="separate"/>
            </w:r>
            <w:r>
              <w:rPr>
                <w:noProof/>
                <w:webHidden/>
              </w:rPr>
              <w:t>13</w:t>
            </w:r>
            <w:r>
              <w:rPr>
                <w:noProof/>
                <w:webHidden/>
              </w:rPr>
              <w:fldChar w:fldCharType="end"/>
            </w:r>
          </w:hyperlink>
        </w:p>
        <w:p w14:paraId="32D73123" w14:textId="5B3B84F8" w:rsidR="003175A7" w:rsidRDefault="003175A7">
          <w:pPr>
            <w:pStyle w:val="Verzeichnis3"/>
            <w:tabs>
              <w:tab w:val="left" w:pos="1200"/>
              <w:tab w:val="right" w:leader="dot" w:pos="8494"/>
            </w:tabs>
            <w:rPr>
              <w:rFonts w:asciiTheme="minorHAnsi" w:hAnsiTheme="minorHAnsi"/>
              <w:noProof/>
              <w:sz w:val="24"/>
            </w:rPr>
          </w:pPr>
          <w:hyperlink w:anchor="_Toc223277353" w:history="1">
            <w:r w:rsidRPr="00B30212">
              <w:rPr>
                <w:rStyle w:val="Hyperlink"/>
                <w:noProof/>
              </w:rPr>
              <w:t>2.4.3</w:t>
            </w:r>
            <w:r>
              <w:rPr>
                <w:rFonts w:asciiTheme="minorHAnsi" w:hAnsiTheme="minorHAnsi"/>
                <w:noProof/>
                <w:sz w:val="24"/>
              </w:rPr>
              <w:tab/>
            </w:r>
            <w:r w:rsidRPr="00B30212">
              <w:rPr>
                <w:rStyle w:val="Hyperlink"/>
                <w:noProof/>
              </w:rPr>
              <w:t>Retrieval-Augmented Generation</w:t>
            </w:r>
            <w:r>
              <w:rPr>
                <w:noProof/>
                <w:webHidden/>
              </w:rPr>
              <w:tab/>
            </w:r>
            <w:r>
              <w:rPr>
                <w:noProof/>
                <w:webHidden/>
              </w:rPr>
              <w:fldChar w:fldCharType="begin"/>
            </w:r>
            <w:r>
              <w:rPr>
                <w:noProof/>
                <w:webHidden/>
              </w:rPr>
              <w:instrText xml:space="preserve"> PAGEREF _Toc223277353 \h </w:instrText>
            </w:r>
            <w:r>
              <w:rPr>
                <w:noProof/>
                <w:webHidden/>
              </w:rPr>
            </w:r>
            <w:r>
              <w:rPr>
                <w:noProof/>
                <w:webHidden/>
              </w:rPr>
              <w:fldChar w:fldCharType="separate"/>
            </w:r>
            <w:r>
              <w:rPr>
                <w:noProof/>
                <w:webHidden/>
              </w:rPr>
              <w:t>14</w:t>
            </w:r>
            <w:r>
              <w:rPr>
                <w:noProof/>
                <w:webHidden/>
              </w:rPr>
              <w:fldChar w:fldCharType="end"/>
            </w:r>
          </w:hyperlink>
        </w:p>
        <w:p w14:paraId="0484E5B5" w14:textId="77ABB59B" w:rsidR="003175A7" w:rsidRDefault="003175A7">
          <w:pPr>
            <w:pStyle w:val="Verzeichnis2"/>
            <w:tabs>
              <w:tab w:val="left" w:pos="960"/>
              <w:tab w:val="right" w:leader="dot" w:pos="8494"/>
            </w:tabs>
            <w:rPr>
              <w:rFonts w:asciiTheme="minorHAnsi" w:hAnsiTheme="minorHAnsi"/>
              <w:noProof/>
              <w:sz w:val="24"/>
            </w:rPr>
          </w:pPr>
          <w:hyperlink w:anchor="_Toc223277354" w:history="1">
            <w:r w:rsidRPr="00B30212">
              <w:rPr>
                <w:rStyle w:val="Hyperlink"/>
                <w:noProof/>
              </w:rPr>
              <w:t>2.5</w:t>
            </w:r>
            <w:r>
              <w:rPr>
                <w:rFonts w:asciiTheme="minorHAnsi" w:hAnsiTheme="minorHAnsi"/>
                <w:noProof/>
                <w:sz w:val="24"/>
              </w:rPr>
              <w:tab/>
            </w:r>
            <w:r w:rsidRPr="00B30212">
              <w:rPr>
                <w:rStyle w:val="Hyperlink"/>
                <w:noProof/>
              </w:rPr>
              <w:t>Design Science Research als Forschungsparadigma</w:t>
            </w:r>
            <w:r>
              <w:rPr>
                <w:noProof/>
                <w:webHidden/>
              </w:rPr>
              <w:tab/>
            </w:r>
            <w:r>
              <w:rPr>
                <w:noProof/>
                <w:webHidden/>
              </w:rPr>
              <w:fldChar w:fldCharType="begin"/>
            </w:r>
            <w:r>
              <w:rPr>
                <w:noProof/>
                <w:webHidden/>
              </w:rPr>
              <w:instrText xml:space="preserve"> PAGEREF _Toc223277354 \h </w:instrText>
            </w:r>
            <w:r>
              <w:rPr>
                <w:noProof/>
                <w:webHidden/>
              </w:rPr>
            </w:r>
            <w:r>
              <w:rPr>
                <w:noProof/>
                <w:webHidden/>
              </w:rPr>
              <w:fldChar w:fldCharType="separate"/>
            </w:r>
            <w:r>
              <w:rPr>
                <w:noProof/>
                <w:webHidden/>
              </w:rPr>
              <w:t>15</w:t>
            </w:r>
            <w:r>
              <w:rPr>
                <w:noProof/>
                <w:webHidden/>
              </w:rPr>
              <w:fldChar w:fldCharType="end"/>
            </w:r>
          </w:hyperlink>
        </w:p>
        <w:p w14:paraId="796D09FF" w14:textId="1A18E7CA" w:rsidR="003175A7" w:rsidRDefault="003175A7">
          <w:pPr>
            <w:pStyle w:val="Verzeichnis3"/>
            <w:tabs>
              <w:tab w:val="left" w:pos="1200"/>
              <w:tab w:val="right" w:leader="dot" w:pos="8494"/>
            </w:tabs>
            <w:rPr>
              <w:rFonts w:asciiTheme="minorHAnsi" w:hAnsiTheme="minorHAnsi"/>
              <w:noProof/>
              <w:sz w:val="24"/>
            </w:rPr>
          </w:pPr>
          <w:hyperlink w:anchor="_Toc223277355" w:history="1">
            <w:r w:rsidRPr="00B30212">
              <w:rPr>
                <w:rStyle w:val="Hyperlink"/>
                <w:noProof/>
              </w:rPr>
              <w:t>2.5.1</w:t>
            </w:r>
            <w:r>
              <w:rPr>
                <w:rFonts w:asciiTheme="minorHAnsi" w:hAnsiTheme="minorHAnsi"/>
                <w:noProof/>
                <w:sz w:val="24"/>
              </w:rPr>
              <w:tab/>
            </w:r>
            <w:r w:rsidRPr="00B30212">
              <w:rPr>
                <w:rStyle w:val="Hyperlink"/>
                <w:noProof/>
              </w:rPr>
              <w:t>Grundverständnis und Leitlinien der Design Science Research</w:t>
            </w:r>
            <w:r>
              <w:rPr>
                <w:noProof/>
                <w:webHidden/>
              </w:rPr>
              <w:tab/>
            </w:r>
            <w:r>
              <w:rPr>
                <w:noProof/>
                <w:webHidden/>
              </w:rPr>
              <w:fldChar w:fldCharType="begin"/>
            </w:r>
            <w:r>
              <w:rPr>
                <w:noProof/>
                <w:webHidden/>
              </w:rPr>
              <w:instrText xml:space="preserve"> PAGEREF _Toc223277355 \h </w:instrText>
            </w:r>
            <w:r>
              <w:rPr>
                <w:noProof/>
                <w:webHidden/>
              </w:rPr>
            </w:r>
            <w:r>
              <w:rPr>
                <w:noProof/>
                <w:webHidden/>
              </w:rPr>
              <w:fldChar w:fldCharType="separate"/>
            </w:r>
            <w:r>
              <w:rPr>
                <w:noProof/>
                <w:webHidden/>
              </w:rPr>
              <w:t>15</w:t>
            </w:r>
            <w:r>
              <w:rPr>
                <w:noProof/>
                <w:webHidden/>
              </w:rPr>
              <w:fldChar w:fldCharType="end"/>
            </w:r>
          </w:hyperlink>
        </w:p>
        <w:p w14:paraId="67257325" w14:textId="15F9C658" w:rsidR="003175A7" w:rsidRDefault="003175A7">
          <w:pPr>
            <w:pStyle w:val="Verzeichnis3"/>
            <w:tabs>
              <w:tab w:val="left" w:pos="1200"/>
              <w:tab w:val="right" w:leader="dot" w:pos="8494"/>
            </w:tabs>
            <w:rPr>
              <w:rFonts w:asciiTheme="minorHAnsi" w:hAnsiTheme="minorHAnsi"/>
              <w:noProof/>
              <w:sz w:val="24"/>
            </w:rPr>
          </w:pPr>
          <w:hyperlink w:anchor="_Toc223277356" w:history="1">
            <w:r w:rsidRPr="00B30212">
              <w:rPr>
                <w:rStyle w:val="Hyperlink"/>
                <w:noProof/>
              </w:rPr>
              <w:t>2.5.2</w:t>
            </w:r>
            <w:r>
              <w:rPr>
                <w:rFonts w:asciiTheme="minorHAnsi" w:hAnsiTheme="minorHAnsi"/>
                <w:noProof/>
                <w:sz w:val="24"/>
              </w:rPr>
              <w:tab/>
            </w:r>
            <w:r w:rsidRPr="00B30212">
              <w:rPr>
                <w:rStyle w:val="Hyperlink"/>
                <w:noProof/>
              </w:rPr>
              <w:t>DSR-Methoden und Evaluationsframeworks</w:t>
            </w:r>
            <w:r>
              <w:rPr>
                <w:noProof/>
                <w:webHidden/>
              </w:rPr>
              <w:tab/>
            </w:r>
            <w:r>
              <w:rPr>
                <w:noProof/>
                <w:webHidden/>
              </w:rPr>
              <w:fldChar w:fldCharType="begin"/>
            </w:r>
            <w:r>
              <w:rPr>
                <w:noProof/>
                <w:webHidden/>
              </w:rPr>
              <w:instrText xml:space="preserve"> PAGEREF _Toc223277356 \h </w:instrText>
            </w:r>
            <w:r>
              <w:rPr>
                <w:noProof/>
                <w:webHidden/>
              </w:rPr>
            </w:r>
            <w:r>
              <w:rPr>
                <w:noProof/>
                <w:webHidden/>
              </w:rPr>
              <w:fldChar w:fldCharType="separate"/>
            </w:r>
            <w:r>
              <w:rPr>
                <w:noProof/>
                <w:webHidden/>
              </w:rPr>
              <w:t>16</w:t>
            </w:r>
            <w:r>
              <w:rPr>
                <w:noProof/>
                <w:webHidden/>
              </w:rPr>
              <w:fldChar w:fldCharType="end"/>
            </w:r>
          </w:hyperlink>
        </w:p>
        <w:p w14:paraId="22BF47DB" w14:textId="2E8D280F" w:rsidR="003175A7" w:rsidRDefault="003175A7">
          <w:pPr>
            <w:pStyle w:val="Verzeichnis2"/>
            <w:tabs>
              <w:tab w:val="left" w:pos="960"/>
              <w:tab w:val="right" w:leader="dot" w:pos="8494"/>
            </w:tabs>
            <w:rPr>
              <w:rFonts w:asciiTheme="minorHAnsi" w:hAnsiTheme="minorHAnsi"/>
              <w:noProof/>
              <w:sz w:val="24"/>
            </w:rPr>
          </w:pPr>
          <w:hyperlink w:anchor="_Toc223277357" w:history="1">
            <w:r w:rsidRPr="00B30212">
              <w:rPr>
                <w:rStyle w:val="Hyperlink"/>
                <w:noProof/>
              </w:rPr>
              <w:t>2.6</w:t>
            </w:r>
            <w:r>
              <w:rPr>
                <w:rFonts w:asciiTheme="minorHAnsi" w:hAnsiTheme="minorHAnsi"/>
                <w:noProof/>
                <w:sz w:val="24"/>
              </w:rPr>
              <w:tab/>
            </w:r>
            <w:r w:rsidRPr="00B30212">
              <w:rPr>
                <w:rStyle w:val="Hyperlink"/>
                <w:noProof/>
              </w:rPr>
              <w:t>Zwischenfazit</w:t>
            </w:r>
            <w:r>
              <w:rPr>
                <w:noProof/>
                <w:webHidden/>
              </w:rPr>
              <w:tab/>
            </w:r>
            <w:r>
              <w:rPr>
                <w:noProof/>
                <w:webHidden/>
              </w:rPr>
              <w:fldChar w:fldCharType="begin"/>
            </w:r>
            <w:r>
              <w:rPr>
                <w:noProof/>
                <w:webHidden/>
              </w:rPr>
              <w:instrText xml:space="preserve"> PAGEREF _Toc223277357 \h </w:instrText>
            </w:r>
            <w:r>
              <w:rPr>
                <w:noProof/>
                <w:webHidden/>
              </w:rPr>
            </w:r>
            <w:r>
              <w:rPr>
                <w:noProof/>
                <w:webHidden/>
              </w:rPr>
              <w:fldChar w:fldCharType="separate"/>
            </w:r>
            <w:r>
              <w:rPr>
                <w:noProof/>
                <w:webHidden/>
              </w:rPr>
              <w:t>17</w:t>
            </w:r>
            <w:r>
              <w:rPr>
                <w:noProof/>
                <w:webHidden/>
              </w:rPr>
              <w:fldChar w:fldCharType="end"/>
            </w:r>
          </w:hyperlink>
        </w:p>
        <w:p w14:paraId="1F34683D" w14:textId="48A385AF"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358" w:history="1">
            <w:r w:rsidRPr="00B30212">
              <w:rPr>
                <w:rStyle w:val="Hyperlink"/>
                <w:noProof/>
              </w:rPr>
              <w:t>3</w:t>
            </w:r>
            <w:r>
              <w:rPr>
                <w:rFonts w:asciiTheme="minorHAnsi" w:eastAsiaTheme="minorEastAsia" w:hAnsiTheme="minorHAnsi"/>
                <w:noProof/>
                <w:szCs w:val="24"/>
                <w:lang w:eastAsia="de-DE"/>
              </w:rPr>
              <w:tab/>
            </w:r>
            <w:r w:rsidRPr="00B30212">
              <w:rPr>
                <w:rStyle w:val="Hyperlink"/>
                <w:noProof/>
              </w:rPr>
              <w:t>Forschungsdesign und Methodik</w:t>
            </w:r>
            <w:r>
              <w:rPr>
                <w:noProof/>
                <w:webHidden/>
              </w:rPr>
              <w:tab/>
            </w:r>
            <w:r>
              <w:rPr>
                <w:noProof/>
                <w:webHidden/>
              </w:rPr>
              <w:fldChar w:fldCharType="begin"/>
            </w:r>
            <w:r>
              <w:rPr>
                <w:noProof/>
                <w:webHidden/>
              </w:rPr>
              <w:instrText xml:space="preserve"> PAGEREF _Toc223277358 \h </w:instrText>
            </w:r>
            <w:r>
              <w:rPr>
                <w:noProof/>
                <w:webHidden/>
              </w:rPr>
            </w:r>
            <w:r>
              <w:rPr>
                <w:noProof/>
                <w:webHidden/>
              </w:rPr>
              <w:fldChar w:fldCharType="separate"/>
            </w:r>
            <w:r>
              <w:rPr>
                <w:noProof/>
                <w:webHidden/>
              </w:rPr>
              <w:t>19</w:t>
            </w:r>
            <w:r>
              <w:rPr>
                <w:noProof/>
                <w:webHidden/>
              </w:rPr>
              <w:fldChar w:fldCharType="end"/>
            </w:r>
          </w:hyperlink>
        </w:p>
        <w:p w14:paraId="388FB12B" w14:textId="4244C1B7" w:rsidR="003175A7" w:rsidRDefault="003175A7">
          <w:pPr>
            <w:pStyle w:val="Verzeichnis2"/>
            <w:tabs>
              <w:tab w:val="left" w:pos="960"/>
              <w:tab w:val="right" w:leader="dot" w:pos="8494"/>
            </w:tabs>
            <w:rPr>
              <w:rFonts w:asciiTheme="minorHAnsi" w:hAnsiTheme="minorHAnsi"/>
              <w:noProof/>
              <w:sz w:val="24"/>
            </w:rPr>
          </w:pPr>
          <w:hyperlink w:anchor="_Toc223277359" w:history="1">
            <w:r w:rsidRPr="00B30212">
              <w:rPr>
                <w:rStyle w:val="Hyperlink"/>
                <w:noProof/>
              </w:rPr>
              <w:t>3.1</w:t>
            </w:r>
            <w:r>
              <w:rPr>
                <w:rFonts w:asciiTheme="minorHAnsi" w:hAnsiTheme="minorHAnsi"/>
                <w:noProof/>
                <w:sz w:val="24"/>
              </w:rPr>
              <w:tab/>
            </w:r>
            <w:r w:rsidRPr="00B30212">
              <w:rPr>
                <w:rStyle w:val="Hyperlink"/>
                <w:noProof/>
              </w:rPr>
              <w:t>Verortung der Arbeit im Paradigma der Design Science Research</w:t>
            </w:r>
            <w:r>
              <w:rPr>
                <w:noProof/>
                <w:webHidden/>
              </w:rPr>
              <w:tab/>
            </w:r>
            <w:r>
              <w:rPr>
                <w:noProof/>
                <w:webHidden/>
              </w:rPr>
              <w:fldChar w:fldCharType="begin"/>
            </w:r>
            <w:r>
              <w:rPr>
                <w:noProof/>
                <w:webHidden/>
              </w:rPr>
              <w:instrText xml:space="preserve"> PAGEREF _Toc223277359 \h </w:instrText>
            </w:r>
            <w:r>
              <w:rPr>
                <w:noProof/>
                <w:webHidden/>
              </w:rPr>
            </w:r>
            <w:r>
              <w:rPr>
                <w:noProof/>
                <w:webHidden/>
              </w:rPr>
              <w:fldChar w:fldCharType="separate"/>
            </w:r>
            <w:r>
              <w:rPr>
                <w:noProof/>
                <w:webHidden/>
              </w:rPr>
              <w:t>19</w:t>
            </w:r>
            <w:r>
              <w:rPr>
                <w:noProof/>
                <w:webHidden/>
              </w:rPr>
              <w:fldChar w:fldCharType="end"/>
            </w:r>
          </w:hyperlink>
        </w:p>
        <w:p w14:paraId="7B8CA39F" w14:textId="3A63ABCF" w:rsidR="003175A7" w:rsidRDefault="003175A7">
          <w:pPr>
            <w:pStyle w:val="Verzeichnis2"/>
            <w:tabs>
              <w:tab w:val="left" w:pos="960"/>
              <w:tab w:val="right" w:leader="dot" w:pos="8494"/>
            </w:tabs>
            <w:rPr>
              <w:rFonts w:asciiTheme="minorHAnsi" w:hAnsiTheme="minorHAnsi"/>
              <w:noProof/>
              <w:sz w:val="24"/>
            </w:rPr>
          </w:pPr>
          <w:hyperlink w:anchor="_Toc223277360" w:history="1">
            <w:r w:rsidRPr="00B30212">
              <w:rPr>
                <w:rStyle w:val="Hyperlink"/>
                <w:noProof/>
              </w:rPr>
              <w:t>3.2</w:t>
            </w:r>
            <w:r>
              <w:rPr>
                <w:rFonts w:asciiTheme="minorHAnsi" w:hAnsiTheme="minorHAnsi"/>
                <w:noProof/>
                <w:sz w:val="24"/>
              </w:rPr>
              <w:tab/>
            </w:r>
            <w:r w:rsidRPr="00B30212">
              <w:rPr>
                <w:rStyle w:val="Hyperlink"/>
                <w:noProof/>
              </w:rPr>
              <w:t>Zielsetzung des Forschungsdesigns</w:t>
            </w:r>
            <w:r>
              <w:rPr>
                <w:noProof/>
                <w:webHidden/>
              </w:rPr>
              <w:tab/>
            </w:r>
            <w:r>
              <w:rPr>
                <w:noProof/>
                <w:webHidden/>
              </w:rPr>
              <w:fldChar w:fldCharType="begin"/>
            </w:r>
            <w:r>
              <w:rPr>
                <w:noProof/>
                <w:webHidden/>
              </w:rPr>
              <w:instrText xml:space="preserve"> PAGEREF _Toc223277360 \h </w:instrText>
            </w:r>
            <w:r>
              <w:rPr>
                <w:noProof/>
                <w:webHidden/>
              </w:rPr>
            </w:r>
            <w:r>
              <w:rPr>
                <w:noProof/>
                <w:webHidden/>
              </w:rPr>
              <w:fldChar w:fldCharType="separate"/>
            </w:r>
            <w:r>
              <w:rPr>
                <w:noProof/>
                <w:webHidden/>
              </w:rPr>
              <w:t>20</w:t>
            </w:r>
            <w:r>
              <w:rPr>
                <w:noProof/>
                <w:webHidden/>
              </w:rPr>
              <w:fldChar w:fldCharType="end"/>
            </w:r>
          </w:hyperlink>
        </w:p>
        <w:p w14:paraId="5D6E0545" w14:textId="7FD7D475" w:rsidR="003175A7" w:rsidRDefault="003175A7">
          <w:pPr>
            <w:pStyle w:val="Verzeichnis2"/>
            <w:tabs>
              <w:tab w:val="left" w:pos="960"/>
              <w:tab w:val="right" w:leader="dot" w:pos="8494"/>
            </w:tabs>
            <w:rPr>
              <w:rFonts w:asciiTheme="minorHAnsi" w:hAnsiTheme="minorHAnsi"/>
              <w:noProof/>
              <w:sz w:val="24"/>
            </w:rPr>
          </w:pPr>
          <w:hyperlink w:anchor="_Toc223277361" w:history="1">
            <w:r w:rsidRPr="00B30212">
              <w:rPr>
                <w:rStyle w:val="Hyperlink"/>
                <w:noProof/>
              </w:rPr>
              <w:t>3.3</w:t>
            </w:r>
            <w:r>
              <w:rPr>
                <w:rFonts w:asciiTheme="minorHAnsi" w:hAnsiTheme="minorHAnsi"/>
                <w:noProof/>
                <w:sz w:val="24"/>
              </w:rPr>
              <w:tab/>
            </w:r>
            <w:r w:rsidRPr="00B30212">
              <w:rPr>
                <w:rStyle w:val="Hyperlink"/>
                <w:noProof/>
              </w:rPr>
              <w:t>DSR-Methodologie und Vorgehensmodell nach Peffer et al.</w:t>
            </w:r>
            <w:r>
              <w:rPr>
                <w:noProof/>
                <w:webHidden/>
              </w:rPr>
              <w:tab/>
            </w:r>
            <w:r>
              <w:rPr>
                <w:noProof/>
                <w:webHidden/>
              </w:rPr>
              <w:fldChar w:fldCharType="begin"/>
            </w:r>
            <w:r>
              <w:rPr>
                <w:noProof/>
                <w:webHidden/>
              </w:rPr>
              <w:instrText xml:space="preserve"> PAGEREF _Toc223277361 \h </w:instrText>
            </w:r>
            <w:r>
              <w:rPr>
                <w:noProof/>
                <w:webHidden/>
              </w:rPr>
            </w:r>
            <w:r>
              <w:rPr>
                <w:noProof/>
                <w:webHidden/>
              </w:rPr>
              <w:fldChar w:fldCharType="separate"/>
            </w:r>
            <w:r>
              <w:rPr>
                <w:noProof/>
                <w:webHidden/>
              </w:rPr>
              <w:t>20</w:t>
            </w:r>
            <w:r>
              <w:rPr>
                <w:noProof/>
                <w:webHidden/>
              </w:rPr>
              <w:fldChar w:fldCharType="end"/>
            </w:r>
          </w:hyperlink>
        </w:p>
        <w:p w14:paraId="60CD014E" w14:textId="5F40E654" w:rsidR="003175A7" w:rsidRDefault="003175A7">
          <w:pPr>
            <w:pStyle w:val="Verzeichnis2"/>
            <w:tabs>
              <w:tab w:val="left" w:pos="960"/>
              <w:tab w:val="right" w:leader="dot" w:pos="8494"/>
            </w:tabs>
            <w:rPr>
              <w:rFonts w:asciiTheme="minorHAnsi" w:hAnsiTheme="minorHAnsi"/>
              <w:noProof/>
              <w:sz w:val="24"/>
            </w:rPr>
          </w:pPr>
          <w:hyperlink w:anchor="_Toc223277362" w:history="1">
            <w:r w:rsidRPr="00B30212">
              <w:rPr>
                <w:rStyle w:val="Hyperlink"/>
                <w:noProof/>
              </w:rPr>
              <w:t>3.4</w:t>
            </w:r>
            <w:r>
              <w:rPr>
                <w:rFonts w:asciiTheme="minorHAnsi" w:hAnsiTheme="minorHAnsi"/>
                <w:noProof/>
                <w:sz w:val="24"/>
              </w:rPr>
              <w:tab/>
            </w:r>
            <w:r w:rsidRPr="00B30212">
              <w:rPr>
                <w:rStyle w:val="Hyperlink"/>
                <w:noProof/>
              </w:rPr>
              <w:t>Problemidentifikation und Kontextanalyse</w:t>
            </w:r>
            <w:r>
              <w:rPr>
                <w:noProof/>
                <w:webHidden/>
              </w:rPr>
              <w:tab/>
            </w:r>
            <w:r>
              <w:rPr>
                <w:noProof/>
                <w:webHidden/>
              </w:rPr>
              <w:fldChar w:fldCharType="begin"/>
            </w:r>
            <w:r>
              <w:rPr>
                <w:noProof/>
                <w:webHidden/>
              </w:rPr>
              <w:instrText xml:space="preserve"> PAGEREF _Toc223277362 \h </w:instrText>
            </w:r>
            <w:r>
              <w:rPr>
                <w:noProof/>
                <w:webHidden/>
              </w:rPr>
            </w:r>
            <w:r>
              <w:rPr>
                <w:noProof/>
                <w:webHidden/>
              </w:rPr>
              <w:fldChar w:fldCharType="separate"/>
            </w:r>
            <w:r>
              <w:rPr>
                <w:noProof/>
                <w:webHidden/>
              </w:rPr>
              <w:t>21</w:t>
            </w:r>
            <w:r>
              <w:rPr>
                <w:noProof/>
                <w:webHidden/>
              </w:rPr>
              <w:fldChar w:fldCharType="end"/>
            </w:r>
          </w:hyperlink>
        </w:p>
        <w:p w14:paraId="33B7F3FD" w14:textId="0C4CA619" w:rsidR="003175A7" w:rsidRDefault="003175A7">
          <w:pPr>
            <w:pStyle w:val="Verzeichnis2"/>
            <w:tabs>
              <w:tab w:val="left" w:pos="960"/>
              <w:tab w:val="right" w:leader="dot" w:pos="8494"/>
            </w:tabs>
            <w:rPr>
              <w:rFonts w:asciiTheme="minorHAnsi" w:hAnsiTheme="minorHAnsi"/>
              <w:noProof/>
              <w:sz w:val="24"/>
            </w:rPr>
          </w:pPr>
          <w:hyperlink w:anchor="_Toc223277363" w:history="1">
            <w:r w:rsidRPr="00B30212">
              <w:rPr>
                <w:rStyle w:val="Hyperlink"/>
                <w:noProof/>
              </w:rPr>
              <w:t>3.5</w:t>
            </w:r>
            <w:r>
              <w:rPr>
                <w:rFonts w:asciiTheme="minorHAnsi" w:hAnsiTheme="minorHAnsi"/>
                <w:noProof/>
                <w:sz w:val="24"/>
              </w:rPr>
              <w:tab/>
            </w:r>
            <w:r w:rsidRPr="00B30212">
              <w:rPr>
                <w:rStyle w:val="Hyperlink"/>
                <w:noProof/>
              </w:rPr>
              <w:t>Zieldefinition und Ableitung der Forschungsfragen</w:t>
            </w:r>
            <w:r>
              <w:rPr>
                <w:noProof/>
                <w:webHidden/>
              </w:rPr>
              <w:tab/>
            </w:r>
            <w:r>
              <w:rPr>
                <w:noProof/>
                <w:webHidden/>
              </w:rPr>
              <w:fldChar w:fldCharType="begin"/>
            </w:r>
            <w:r>
              <w:rPr>
                <w:noProof/>
                <w:webHidden/>
              </w:rPr>
              <w:instrText xml:space="preserve"> PAGEREF _Toc223277363 \h </w:instrText>
            </w:r>
            <w:r>
              <w:rPr>
                <w:noProof/>
                <w:webHidden/>
              </w:rPr>
            </w:r>
            <w:r>
              <w:rPr>
                <w:noProof/>
                <w:webHidden/>
              </w:rPr>
              <w:fldChar w:fldCharType="separate"/>
            </w:r>
            <w:r>
              <w:rPr>
                <w:noProof/>
                <w:webHidden/>
              </w:rPr>
              <w:t>23</w:t>
            </w:r>
            <w:r>
              <w:rPr>
                <w:noProof/>
                <w:webHidden/>
              </w:rPr>
              <w:fldChar w:fldCharType="end"/>
            </w:r>
          </w:hyperlink>
        </w:p>
        <w:p w14:paraId="331804E8" w14:textId="7B4DCDE6" w:rsidR="003175A7" w:rsidRDefault="003175A7">
          <w:pPr>
            <w:pStyle w:val="Verzeichnis2"/>
            <w:tabs>
              <w:tab w:val="left" w:pos="960"/>
              <w:tab w:val="right" w:leader="dot" w:pos="8494"/>
            </w:tabs>
            <w:rPr>
              <w:rFonts w:asciiTheme="minorHAnsi" w:hAnsiTheme="minorHAnsi"/>
              <w:noProof/>
              <w:sz w:val="24"/>
            </w:rPr>
          </w:pPr>
          <w:hyperlink w:anchor="_Toc223277364" w:history="1">
            <w:r w:rsidRPr="00B30212">
              <w:rPr>
                <w:rStyle w:val="Hyperlink"/>
                <w:noProof/>
              </w:rPr>
              <w:t>3.6</w:t>
            </w:r>
            <w:r>
              <w:rPr>
                <w:rFonts w:asciiTheme="minorHAnsi" w:hAnsiTheme="minorHAnsi"/>
                <w:noProof/>
                <w:sz w:val="24"/>
              </w:rPr>
              <w:tab/>
            </w:r>
            <w:r w:rsidRPr="00B30212">
              <w:rPr>
                <w:rStyle w:val="Hyperlink"/>
                <w:noProof/>
              </w:rPr>
              <w:t>Evaluationsstrategie und Evaluationsdimensionen</w:t>
            </w:r>
            <w:r>
              <w:rPr>
                <w:noProof/>
                <w:webHidden/>
              </w:rPr>
              <w:tab/>
            </w:r>
            <w:r>
              <w:rPr>
                <w:noProof/>
                <w:webHidden/>
              </w:rPr>
              <w:fldChar w:fldCharType="begin"/>
            </w:r>
            <w:r>
              <w:rPr>
                <w:noProof/>
                <w:webHidden/>
              </w:rPr>
              <w:instrText xml:space="preserve"> PAGEREF _Toc223277364 \h </w:instrText>
            </w:r>
            <w:r>
              <w:rPr>
                <w:noProof/>
                <w:webHidden/>
              </w:rPr>
            </w:r>
            <w:r>
              <w:rPr>
                <w:noProof/>
                <w:webHidden/>
              </w:rPr>
              <w:fldChar w:fldCharType="separate"/>
            </w:r>
            <w:r>
              <w:rPr>
                <w:noProof/>
                <w:webHidden/>
              </w:rPr>
              <w:t>23</w:t>
            </w:r>
            <w:r>
              <w:rPr>
                <w:noProof/>
                <w:webHidden/>
              </w:rPr>
              <w:fldChar w:fldCharType="end"/>
            </w:r>
          </w:hyperlink>
        </w:p>
        <w:p w14:paraId="3B810383" w14:textId="3C13821E" w:rsidR="003175A7" w:rsidRDefault="003175A7">
          <w:pPr>
            <w:pStyle w:val="Verzeichnis2"/>
            <w:tabs>
              <w:tab w:val="left" w:pos="960"/>
              <w:tab w:val="right" w:leader="dot" w:pos="8494"/>
            </w:tabs>
            <w:rPr>
              <w:rFonts w:asciiTheme="minorHAnsi" w:hAnsiTheme="minorHAnsi"/>
              <w:noProof/>
              <w:sz w:val="24"/>
            </w:rPr>
          </w:pPr>
          <w:hyperlink w:anchor="_Toc223277365" w:history="1">
            <w:r w:rsidRPr="00B30212">
              <w:rPr>
                <w:rStyle w:val="Hyperlink"/>
                <w:noProof/>
              </w:rPr>
              <w:t>3.7</w:t>
            </w:r>
            <w:r>
              <w:rPr>
                <w:rFonts w:asciiTheme="minorHAnsi" w:hAnsiTheme="minorHAnsi"/>
                <w:noProof/>
                <w:sz w:val="24"/>
              </w:rPr>
              <w:tab/>
            </w:r>
            <w:r w:rsidRPr="00B30212">
              <w:rPr>
                <w:rStyle w:val="Hyperlink"/>
                <w:noProof/>
              </w:rPr>
              <w:t>Qualitätssicherung, Validität und Reliabilität</w:t>
            </w:r>
            <w:r>
              <w:rPr>
                <w:noProof/>
                <w:webHidden/>
              </w:rPr>
              <w:tab/>
            </w:r>
            <w:r>
              <w:rPr>
                <w:noProof/>
                <w:webHidden/>
              </w:rPr>
              <w:fldChar w:fldCharType="begin"/>
            </w:r>
            <w:r>
              <w:rPr>
                <w:noProof/>
                <w:webHidden/>
              </w:rPr>
              <w:instrText xml:space="preserve"> PAGEREF _Toc223277365 \h </w:instrText>
            </w:r>
            <w:r>
              <w:rPr>
                <w:noProof/>
                <w:webHidden/>
              </w:rPr>
            </w:r>
            <w:r>
              <w:rPr>
                <w:noProof/>
                <w:webHidden/>
              </w:rPr>
              <w:fldChar w:fldCharType="separate"/>
            </w:r>
            <w:r>
              <w:rPr>
                <w:noProof/>
                <w:webHidden/>
              </w:rPr>
              <w:t>25</w:t>
            </w:r>
            <w:r>
              <w:rPr>
                <w:noProof/>
                <w:webHidden/>
              </w:rPr>
              <w:fldChar w:fldCharType="end"/>
            </w:r>
          </w:hyperlink>
        </w:p>
        <w:p w14:paraId="5F707A27" w14:textId="1494A58A" w:rsidR="003175A7" w:rsidRDefault="003175A7">
          <w:pPr>
            <w:pStyle w:val="Verzeichnis2"/>
            <w:tabs>
              <w:tab w:val="left" w:pos="960"/>
              <w:tab w:val="right" w:leader="dot" w:pos="8494"/>
            </w:tabs>
            <w:rPr>
              <w:rFonts w:asciiTheme="minorHAnsi" w:hAnsiTheme="minorHAnsi"/>
              <w:noProof/>
              <w:sz w:val="24"/>
            </w:rPr>
          </w:pPr>
          <w:hyperlink w:anchor="_Toc223277366" w:history="1">
            <w:r w:rsidRPr="00B30212">
              <w:rPr>
                <w:rStyle w:val="Hyperlink"/>
                <w:noProof/>
              </w:rPr>
              <w:t>3.8</w:t>
            </w:r>
            <w:r>
              <w:rPr>
                <w:rFonts w:asciiTheme="minorHAnsi" w:hAnsiTheme="minorHAnsi"/>
                <w:noProof/>
                <w:sz w:val="24"/>
              </w:rPr>
              <w:tab/>
            </w:r>
            <w:r w:rsidRPr="00B30212">
              <w:rPr>
                <w:rStyle w:val="Hyperlink"/>
                <w:noProof/>
              </w:rPr>
              <w:t>Zusammenfassung des Forschungsdesigns</w:t>
            </w:r>
            <w:r>
              <w:rPr>
                <w:noProof/>
                <w:webHidden/>
              </w:rPr>
              <w:tab/>
            </w:r>
            <w:r>
              <w:rPr>
                <w:noProof/>
                <w:webHidden/>
              </w:rPr>
              <w:fldChar w:fldCharType="begin"/>
            </w:r>
            <w:r>
              <w:rPr>
                <w:noProof/>
                <w:webHidden/>
              </w:rPr>
              <w:instrText xml:space="preserve"> PAGEREF _Toc223277366 \h </w:instrText>
            </w:r>
            <w:r>
              <w:rPr>
                <w:noProof/>
                <w:webHidden/>
              </w:rPr>
            </w:r>
            <w:r>
              <w:rPr>
                <w:noProof/>
                <w:webHidden/>
              </w:rPr>
              <w:fldChar w:fldCharType="separate"/>
            </w:r>
            <w:r>
              <w:rPr>
                <w:noProof/>
                <w:webHidden/>
              </w:rPr>
              <w:t>26</w:t>
            </w:r>
            <w:r>
              <w:rPr>
                <w:noProof/>
                <w:webHidden/>
              </w:rPr>
              <w:fldChar w:fldCharType="end"/>
            </w:r>
          </w:hyperlink>
        </w:p>
        <w:p w14:paraId="790B0188" w14:textId="701F0F14"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367" w:history="1">
            <w:r w:rsidRPr="00B30212">
              <w:rPr>
                <w:rStyle w:val="Hyperlink"/>
                <w:noProof/>
              </w:rPr>
              <w:t>4</w:t>
            </w:r>
            <w:r>
              <w:rPr>
                <w:rFonts w:asciiTheme="minorHAnsi" w:eastAsiaTheme="minorEastAsia" w:hAnsiTheme="minorHAnsi"/>
                <w:noProof/>
                <w:szCs w:val="24"/>
                <w:lang w:eastAsia="de-DE"/>
              </w:rPr>
              <w:tab/>
            </w:r>
            <w:r w:rsidRPr="00B30212">
              <w:rPr>
                <w:rStyle w:val="Hyperlink"/>
                <w:noProof/>
              </w:rPr>
              <w:t>Anforderungen und Gestaltungsgrundlagen</w:t>
            </w:r>
            <w:r>
              <w:rPr>
                <w:noProof/>
                <w:webHidden/>
              </w:rPr>
              <w:tab/>
            </w:r>
            <w:r>
              <w:rPr>
                <w:noProof/>
                <w:webHidden/>
              </w:rPr>
              <w:fldChar w:fldCharType="begin"/>
            </w:r>
            <w:r>
              <w:rPr>
                <w:noProof/>
                <w:webHidden/>
              </w:rPr>
              <w:instrText xml:space="preserve"> PAGEREF _Toc223277367 \h </w:instrText>
            </w:r>
            <w:r>
              <w:rPr>
                <w:noProof/>
                <w:webHidden/>
              </w:rPr>
            </w:r>
            <w:r>
              <w:rPr>
                <w:noProof/>
                <w:webHidden/>
              </w:rPr>
              <w:fldChar w:fldCharType="separate"/>
            </w:r>
            <w:r>
              <w:rPr>
                <w:noProof/>
                <w:webHidden/>
              </w:rPr>
              <w:t>27</w:t>
            </w:r>
            <w:r>
              <w:rPr>
                <w:noProof/>
                <w:webHidden/>
              </w:rPr>
              <w:fldChar w:fldCharType="end"/>
            </w:r>
          </w:hyperlink>
        </w:p>
        <w:p w14:paraId="3646B6AB" w14:textId="73BD5FB0" w:rsidR="003175A7" w:rsidRDefault="003175A7">
          <w:pPr>
            <w:pStyle w:val="Verzeichnis2"/>
            <w:tabs>
              <w:tab w:val="left" w:pos="960"/>
              <w:tab w:val="right" w:leader="dot" w:pos="8494"/>
            </w:tabs>
            <w:rPr>
              <w:rFonts w:asciiTheme="minorHAnsi" w:hAnsiTheme="minorHAnsi"/>
              <w:noProof/>
              <w:sz w:val="24"/>
            </w:rPr>
          </w:pPr>
          <w:hyperlink w:anchor="_Toc223277368" w:history="1">
            <w:r w:rsidRPr="00B30212">
              <w:rPr>
                <w:rStyle w:val="Hyperlink"/>
                <w:noProof/>
              </w:rPr>
              <w:t>4.1</w:t>
            </w:r>
            <w:r>
              <w:rPr>
                <w:rFonts w:asciiTheme="minorHAnsi" w:hAnsiTheme="minorHAnsi"/>
                <w:noProof/>
                <w:sz w:val="24"/>
              </w:rPr>
              <w:tab/>
            </w:r>
            <w:r w:rsidRPr="00B30212">
              <w:rPr>
                <w:rStyle w:val="Hyperlink"/>
                <w:noProof/>
              </w:rPr>
              <w:t>Kundenanforderungen, Akzeptanzfaktoren und Erfolgsbedingungen</w:t>
            </w:r>
            <w:r>
              <w:rPr>
                <w:noProof/>
                <w:webHidden/>
              </w:rPr>
              <w:tab/>
            </w:r>
            <w:r>
              <w:rPr>
                <w:noProof/>
                <w:webHidden/>
              </w:rPr>
              <w:fldChar w:fldCharType="begin"/>
            </w:r>
            <w:r>
              <w:rPr>
                <w:noProof/>
                <w:webHidden/>
              </w:rPr>
              <w:instrText xml:space="preserve"> PAGEREF _Toc223277368 \h </w:instrText>
            </w:r>
            <w:r>
              <w:rPr>
                <w:noProof/>
                <w:webHidden/>
              </w:rPr>
            </w:r>
            <w:r>
              <w:rPr>
                <w:noProof/>
                <w:webHidden/>
              </w:rPr>
              <w:fldChar w:fldCharType="separate"/>
            </w:r>
            <w:r>
              <w:rPr>
                <w:noProof/>
                <w:webHidden/>
              </w:rPr>
              <w:t>27</w:t>
            </w:r>
            <w:r>
              <w:rPr>
                <w:noProof/>
                <w:webHidden/>
              </w:rPr>
              <w:fldChar w:fldCharType="end"/>
            </w:r>
          </w:hyperlink>
        </w:p>
        <w:p w14:paraId="51DA8620" w14:textId="5EA6C284" w:rsidR="003175A7" w:rsidRDefault="003175A7">
          <w:pPr>
            <w:pStyle w:val="Verzeichnis3"/>
            <w:tabs>
              <w:tab w:val="left" w:pos="1200"/>
              <w:tab w:val="right" w:leader="dot" w:pos="8494"/>
            </w:tabs>
            <w:rPr>
              <w:rFonts w:asciiTheme="minorHAnsi" w:hAnsiTheme="minorHAnsi"/>
              <w:noProof/>
              <w:sz w:val="24"/>
            </w:rPr>
          </w:pPr>
          <w:hyperlink w:anchor="_Toc223277369" w:history="1">
            <w:r w:rsidRPr="00B30212">
              <w:rPr>
                <w:rStyle w:val="Hyperlink"/>
                <w:noProof/>
              </w:rPr>
              <w:t>4.1.1</w:t>
            </w:r>
            <w:r>
              <w:rPr>
                <w:rFonts w:asciiTheme="minorHAnsi" w:hAnsiTheme="minorHAnsi"/>
                <w:noProof/>
                <w:sz w:val="24"/>
              </w:rPr>
              <w:tab/>
            </w:r>
            <w:r w:rsidRPr="00B30212">
              <w:rPr>
                <w:rStyle w:val="Hyperlink"/>
                <w:noProof/>
              </w:rPr>
              <w:t>Bedeutung von Nutzerakzeptanz und Kundenzufriedenheit</w:t>
            </w:r>
            <w:r>
              <w:rPr>
                <w:noProof/>
                <w:webHidden/>
              </w:rPr>
              <w:tab/>
            </w:r>
            <w:r>
              <w:rPr>
                <w:noProof/>
                <w:webHidden/>
              </w:rPr>
              <w:fldChar w:fldCharType="begin"/>
            </w:r>
            <w:r>
              <w:rPr>
                <w:noProof/>
                <w:webHidden/>
              </w:rPr>
              <w:instrText xml:space="preserve"> PAGEREF _Toc223277369 \h </w:instrText>
            </w:r>
            <w:r>
              <w:rPr>
                <w:noProof/>
                <w:webHidden/>
              </w:rPr>
            </w:r>
            <w:r>
              <w:rPr>
                <w:noProof/>
                <w:webHidden/>
              </w:rPr>
              <w:fldChar w:fldCharType="separate"/>
            </w:r>
            <w:r>
              <w:rPr>
                <w:noProof/>
                <w:webHidden/>
              </w:rPr>
              <w:t>27</w:t>
            </w:r>
            <w:r>
              <w:rPr>
                <w:noProof/>
                <w:webHidden/>
              </w:rPr>
              <w:fldChar w:fldCharType="end"/>
            </w:r>
          </w:hyperlink>
        </w:p>
        <w:p w14:paraId="475868D2" w14:textId="7C2214BF" w:rsidR="003175A7" w:rsidRDefault="003175A7">
          <w:pPr>
            <w:pStyle w:val="Verzeichnis3"/>
            <w:tabs>
              <w:tab w:val="left" w:pos="1200"/>
              <w:tab w:val="right" w:leader="dot" w:pos="8494"/>
            </w:tabs>
            <w:rPr>
              <w:rFonts w:asciiTheme="minorHAnsi" w:hAnsiTheme="minorHAnsi"/>
              <w:noProof/>
              <w:sz w:val="24"/>
            </w:rPr>
          </w:pPr>
          <w:hyperlink w:anchor="_Toc223277370" w:history="1">
            <w:r w:rsidRPr="00B30212">
              <w:rPr>
                <w:rStyle w:val="Hyperlink"/>
                <w:noProof/>
              </w:rPr>
              <w:t>4.1.2</w:t>
            </w:r>
            <w:r>
              <w:rPr>
                <w:rFonts w:asciiTheme="minorHAnsi" w:hAnsiTheme="minorHAnsi"/>
                <w:noProof/>
                <w:sz w:val="24"/>
              </w:rPr>
              <w:tab/>
            </w:r>
            <w:r w:rsidRPr="00B30212">
              <w:rPr>
                <w:rStyle w:val="Hyperlink"/>
                <w:noProof/>
              </w:rPr>
              <w:t>Modelle der Technologieakzeptanz</w:t>
            </w:r>
            <w:r>
              <w:rPr>
                <w:noProof/>
                <w:webHidden/>
              </w:rPr>
              <w:tab/>
            </w:r>
            <w:r>
              <w:rPr>
                <w:noProof/>
                <w:webHidden/>
              </w:rPr>
              <w:fldChar w:fldCharType="begin"/>
            </w:r>
            <w:r>
              <w:rPr>
                <w:noProof/>
                <w:webHidden/>
              </w:rPr>
              <w:instrText xml:space="preserve"> PAGEREF _Toc223277370 \h </w:instrText>
            </w:r>
            <w:r>
              <w:rPr>
                <w:noProof/>
                <w:webHidden/>
              </w:rPr>
            </w:r>
            <w:r>
              <w:rPr>
                <w:noProof/>
                <w:webHidden/>
              </w:rPr>
              <w:fldChar w:fldCharType="separate"/>
            </w:r>
            <w:r>
              <w:rPr>
                <w:noProof/>
                <w:webHidden/>
              </w:rPr>
              <w:t>28</w:t>
            </w:r>
            <w:r>
              <w:rPr>
                <w:noProof/>
                <w:webHidden/>
              </w:rPr>
              <w:fldChar w:fldCharType="end"/>
            </w:r>
          </w:hyperlink>
        </w:p>
        <w:p w14:paraId="25BA090C" w14:textId="3447B3AC" w:rsidR="003175A7" w:rsidRDefault="003175A7">
          <w:pPr>
            <w:pStyle w:val="Verzeichnis2"/>
            <w:tabs>
              <w:tab w:val="left" w:pos="960"/>
              <w:tab w:val="right" w:leader="dot" w:pos="8494"/>
            </w:tabs>
            <w:rPr>
              <w:rFonts w:asciiTheme="minorHAnsi" w:hAnsiTheme="minorHAnsi"/>
              <w:noProof/>
              <w:sz w:val="24"/>
            </w:rPr>
          </w:pPr>
          <w:hyperlink w:anchor="_Toc223277371" w:history="1">
            <w:r w:rsidRPr="00B30212">
              <w:rPr>
                <w:rStyle w:val="Hyperlink"/>
                <w:noProof/>
              </w:rPr>
              <w:t>4.2</w:t>
            </w:r>
            <w:r>
              <w:rPr>
                <w:rFonts w:asciiTheme="minorHAnsi" w:hAnsiTheme="minorHAnsi"/>
                <w:noProof/>
                <w:sz w:val="24"/>
              </w:rPr>
              <w:tab/>
            </w:r>
            <w:r w:rsidRPr="00B30212">
              <w:rPr>
                <w:rStyle w:val="Hyperlink"/>
                <w:noProof/>
              </w:rPr>
              <w:t>Fachliche Anforderungen an KI-basierte Self-Service-Systeme</w:t>
            </w:r>
            <w:r>
              <w:rPr>
                <w:noProof/>
                <w:webHidden/>
              </w:rPr>
              <w:tab/>
            </w:r>
            <w:r>
              <w:rPr>
                <w:noProof/>
                <w:webHidden/>
              </w:rPr>
              <w:fldChar w:fldCharType="begin"/>
            </w:r>
            <w:r>
              <w:rPr>
                <w:noProof/>
                <w:webHidden/>
              </w:rPr>
              <w:instrText xml:space="preserve"> PAGEREF _Toc223277371 \h </w:instrText>
            </w:r>
            <w:r>
              <w:rPr>
                <w:noProof/>
                <w:webHidden/>
              </w:rPr>
            </w:r>
            <w:r>
              <w:rPr>
                <w:noProof/>
                <w:webHidden/>
              </w:rPr>
              <w:fldChar w:fldCharType="separate"/>
            </w:r>
            <w:r>
              <w:rPr>
                <w:noProof/>
                <w:webHidden/>
              </w:rPr>
              <w:t>29</w:t>
            </w:r>
            <w:r>
              <w:rPr>
                <w:noProof/>
                <w:webHidden/>
              </w:rPr>
              <w:fldChar w:fldCharType="end"/>
            </w:r>
          </w:hyperlink>
        </w:p>
        <w:p w14:paraId="6CF9D325" w14:textId="3B5F97D1" w:rsidR="003175A7" w:rsidRDefault="003175A7">
          <w:pPr>
            <w:pStyle w:val="Verzeichnis3"/>
            <w:tabs>
              <w:tab w:val="left" w:pos="1200"/>
              <w:tab w:val="right" w:leader="dot" w:pos="8494"/>
            </w:tabs>
            <w:rPr>
              <w:rFonts w:asciiTheme="minorHAnsi" w:hAnsiTheme="minorHAnsi"/>
              <w:noProof/>
              <w:sz w:val="24"/>
            </w:rPr>
          </w:pPr>
          <w:hyperlink w:anchor="_Toc223277372" w:history="1">
            <w:r w:rsidRPr="00B30212">
              <w:rPr>
                <w:rStyle w:val="Hyperlink"/>
                <w:noProof/>
              </w:rPr>
              <w:t>4.2.1</w:t>
            </w:r>
            <w:r>
              <w:rPr>
                <w:rFonts w:asciiTheme="minorHAnsi" w:hAnsiTheme="minorHAnsi"/>
                <w:noProof/>
                <w:sz w:val="24"/>
              </w:rPr>
              <w:tab/>
            </w:r>
            <w:r w:rsidRPr="00B30212">
              <w:rPr>
                <w:rStyle w:val="Hyperlink"/>
                <w:noProof/>
              </w:rPr>
              <w:t>Funktionale Anforderungen</w:t>
            </w:r>
            <w:r>
              <w:rPr>
                <w:noProof/>
                <w:webHidden/>
              </w:rPr>
              <w:tab/>
            </w:r>
            <w:r>
              <w:rPr>
                <w:noProof/>
                <w:webHidden/>
              </w:rPr>
              <w:fldChar w:fldCharType="begin"/>
            </w:r>
            <w:r>
              <w:rPr>
                <w:noProof/>
                <w:webHidden/>
              </w:rPr>
              <w:instrText xml:space="preserve"> PAGEREF _Toc223277372 \h </w:instrText>
            </w:r>
            <w:r>
              <w:rPr>
                <w:noProof/>
                <w:webHidden/>
              </w:rPr>
            </w:r>
            <w:r>
              <w:rPr>
                <w:noProof/>
                <w:webHidden/>
              </w:rPr>
              <w:fldChar w:fldCharType="separate"/>
            </w:r>
            <w:r>
              <w:rPr>
                <w:noProof/>
                <w:webHidden/>
              </w:rPr>
              <w:t>29</w:t>
            </w:r>
            <w:r>
              <w:rPr>
                <w:noProof/>
                <w:webHidden/>
              </w:rPr>
              <w:fldChar w:fldCharType="end"/>
            </w:r>
          </w:hyperlink>
        </w:p>
        <w:p w14:paraId="47261EB6" w14:textId="62CFB6FC" w:rsidR="003175A7" w:rsidRDefault="003175A7">
          <w:pPr>
            <w:pStyle w:val="Verzeichnis3"/>
            <w:tabs>
              <w:tab w:val="left" w:pos="1200"/>
              <w:tab w:val="right" w:leader="dot" w:pos="8494"/>
            </w:tabs>
            <w:rPr>
              <w:rFonts w:asciiTheme="minorHAnsi" w:hAnsiTheme="minorHAnsi"/>
              <w:noProof/>
              <w:sz w:val="24"/>
            </w:rPr>
          </w:pPr>
          <w:hyperlink w:anchor="_Toc223277373" w:history="1">
            <w:r w:rsidRPr="00B30212">
              <w:rPr>
                <w:rStyle w:val="Hyperlink"/>
                <w:noProof/>
              </w:rPr>
              <w:t>4.2.2</w:t>
            </w:r>
            <w:r>
              <w:rPr>
                <w:rFonts w:asciiTheme="minorHAnsi" w:hAnsiTheme="minorHAnsi"/>
                <w:noProof/>
                <w:sz w:val="24"/>
              </w:rPr>
              <w:tab/>
            </w:r>
            <w:r w:rsidRPr="00B30212">
              <w:rPr>
                <w:rStyle w:val="Hyperlink"/>
                <w:noProof/>
              </w:rPr>
              <w:t>Anforderungen an Wissensmanagement und Pflege</w:t>
            </w:r>
            <w:r>
              <w:rPr>
                <w:noProof/>
                <w:webHidden/>
              </w:rPr>
              <w:tab/>
            </w:r>
            <w:r>
              <w:rPr>
                <w:noProof/>
                <w:webHidden/>
              </w:rPr>
              <w:fldChar w:fldCharType="begin"/>
            </w:r>
            <w:r>
              <w:rPr>
                <w:noProof/>
                <w:webHidden/>
              </w:rPr>
              <w:instrText xml:space="preserve"> PAGEREF _Toc223277373 \h </w:instrText>
            </w:r>
            <w:r>
              <w:rPr>
                <w:noProof/>
                <w:webHidden/>
              </w:rPr>
            </w:r>
            <w:r>
              <w:rPr>
                <w:noProof/>
                <w:webHidden/>
              </w:rPr>
              <w:fldChar w:fldCharType="separate"/>
            </w:r>
            <w:r>
              <w:rPr>
                <w:noProof/>
                <w:webHidden/>
              </w:rPr>
              <w:t>31</w:t>
            </w:r>
            <w:r>
              <w:rPr>
                <w:noProof/>
                <w:webHidden/>
              </w:rPr>
              <w:fldChar w:fldCharType="end"/>
            </w:r>
          </w:hyperlink>
        </w:p>
        <w:p w14:paraId="1C751817" w14:textId="3AC199CC" w:rsidR="003175A7" w:rsidRDefault="003175A7">
          <w:pPr>
            <w:pStyle w:val="Verzeichnis3"/>
            <w:tabs>
              <w:tab w:val="left" w:pos="1200"/>
              <w:tab w:val="right" w:leader="dot" w:pos="8494"/>
            </w:tabs>
            <w:rPr>
              <w:rFonts w:asciiTheme="minorHAnsi" w:hAnsiTheme="minorHAnsi"/>
              <w:noProof/>
              <w:sz w:val="24"/>
            </w:rPr>
          </w:pPr>
          <w:hyperlink w:anchor="_Toc223277374" w:history="1">
            <w:r w:rsidRPr="00B30212">
              <w:rPr>
                <w:rStyle w:val="Hyperlink"/>
                <w:noProof/>
              </w:rPr>
              <w:t>4.2.3</w:t>
            </w:r>
            <w:r>
              <w:rPr>
                <w:rFonts w:asciiTheme="minorHAnsi" w:hAnsiTheme="minorHAnsi"/>
                <w:noProof/>
                <w:sz w:val="24"/>
              </w:rPr>
              <w:tab/>
            </w:r>
            <w:r w:rsidRPr="00B30212">
              <w:rPr>
                <w:rStyle w:val="Hyperlink"/>
                <w:noProof/>
              </w:rPr>
              <w:t>Anforderungen an Qualitätssicherung und Governance</w:t>
            </w:r>
            <w:r>
              <w:rPr>
                <w:noProof/>
                <w:webHidden/>
              </w:rPr>
              <w:tab/>
            </w:r>
            <w:r>
              <w:rPr>
                <w:noProof/>
                <w:webHidden/>
              </w:rPr>
              <w:fldChar w:fldCharType="begin"/>
            </w:r>
            <w:r>
              <w:rPr>
                <w:noProof/>
                <w:webHidden/>
              </w:rPr>
              <w:instrText xml:space="preserve"> PAGEREF _Toc223277374 \h </w:instrText>
            </w:r>
            <w:r>
              <w:rPr>
                <w:noProof/>
                <w:webHidden/>
              </w:rPr>
            </w:r>
            <w:r>
              <w:rPr>
                <w:noProof/>
                <w:webHidden/>
              </w:rPr>
              <w:fldChar w:fldCharType="separate"/>
            </w:r>
            <w:r>
              <w:rPr>
                <w:noProof/>
                <w:webHidden/>
              </w:rPr>
              <w:t>32</w:t>
            </w:r>
            <w:r>
              <w:rPr>
                <w:noProof/>
                <w:webHidden/>
              </w:rPr>
              <w:fldChar w:fldCharType="end"/>
            </w:r>
          </w:hyperlink>
        </w:p>
        <w:p w14:paraId="5329FA61" w14:textId="230019C1" w:rsidR="003175A7" w:rsidRDefault="003175A7">
          <w:pPr>
            <w:pStyle w:val="Verzeichnis2"/>
            <w:tabs>
              <w:tab w:val="left" w:pos="960"/>
              <w:tab w:val="right" w:leader="dot" w:pos="8494"/>
            </w:tabs>
            <w:rPr>
              <w:rFonts w:asciiTheme="minorHAnsi" w:hAnsiTheme="minorHAnsi"/>
              <w:noProof/>
              <w:sz w:val="24"/>
            </w:rPr>
          </w:pPr>
          <w:hyperlink w:anchor="_Toc223277375" w:history="1">
            <w:r w:rsidRPr="00B30212">
              <w:rPr>
                <w:rStyle w:val="Hyperlink"/>
                <w:noProof/>
              </w:rPr>
              <w:t>4.3</w:t>
            </w:r>
            <w:r>
              <w:rPr>
                <w:rFonts w:asciiTheme="minorHAnsi" w:hAnsiTheme="minorHAnsi"/>
                <w:noProof/>
                <w:sz w:val="24"/>
              </w:rPr>
              <w:tab/>
            </w:r>
            <w:r w:rsidRPr="00B30212">
              <w:rPr>
                <w:rStyle w:val="Hyperlink"/>
                <w:noProof/>
              </w:rPr>
              <w:t>Prozessuale Anforderungen und Serviceziele</w:t>
            </w:r>
            <w:r>
              <w:rPr>
                <w:noProof/>
                <w:webHidden/>
              </w:rPr>
              <w:tab/>
            </w:r>
            <w:r>
              <w:rPr>
                <w:noProof/>
                <w:webHidden/>
              </w:rPr>
              <w:fldChar w:fldCharType="begin"/>
            </w:r>
            <w:r>
              <w:rPr>
                <w:noProof/>
                <w:webHidden/>
              </w:rPr>
              <w:instrText xml:space="preserve"> PAGEREF _Toc223277375 \h </w:instrText>
            </w:r>
            <w:r>
              <w:rPr>
                <w:noProof/>
                <w:webHidden/>
              </w:rPr>
            </w:r>
            <w:r>
              <w:rPr>
                <w:noProof/>
                <w:webHidden/>
              </w:rPr>
              <w:fldChar w:fldCharType="separate"/>
            </w:r>
            <w:r>
              <w:rPr>
                <w:noProof/>
                <w:webHidden/>
              </w:rPr>
              <w:t>33</w:t>
            </w:r>
            <w:r>
              <w:rPr>
                <w:noProof/>
                <w:webHidden/>
              </w:rPr>
              <w:fldChar w:fldCharType="end"/>
            </w:r>
          </w:hyperlink>
        </w:p>
        <w:p w14:paraId="0C7734C8" w14:textId="5C536BCB" w:rsidR="003175A7" w:rsidRDefault="003175A7">
          <w:pPr>
            <w:pStyle w:val="Verzeichnis3"/>
            <w:tabs>
              <w:tab w:val="left" w:pos="1200"/>
              <w:tab w:val="right" w:leader="dot" w:pos="8494"/>
            </w:tabs>
            <w:rPr>
              <w:rFonts w:asciiTheme="minorHAnsi" w:hAnsiTheme="minorHAnsi"/>
              <w:noProof/>
              <w:sz w:val="24"/>
            </w:rPr>
          </w:pPr>
          <w:hyperlink w:anchor="_Toc223277376" w:history="1">
            <w:r w:rsidRPr="00B30212">
              <w:rPr>
                <w:rStyle w:val="Hyperlink"/>
                <w:noProof/>
              </w:rPr>
              <w:t>4.3.1</w:t>
            </w:r>
            <w:r>
              <w:rPr>
                <w:rFonts w:asciiTheme="minorHAnsi" w:hAnsiTheme="minorHAnsi"/>
                <w:noProof/>
                <w:sz w:val="24"/>
              </w:rPr>
              <w:tab/>
            </w:r>
            <w:r w:rsidRPr="00B30212">
              <w:rPr>
                <w:rStyle w:val="Hyperlink"/>
                <w:noProof/>
              </w:rPr>
              <w:t>IST-Prozesse und identifizierte Defizite</w:t>
            </w:r>
            <w:r>
              <w:rPr>
                <w:noProof/>
                <w:webHidden/>
              </w:rPr>
              <w:tab/>
            </w:r>
            <w:r>
              <w:rPr>
                <w:noProof/>
                <w:webHidden/>
              </w:rPr>
              <w:fldChar w:fldCharType="begin"/>
            </w:r>
            <w:r>
              <w:rPr>
                <w:noProof/>
                <w:webHidden/>
              </w:rPr>
              <w:instrText xml:space="preserve"> PAGEREF _Toc223277376 \h </w:instrText>
            </w:r>
            <w:r>
              <w:rPr>
                <w:noProof/>
                <w:webHidden/>
              </w:rPr>
            </w:r>
            <w:r>
              <w:rPr>
                <w:noProof/>
                <w:webHidden/>
              </w:rPr>
              <w:fldChar w:fldCharType="separate"/>
            </w:r>
            <w:r>
              <w:rPr>
                <w:noProof/>
                <w:webHidden/>
              </w:rPr>
              <w:t>33</w:t>
            </w:r>
            <w:r>
              <w:rPr>
                <w:noProof/>
                <w:webHidden/>
              </w:rPr>
              <w:fldChar w:fldCharType="end"/>
            </w:r>
          </w:hyperlink>
        </w:p>
        <w:p w14:paraId="54309274" w14:textId="4F01BB61" w:rsidR="003175A7" w:rsidRDefault="003175A7">
          <w:pPr>
            <w:pStyle w:val="Verzeichnis3"/>
            <w:tabs>
              <w:tab w:val="left" w:pos="1200"/>
              <w:tab w:val="right" w:leader="dot" w:pos="8494"/>
            </w:tabs>
            <w:rPr>
              <w:rFonts w:asciiTheme="minorHAnsi" w:hAnsiTheme="minorHAnsi"/>
              <w:noProof/>
              <w:sz w:val="24"/>
            </w:rPr>
          </w:pPr>
          <w:hyperlink w:anchor="_Toc223277377" w:history="1">
            <w:r w:rsidRPr="00B30212">
              <w:rPr>
                <w:rStyle w:val="Hyperlink"/>
                <w:noProof/>
              </w:rPr>
              <w:t>4.3.1</w:t>
            </w:r>
            <w:r>
              <w:rPr>
                <w:rFonts w:asciiTheme="minorHAnsi" w:hAnsiTheme="minorHAnsi"/>
                <w:noProof/>
                <w:sz w:val="24"/>
              </w:rPr>
              <w:tab/>
            </w:r>
            <w:r w:rsidRPr="00B30212">
              <w:rPr>
                <w:rStyle w:val="Hyperlink"/>
                <w:noProof/>
              </w:rPr>
              <w:t>SOLL-Prozess und Zielzustand</w:t>
            </w:r>
            <w:r>
              <w:rPr>
                <w:noProof/>
                <w:webHidden/>
              </w:rPr>
              <w:tab/>
            </w:r>
            <w:r>
              <w:rPr>
                <w:noProof/>
                <w:webHidden/>
              </w:rPr>
              <w:fldChar w:fldCharType="begin"/>
            </w:r>
            <w:r>
              <w:rPr>
                <w:noProof/>
                <w:webHidden/>
              </w:rPr>
              <w:instrText xml:space="preserve"> PAGEREF _Toc223277377 \h </w:instrText>
            </w:r>
            <w:r>
              <w:rPr>
                <w:noProof/>
                <w:webHidden/>
              </w:rPr>
            </w:r>
            <w:r>
              <w:rPr>
                <w:noProof/>
                <w:webHidden/>
              </w:rPr>
              <w:fldChar w:fldCharType="separate"/>
            </w:r>
            <w:r>
              <w:rPr>
                <w:noProof/>
                <w:webHidden/>
              </w:rPr>
              <w:t>34</w:t>
            </w:r>
            <w:r>
              <w:rPr>
                <w:noProof/>
                <w:webHidden/>
              </w:rPr>
              <w:fldChar w:fldCharType="end"/>
            </w:r>
          </w:hyperlink>
        </w:p>
        <w:p w14:paraId="666F5603" w14:textId="5933BA08" w:rsidR="003175A7" w:rsidRDefault="003175A7">
          <w:pPr>
            <w:pStyle w:val="Verzeichnis2"/>
            <w:tabs>
              <w:tab w:val="left" w:pos="960"/>
              <w:tab w:val="right" w:leader="dot" w:pos="8494"/>
            </w:tabs>
            <w:rPr>
              <w:rFonts w:asciiTheme="minorHAnsi" w:hAnsiTheme="minorHAnsi"/>
              <w:noProof/>
              <w:sz w:val="24"/>
            </w:rPr>
          </w:pPr>
          <w:hyperlink w:anchor="_Toc223277378" w:history="1">
            <w:r w:rsidRPr="00B30212">
              <w:rPr>
                <w:rStyle w:val="Hyperlink"/>
                <w:noProof/>
              </w:rPr>
              <w:t>4.4</w:t>
            </w:r>
            <w:r>
              <w:rPr>
                <w:rFonts w:asciiTheme="minorHAnsi" w:hAnsiTheme="minorHAnsi"/>
                <w:noProof/>
                <w:sz w:val="24"/>
              </w:rPr>
              <w:tab/>
            </w:r>
            <w:r w:rsidRPr="00B30212">
              <w:rPr>
                <w:rStyle w:val="Hyperlink"/>
                <w:noProof/>
              </w:rPr>
              <w:t>Technologische und organisatorische Randbedingungen</w:t>
            </w:r>
            <w:r>
              <w:rPr>
                <w:noProof/>
                <w:webHidden/>
              </w:rPr>
              <w:tab/>
            </w:r>
            <w:r>
              <w:rPr>
                <w:noProof/>
                <w:webHidden/>
              </w:rPr>
              <w:fldChar w:fldCharType="begin"/>
            </w:r>
            <w:r>
              <w:rPr>
                <w:noProof/>
                <w:webHidden/>
              </w:rPr>
              <w:instrText xml:space="preserve"> PAGEREF _Toc223277378 \h </w:instrText>
            </w:r>
            <w:r>
              <w:rPr>
                <w:noProof/>
                <w:webHidden/>
              </w:rPr>
            </w:r>
            <w:r>
              <w:rPr>
                <w:noProof/>
                <w:webHidden/>
              </w:rPr>
              <w:fldChar w:fldCharType="separate"/>
            </w:r>
            <w:r>
              <w:rPr>
                <w:noProof/>
                <w:webHidden/>
              </w:rPr>
              <w:t>35</w:t>
            </w:r>
            <w:r>
              <w:rPr>
                <w:noProof/>
                <w:webHidden/>
              </w:rPr>
              <w:fldChar w:fldCharType="end"/>
            </w:r>
          </w:hyperlink>
        </w:p>
        <w:p w14:paraId="5843A42E" w14:textId="0656A76A" w:rsidR="003175A7" w:rsidRDefault="003175A7">
          <w:pPr>
            <w:pStyle w:val="Verzeichnis2"/>
            <w:tabs>
              <w:tab w:val="left" w:pos="960"/>
              <w:tab w:val="right" w:leader="dot" w:pos="8494"/>
            </w:tabs>
            <w:rPr>
              <w:rFonts w:asciiTheme="minorHAnsi" w:hAnsiTheme="minorHAnsi"/>
              <w:noProof/>
              <w:sz w:val="24"/>
            </w:rPr>
          </w:pPr>
          <w:hyperlink w:anchor="_Toc223277379" w:history="1">
            <w:r w:rsidRPr="00B30212">
              <w:rPr>
                <w:rStyle w:val="Hyperlink"/>
                <w:noProof/>
              </w:rPr>
              <w:t>4.5</w:t>
            </w:r>
            <w:r>
              <w:rPr>
                <w:rFonts w:asciiTheme="minorHAnsi" w:hAnsiTheme="minorHAnsi"/>
                <w:noProof/>
                <w:sz w:val="24"/>
              </w:rPr>
              <w:tab/>
            </w:r>
            <w:r w:rsidRPr="00B30212">
              <w:rPr>
                <w:rStyle w:val="Hyperlink"/>
                <w:noProof/>
              </w:rPr>
              <w:t>Ableitung zentraler Gestaltungsziele</w:t>
            </w:r>
            <w:r>
              <w:rPr>
                <w:noProof/>
                <w:webHidden/>
              </w:rPr>
              <w:tab/>
            </w:r>
            <w:r>
              <w:rPr>
                <w:noProof/>
                <w:webHidden/>
              </w:rPr>
              <w:fldChar w:fldCharType="begin"/>
            </w:r>
            <w:r>
              <w:rPr>
                <w:noProof/>
                <w:webHidden/>
              </w:rPr>
              <w:instrText xml:space="preserve"> PAGEREF _Toc223277379 \h </w:instrText>
            </w:r>
            <w:r>
              <w:rPr>
                <w:noProof/>
                <w:webHidden/>
              </w:rPr>
            </w:r>
            <w:r>
              <w:rPr>
                <w:noProof/>
                <w:webHidden/>
              </w:rPr>
              <w:fldChar w:fldCharType="separate"/>
            </w:r>
            <w:r>
              <w:rPr>
                <w:noProof/>
                <w:webHidden/>
              </w:rPr>
              <w:t>36</w:t>
            </w:r>
            <w:r>
              <w:rPr>
                <w:noProof/>
                <w:webHidden/>
              </w:rPr>
              <w:fldChar w:fldCharType="end"/>
            </w:r>
          </w:hyperlink>
        </w:p>
        <w:p w14:paraId="35FE528D" w14:textId="3EF875DE" w:rsidR="003175A7" w:rsidRDefault="003175A7">
          <w:pPr>
            <w:pStyle w:val="Verzeichnis2"/>
            <w:tabs>
              <w:tab w:val="left" w:pos="960"/>
              <w:tab w:val="right" w:leader="dot" w:pos="8494"/>
            </w:tabs>
            <w:rPr>
              <w:rFonts w:asciiTheme="minorHAnsi" w:hAnsiTheme="minorHAnsi"/>
              <w:noProof/>
              <w:sz w:val="24"/>
            </w:rPr>
          </w:pPr>
          <w:hyperlink w:anchor="_Toc223277380" w:history="1">
            <w:r w:rsidRPr="00B30212">
              <w:rPr>
                <w:rStyle w:val="Hyperlink"/>
                <w:noProof/>
              </w:rPr>
              <w:t>4.6</w:t>
            </w:r>
            <w:r>
              <w:rPr>
                <w:rFonts w:asciiTheme="minorHAnsi" w:hAnsiTheme="minorHAnsi"/>
                <w:noProof/>
                <w:sz w:val="24"/>
              </w:rPr>
              <w:tab/>
            </w:r>
            <w:r w:rsidRPr="00B30212">
              <w:rPr>
                <w:rStyle w:val="Hyperlink"/>
                <w:noProof/>
              </w:rPr>
              <w:t>Zwischenfazit zu Anforderungen und Gestaltungsgrundlagen</w:t>
            </w:r>
            <w:r>
              <w:rPr>
                <w:noProof/>
                <w:webHidden/>
              </w:rPr>
              <w:tab/>
            </w:r>
            <w:r>
              <w:rPr>
                <w:noProof/>
                <w:webHidden/>
              </w:rPr>
              <w:fldChar w:fldCharType="begin"/>
            </w:r>
            <w:r>
              <w:rPr>
                <w:noProof/>
                <w:webHidden/>
              </w:rPr>
              <w:instrText xml:space="preserve"> PAGEREF _Toc223277380 \h </w:instrText>
            </w:r>
            <w:r>
              <w:rPr>
                <w:noProof/>
                <w:webHidden/>
              </w:rPr>
            </w:r>
            <w:r>
              <w:rPr>
                <w:noProof/>
                <w:webHidden/>
              </w:rPr>
              <w:fldChar w:fldCharType="separate"/>
            </w:r>
            <w:r>
              <w:rPr>
                <w:noProof/>
                <w:webHidden/>
              </w:rPr>
              <w:t>36</w:t>
            </w:r>
            <w:r>
              <w:rPr>
                <w:noProof/>
                <w:webHidden/>
              </w:rPr>
              <w:fldChar w:fldCharType="end"/>
            </w:r>
          </w:hyperlink>
        </w:p>
        <w:p w14:paraId="78B1BCE4" w14:textId="7B0ECF81"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381" w:history="1">
            <w:r w:rsidRPr="00B30212">
              <w:rPr>
                <w:rStyle w:val="Hyperlink"/>
                <w:noProof/>
              </w:rPr>
              <w:t>5</w:t>
            </w:r>
            <w:r>
              <w:rPr>
                <w:rFonts w:asciiTheme="minorHAnsi" w:eastAsiaTheme="minorEastAsia" w:hAnsiTheme="minorHAnsi"/>
                <w:noProof/>
                <w:szCs w:val="24"/>
                <w:lang w:eastAsia="de-DE"/>
              </w:rPr>
              <w:tab/>
            </w:r>
            <w:r w:rsidRPr="00B30212">
              <w:rPr>
                <w:rStyle w:val="Hyperlink"/>
                <w:noProof/>
              </w:rPr>
              <w:t>Artefaktkonzeption und Modellierung</w:t>
            </w:r>
            <w:r>
              <w:rPr>
                <w:noProof/>
                <w:webHidden/>
              </w:rPr>
              <w:tab/>
            </w:r>
            <w:r>
              <w:rPr>
                <w:noProof/>
                <w:webHidden/>
              </w:rPr>
              <w:fldChar w:fldCharType="begin"/>
            </w:r>
            <w:r>
              <w:rPr>
                <w:noProof/>
                <w:webHidden/>
              </w:rPr>
              <w:instrText xml:space="preserve"> PAGEREF _Toc223277381 \h </w:instrText>
            </w:r>
            <w:r>
              <w:rPr>
                <w:noProof/>
                <w:webHidden/>
              </w:rPr>
            </w:r>
            <w:r>
              <w:rPr>
                <w:noProof/>
                <w:webHidden/>
              </w:rPr>
              <w:fldChar w:fldCharType="separate"/>
            </w:r>
            <w:r>
              <w:rPr>
                <w:noProof/>
                <w:webHidden/>
              </w:rPr>
              <w:t>37</w:t>
            </w:r>
            <w:r>
              <w:rPr>
                <w:noProof/>
                <w:webHidden/>
              </w:rPr>
              <w:fldChar w:fldCharType="end"/>
            </w:r>
          </w:hyperlink>
        </w:p>
        <w:p w14:paraId="55A87694" w14:textId="4166DFEB" w:rsidR="003175A7" w:rsidRDefault="003175A7">
          <w:pPr>
            <w:pStyle w:val="Verzeichnis2"/>
            <w:tabs>
              <w:tab w:val="left" w:pos="960"/>
              <w:tab w:val="right" w:leader="dot" w:pos="8494"/>
            </w:tabs>
            <w:rPr>
              <w:rFonts w:asciiTheme="minorHAnsi" w:hAnsiTheme="minorHAnsi"/>
              <w:noProof/>
              <w:sz w:val="24"/>
            </w:rPr>
          </w:pPr>
          <w:hyperlink w:anchor="_Toc223277382" w:history="1">
            <w:r w:rsidRPr="00B30212">
              <w:rPr>
                <w:rStyle w:val="Hyperlink"/>
                <w:noProof/>
              </w:rPr>
              <w:t>5.1</w:t>
            </w:r>
            <w:r>
              <w:rPr>
                <w:rFonts w:asciiTheme="minorHAnsi" w:hAnsiTheme="minorHAnsi"/>
                <w:noProof/>
                <w:sz w:val="24"/>
              </w:rPr>
              <w:tab/>
            </w:r>
            <w:r w:rsidRPr="00B30212">
              <w:rPr>
                <w:rStyle w:val="Hyperlink"/>
                <w:noProof/>
              </w:rPr>
              <w:t>Zielsetzung und Einordung des Artefakts im DSR-Kontext</w:t>
            </w:r>
            <w:r>
              <w:rPr>
                <w:noProof/>
                <w:webHidden/>
              </w:rPr>
              <w:tab/>
            </w:r>
            <w:r>
              <w:rPr>
                <w:noProof/>
                <w:webHidden/>
              </w:rPr>
              <w:fldChar w:fldCharType="begin"/>
            </w:r>
            <w:r>
              <w:rPr>
                <w:noProof/>
                <w:webHidden/>
              </w:rPr>
              <w:instrText xml:space="preserve"> PAGEREF _Toc223277382 \h </w:instrText>
            </w:r>
            <w:r>
              <w:rPr>
                <w:noProof/>
                <w:webHidden/>
              </w:rPr>
            </w:r>
            <w:r>
              <w:rPr>
                <w:noProof/>
                <w:webHidden/>
              </w:rPr>
              <w:fldChar w:fldCharType="separate"/>
            </w:r>
            <w:r>
              <w:rPr>
                <w:noProof/>
                <w:webHidden/>
              </w:rPr>
              <w:t>37</w:t>
            </w:r>
            <w:r>
              <w:rPr>
                <w:noProof/>
                <w:webHidden/>
              </w:rPr>
              <w:fldChar w:fldCharType="end"/>
            </w:r>
          </w:hyperlink>
        </w:p>
        <w:p w14:paraId="3ADA006E" w14:textId="4D36D03F" w:rsidR="003175A7" w:rsidRDefault="003175A7">
          <w:pPr>
            <w:pStyle w:val="Verzeichnis2"/>
            <w:tabs>
              <w:tab w:val="left" w:pos="960"/>
              <w:tab w:val="right" w:leader="dot" w:pos="8494"/>
            </w:tabs>
            <w:rPr>
              <w:rFonts w:asciiTheme="minorHAnsi" w:hAnsiTheme="minorHAnsi"/>
              <w:noProof/>
              <w:sz w:val="24"/>
            </w:rPr>
          </w:pPr>
          <w:hyperlink w:anchor="_Toc223277383" w:history="1">
            <w:r w:rsidRPr="00B30212">
              <w:rPr>
                <w:rStyle w:val="Hyperlink"/>
                <w:noProof/>
              </w:rPr>
              <w:t>5.2</w:t>
            </w:r>
            <w:r>
              <w:rPr>
                <w:rFonts w:asciiTheme="minorHAnsi" w:hAnsiTheme="minorHAnsi"/>
                <w:noProof/>
                <w:sz w:val="24"/>
              </w:rPr>
              <w:tab/>
            </w:r>
            <w:r w:rsidRPr="00B30212">
              <w:rPr>
                <w:rStyle w:val="Hyperlink"/>
                <w:noProof/>
              </w:rPr>
              <w:t>Prozessmodellierung der Supportprozesse (IST und SOLL)</w:t>
            </w:r>
            <w:r>
              <w:rPr>
                <w:noProof/>
                <w:webHidden/>
              </w:rPr>
              <w:tab/>
            </w:r>
            <w:r>
              <w:rPr>
                <w:noProof/>
                <w:webHidden/>
              </w:rPr>
              <w:fldChar w:fldCharType="begin"/>
            </w:r>
            <w:r>
              <w:rPr>
                <w:noProof/>
                <w:webHidden/>
              </w:rPr>
              <w:instrText xml:space="preserve"> PAGEREF _Toc223277383 \h </w:instrText>
            </w:r>
            <w:r>
              <w:rPr>
                <w:noProof/>
                <w:webHidden/>
              </w:rPr>
            </w:r>
            <w:r>
              <w:rPr>
                <w:noProof/>
                <w:webHidden/>
              </w:rPr>
              <w:fldChar w:fldCharType="separate"/>
            </w:r>
            <w:r>
              <w:rPr>
                <w:noProof/>
                <w:webHidden/>
              </w:rPr>
              <w:t>37</w:t>
            </w:r>
            <w:r>
              <w:rPr>
                <w:noProof/>
                <w:webHidden/>
              </w:rPr>
              <w:fldChar w:fldCharType="end"/>
            </w:r>
          </w:hyperlink>
        </w:p>
        <w:p w14:paraId="584F4EAE" w14:textId="096C5C85" w:rsidR="003175A7" w:rsidRDefault="003175A7">
          <w:pPr>
            <w:pStyle w:val="Verzeichnis3"/>
            <w:tabs>
              <w:tab w:val="left" w:pos="1200"/>
              <w:tab w:val="right" w:leader="dot" w:pos="8494"/>
            </w:tabs>
            <w:rPr>
              <w:rFonts w:asciiTheme="minorHAnsi" w:hAnsiTheme="minorHAnsi"/>
              <w:noProof/>
              <w:sz w:val="24"/>
            </w:rPr>
          </w:pPr>
          <w:hyperlink w:anchor="_Toc223277384" w:history="1">
            <w:r w:rsidRPr="00B30212">
              <w:rPr>
                <w:rStyle w:val="Hyperlink"/>
                <w:noProof/>
              </w:rPr>
              <w:t>5.2.1</w:t>
            </w:r>
            <w:r>
              <w:rPr>
                <w:rFonts w:asciiTheme="minorHAnsi" w:hAnsiTheme="minorHAnsi"/>
                <w:noProof/>
                <w:sz w:val="24"/>
              </w:rPr>
              <w:tab/>
            </w:r>
            <w:r w:rsidRPr="00B30212">
              <w:rPr>
                <w:rStyle w:val="Hyperlink"/>
                <w:noProof/>
              </w:rPr>
              <w:t>Rolle der BPMN-Modellierung im Artefaktentwurf</w:t>
            </w:r>
            <w:r>
              <w:rPr>
                <w:noProof/>
                <w:webHidden/>
              </w:rPr>
              <w:tab/>
            </w:r>
            <w:r>
              <w:rPr>
                <w:noProof/>
                <w:webHidden/>
              </w:rPr>
              <w:fldChar w:fldCharType="begin"/>
            </w:r>
            <w:r>
              <w:rPr>
                <w:noProof/>
                <w:webHidden/>
              </w:rPr>
              <w:instrText xml:space="preserve"> PAGEREF _Toc223277384 \h </w:instrText>
            </w:r>
            <w:r>
              <w:rPr>
                <w:noProof/>
                <w:webHidden/>
              </w:rPr>
            </w:r>
            <w:r>
              <w:rPr>
                <w:noProof/>
                <w:webHidden/>
              </w:rPr>
              <w:fldChar w:fldCharType="separate"/>
            </w:r>
            <w:r>
              <w:rPr>
                <w:noProof/>
                <w:webHidden/>
              </w:rPr>
              <w:t>37</w:t>
            </w:r>
            <w:r>
              <w:rPr>
                <w:noProof/>
                <w:webHidden/>
              </w:rPr>
              <w:fldChar w:fldCharType="end"/>
            </w:r>
          </w:hyperlink>
        </w:p>
        <w:p w14:paraId="758A576D" w14:textId="5A3C1BC7" w:rsidR="003175A7" w:rsidRDefault="003175A7">
          <w:pPr>
            <w:pStyle w:val="Verzeichnis3"/>
            <w:tabs>
              <w:tab w:val="left" w:pos="1200"/>
              <w:tab w:val="right" w:leader="dot" w:pos="8494"/>
            </w:tabs>
            <w:rPr>
              <w:rFonts w:asciiTheme="minorHAnsi" w:hAnsiTheme="minorHAnsi"/>
              <w:noProof/>
              <w:sz w:val="24"/>
            </w:rPr>
          </w:pPr>
          <w:hyperlink w:anchor="_Toc223277385" w:history="1">
            <w:r w:rsidRPr="00B30212">
              <w:rPr>
                <w:rStyle w:val="Hyperlink"/>
                <w:noProof/>
              </w:rPr>
              <w:t>5.2.2</w:t>
            </w:r>
            <w:r>
              <w:rPr>
                <w:rFonts w:asciiTheme="minorHAnsi" w:hAnsiTheme="minorHAnsi"/>
                <w:noProof/>
                <w:sz w:val="24"/>
              </w:rPr>
              <w:tab/>
            </w:r>
            <w:r w:rsidRPr="00B30212">
              <w:rPr>
                <w:rStyle w:val="Hyperlink"/>
                <w:noProof/>
              </w:rPr>
              <w:t>IST-Prozess: Analyse des bestehenden Supportablaufs</w:t>
            </w:r>
            <w:r>
              <w:rPr>
                <w:noProof/>
                <w:webHidden/>
              </w:rPr>
              <w:tab/>
            </w:r>
            <w:r>
              <w:rPr>
                <w:noProof/>
                <w:webHidden/>
              </w:rPr>
              <w:fldChar w:fldCharType="begin"/>
            </w:r>
            <w:r>
              <w:rPr>
                <w:noProof/>
                <w:webHidden/>
              </w:rPr>
              <w:instrText xml:space="preserve"> PAGEREF _Toc223277385 \h </w:instrText>
            </w:r>
            <w:r>
              <w:rPr>
                <w:noProof/>
                <w:webHidden/>
              </w:rPr>
            </w:r>
            <w:r>
              <w:rPr>
                <w:noProof/>
                <w:webHidden/>
              </w:rPr>
              <w:fldChar w:fldCharType="separate"/>
            </w:r>
            <w:r>
              <w:rPr>
                <w:noProof/>
                <w:webHidden/>
              </w:rPr>
              <w:t>38</w:t>
            </w:r>
            <w:r>
              <w:rPr>
                <w:noProof/>
                <w:webHidden/>
              </w:rPr>
              <w:fldChar w:fldCharType="end"/>
            </w:r>
          </w:hyperlink>
        </w:p>
        <w:p w14:paraId="5748F837" w14:textId="2C6BA256" w:rsidR="003175A7" w:rsidRDefault="003175A7">
          <w:pPr>
            <w:pStyle w:val="Verzeichnis3"/>
            <w:tabs>
              <w:tab w:val="left" w:pos="1200"/>
              <w:tab w:val="right" w:leader="dot" w:pos="8494"/>
            </w:tabs>
            <w:rPr>
              <w:rFonts w:asciiTheme="minorHAnsi" w:hAnsiTheme="minorHAnsi"/>
              <w:noProof/>
              <w:sz w:val="24"/>
            </w:rPr>
          </w:pPr>
          <w:hyperlink w:anchor="_Toc223277386" w:history="1">
            <w:r w:rsidRPr="00B30212">
              <w:rPr>
                <w:rStyle w:val="Hyperlink"/>
                <w:noProof/>
              </w:rPr>
              <w:t>5.2.3</w:t>
            </w:r>
            <w:r>
              <w:rPr>
                <w:rFonts w:asciiTheme="minorHAnsi" w:hAnsiTheme="minorHAnsi"/>
                <w:noProof/>
                <w:sz w:val="24"/>
              </w:rPr>
              <w:tab/>
            </w:r>
            <w:r w:rsidRPr="00B30212">
              <w:rPr>
                <w:rStyle w:val="Hyperlink"/>
                <w:noProof/>
              </w:rPr>
              <w:t>SOLL-Prozess: Integration des KI-basierten Self-Service-Portals</w:t>
            </w:r>
            <w:r>
              <w:rPr>
                <w:noProof/>
                <w:webHidden/>
              </w:rPr>
              <w:tab/>
            </w:r>
            <w:r>
              <w:rPr>
                <w:noProof/>
                <w:webHidden/>
              </w:rPr>
              <w:fldChar w:fldCharType="begin"/>
            </w:r>
            <w:r>
              <w:rPr>
                <w:noProof/>
                <w:webHidden/>
              </w:rPr>
              <w:instrText xml:space="preserve"> PAGEREF _Toc223277386 \h </w:instrText>
            </w:r>
            <w:r>
              <w:rPr>
                <w:noProof/>
                <w:webHidden/>
              </w:rPr>
            </w:r>
            <w:r>
              <w:rPr>
                <w:noProof/>
                <w:webHidden/>
              </w:rPr>
              <w:fldChar w:fldCharType="separate"/>
            </w:r>
            <w:r>
              <w:rPr>
                <w:noProof/>
                <w:webHidden/>
              </w:rPr>
              <w:t>39</w:t>
            </w:r>
            <w:r>
              <w:rPr>
                <w:noProof/>
                <w:webHidden/>
              </w:rPr>
              <w:fldChar w:fldCharType="end"/>
            </w:r>
          </w:hyperlink>
        </w:p>
        <w:p w14:paraId="25674D7E" w14:textId="78FBA4A9" w:rsidR="003175A7" w:rsidRDefault="003175A7">
          <w:pPr>
            <w:pStyle w:val="Verzeichnis2"/>
            <w:tabs>
              <w:tab w:val="left" w:pos="960"/>
              <w:tab w:val="right" w:leader="dot" w:pos="8494"/>
            </w:tabs>
            <w:rPr>
              <w:rFonts w:asciiTheme="minorHAnsi" w:hAnsiTheme="minorHAnsi"/>
              <w:noProof/>
              <w:sz w:val="24"/>
            </w:rPr>
          </w:pPr>
          <w:hyperlink w:anchor="_Toc223277387" w:history="1">
            <w:r w:rsidRPr="00B30212">
              <w:rPr>
                <w:rStyle w:val="Hyperlink"/>
                <w:noProof/>
              </w:rPr>
              <w:t>5.3</w:t>
            </w:r>
            <w:r>
              <w:rPr>
                <w:rFonts w:asciiTheme="minorHAnsi" w:hAnsiTheme="minorHAnsi"/>
                <w:noProof/>
                <w:sz w:val="24"/>
              </w:rPr>
              <w:tab/>
            </w:r>
            <w:r w:rsidRPr="00B30212">
              <w:rPr>
                <w:rStyle w:val="Hyperlink"/>
                <w:noProof/>
              </w:rPr>
              <w:t>Funktionale Modellierung mittels Use-Case-Diagramm</w:t>
            </w:r>
            <w:r>
              <w:rPr>
                <w:noProof/>
                <w:webHidden/>
              </w:rPr>
              <w:tab/>
            </w:r>
            <w:r>
              <w:rPr>
                <w:noProof/>
                <w:webHidden/>
              </w:rPr>
              <w:fldChar w:fldCharType="begin"/>
            </w:r>
            <w:r>
              <w:rPr>
                <w:noProof/>
                <w:webHidden/>
              </w:rPr>
              <w:instrText xml:space="preserve"> PAGEREF _Toc223277387 \h </w:instrText>
            </w:r>
            <w:r>
              <w:rPr>
                <w:noProof/>
                <w:webHidden/>
              </w:rPr>
            </w:r>
            <w:r>
              <w:rPr>
                <w:noProof/>
                <w:webHidden/>
              </w:rPr>
              <w:fldChar w:fldCharType="separate"/>
            </w:r>
            <w:r>
              <w:rPr>
                <w:noProof/>
                <w:webHidden/>
              </w:rPr>
              <w:t>40</w:t>
            </w:r>
            <w:r>
              <w:rPr>
                <w:noProof/>
                <w:webHidden/>
              </w:rPr>
              <w:fldChar w:fldCharType="end"/>
            </w:r>
          </w:hyperlink>
        </w:p>
        <w:p w14:paraId="0714A9C0" w14:textId="4B6E1A4B" w:rsidR="003175A7" w:rsidRDefault="003175A7">
          <w:pPr>
            <w:pStyle w:val="Verzeichnis2"/>
            <w:tabs>
              <w:tab w:val="left" w:pos="960"/>
              <w:tab w:val="right" w:leader="dot" w:pos="8494"/>
            </w:tabs>
            <w:rPr>
              <w:rFonts w:asciiTheme="minorHAnsi" w:hAnsiTheme="minorHAnsi"/>
              <w:noProof/>
              <w:sz w:val="24"/>
            </w:rPr>
          </w:pPr>
          <w:hyperlink w:anchor="_Toc223277388" w:history="1">
            <w:r w:rsidRPr="00B30212">
              <w:rPr>
                <w:rStyle w:val="Hyperlink"/>
                <w:noProof/>
              </w:rPr>
              <w:t>5.4</w:t>
            </w:r>
            <w:r>
              <w:rPr>
                <w:rFonts w:asciiTheme="minorHAnsi" w:hAnsiTheme="minorHAnsi"/>
                <w:noProof/>
                <w:sz w:val="24"/>
              </w:rPr>
              <w:tab/>
            </w:r>
            <w:r w:rsidRPr="00B30212">
              <w:rPr>
                <w:rStyle w:val="Hyperlink"/>
                <w:noProof/>
              </w:rPr>
              <w:t>Technische Modellierung des Anfrageverarbeitungsprozesses</w:t>
            </w:r>
            <w:r>
              <w:rPr>
                <w:noProof/>
                <w:webHidden/>
              </w:rPr>
              <w:tab/>
            </w:r>
            <w:r>
              <w:rPr>
                <w:noProof/>
                <w:webHidden/>
              </w:rPr>
              <w:fldChar w:fldCharType="begin"/>
            </w:r>
            <w:r>
              <w:rPr>
                <w:noProof/>
                <w:webHidden/>
              </w:rPr>
              <w:instrText xml:space="preserve"> PAGEREF _Toc223277388 \h </w:instrText>
            </w:r>
            <w:r>
              <w:rPr>
                <w:noProof/>
                <w:webHidden/>
              </w:rPr>
            </w:r>
            <w:r>
              <w:rPr>
                <w:noProof/>
                <w:webHidden/>
              </w:rPr>
              <w:fldChar w:fldCharType="separate"/>
            </w:r>
            <w:r>
              <w:rPr>
                <w:noProof/>
                <w:webHidden/>
              </w:rPr>
              <w:t>41</w:t>
            </w:r>
            <w:r>
              <w:rPr>
                <w:noProof/>
                <w:webHidden/>
              </w:rPr>
              <w:fldChar w:fldCharType="end"/>
            </w:r>
          </w:hyperlink>
        </w:p>
        <w:p w14:paraId="3EC0EF76" w14:textId="6E018C9F" w:rsidR="003175A7" w:rsidRDefault="003175A7">
          <w:pPr>
            <w:pStyle w:val="Verzeichnis2"/>
            <w:tabs>
              <w:tab w:val="left" w:pos="960"/>
              <w:tab w:val="right" w:leader="dot" w:pos="8494"/>
            </w:tabs>
            <w:rPr>
              <w:rFonts w:asciiTheme="minorHAnsi" w:hAnsiTheme="minorHAnsi"/>
              <w:noProof/>
              <w:sz w:val="24"/>
            </w:rPr>
          </w:pPr>
          <w:hyperlink w:anchor="_Toc223277389" w:history="1">
            <w:r w:rsidRPr="00B30212">
              <w:rPr>
                <w:rStyle w:val="Hyperlink"/>
                <w:noProof/>
              </w:rPr>
              <w:t>5.5</w:t>
            </w:r>
            <w:r>
              <w:rPr>
                <w:rFonts w:asciiTheme="minorHAnsi" w:hAnsiTheme="minorHAnsi"/>
                <w:noProof/>
                <w:sz w:val="24"/>
              </w:rPr>
              <w:tab/>
            </w:r>
            <w:r w:rsidRPr="00B30212">
              <w:rPr>
                <w:rStyle w:val="Hyperlink"/>
                <w:noProof/>
              </w:rPr>
              <w:t>Ableitung von Design Principles</w:t>
            </w:r>
            <w:r>
              <w:rPr>
                <w:noProof/>
                <w:webHidden/>
              </w:rPr>
              <w:tab/>
            </w:r>
            <w:r>
              <w:rPr>
                <w:noProof/>
                <w:webHidden/>
              </w:rPr>
              <w:fldChar w:fldCharType="begin"/>
            </w:r>
            <w:r>
              <w:rPr>
                <w:noProof/>
                <w:webHidden/>
              </w:rPr>
              <w:instrText xml:space="preserve"> PAGEREF _Toc223277389 \h </w:instrText>
            </w:r>
            <w:r>
              <w:rPr>
                <w:noProof/>
                <w:webHidden/>
              </w:rPr>
            </w:r>
            <w:r>
              <w:rPr>
                <w:noProof/>
                <w:webHidden/>
              </w:rPr>
              <w:fldChar w:fldCharType="separate"/>
            </w:r>
            <w:r>
              <w:rPr>
                <w:noProof/>
                <w:webHidden/>
              </w:rPr>
              <w:t>43</w:t>
            </w:r>
            <w:r>
              <w:rPr>
                <w:noProof/>
                <w:webHidden/>
              </w:rPr>
              <w:fldChar w:fldCharType="end"/>
            </w:r>
          </w:hyperlink>
        </w:p>
        <w:p w14:paraId="0AAF4B00" w14:textId="6235F96A" w:rsidR="003175A7" w:rsidRDefault="003175A7">
          <w:pPr>
            <w:pStyle w:val="Verzeichnis2"/>
            <w:tabs>
              <w:tab w:val="left" w:pos="960"/>
              <w:tab w:val="right" w:leader="dot" w:pos="8494"/>
            </w:tabs>
            <w:rPr>
              <w:rFonts w:asciiTheme="minorHAnsi" w:hAnsiTheme="minorHAnsi"/>
              <w:noProof/>
              <w:sz w:val="24"/>
            </w:rPr>
          </w:pPr>
          <w:hyperlink w:anchor="_Toc223277390" w:history="1">
            <w:r w:rsidRPr="00B30212">
              <w:rPr>
                <w:rStyle w:val="Hyperlink"/>
                <w:noProof/>
              </w:rPr>
              <w:t>5.6</w:t>
            </w:r>
            <w:r>
              <w:rPr>
                <w:rFonts w:asciiTheme="minorHAnsi" w:hAnsiTheme="minorHAnsi"/>
                <w:noProof/>
                <w:sz w:val="24"/>
              </w:rPr>
              <w:tab/>
            </w:r>
            <w:r w:rsidRPr="00B30212">
              <w:rPr>
                <w:rStyle w:val="Hyperlink"/>
                <w:noProof/>
              </w:rPr>
              <w:t>Wissenschaftlicher Beitrag der Design Principles</w:t>
            </w:r>
            <w:r>
              <w:rPr>
                <w:noProof/>
                <w:webHidden/>
              </w:rPr>
              <w:tab/>
            </w:r>
            <w:r>
              <w:rPr>
                <w:noProof/>
                <w:webHidden/>
              </w:rPr>
              <w:fldChar w:fldCharType="begin"/>
            </w:r>
            <w:r>
              <w:rPr>
                <w:noProof/>
                <w:webHidden/>
              </w:rPr>
              <w:instrText xml:space="preserve"> PAGEREF _Toc223277390 \h </w:instrText>
            </w:r>
            <w:r>
              <w:rPr>
                <w:noProof/>
                <w:webHidden/>
              </w:rPr>
            </w:r>
            <w:r>
              <w:rPr>
                <w:noProof/>
                <w:webHidden/>
              </w:rPr>
              <w:fldChar w:fldCharType="separate"/>
            </w:r>
            <w:r>
              <w:rPr>
                <w:noProof/>
                <w:webHidden/>
              </w:rPr>
              <w:t>46</w:t>
            </w:r>
            <w:r>
              <w:rPr>
                <w:noProof/>
                <w:webHidden/>
              </w:rPr>
              <w:fldChar w:fldCharType="end"/>
            </w:r>
          </w:hyperlink>
        </w:p>
        <w:p w14:paraId="01DCFD45" w14:textId="78AFE693" w:rsidR="003175A7" w:rsidRDefault="003175A7">
          <w:pPr>
            <w:pStyle w:val="Verzeichnis2"/>
            <w:tabs>
              <w:tab w:val="left" w:pos="960"/>
              <w:tab w:val="right" w:leader="dot" w:pos="8494"/>
            </w:tabs>
            <w:rPr>
              <w:rFonts w:asciiTheme="minorHAnsi" w:hAnsiTheme="minorHAnsi"/>
              <w:noProof/>
              <w:sz w:val="24"/>
            </w:rPr>
          </w:pPr>
          <w:hyperlink w:anchor="_Toc223277391" w:history="1">
            <w:r w:rsidRPr="00B30212">
              <w:rPr>
                <w:rStyle w:val="Hyperlink"/>
                <w:noProof/>
              </w:rPr>
              <w:t>5.7</w:t>
            </w:r>
            <w:r>
              <w:rPr>
                <w:rFonts w:asciiTheme="minorHAnsi" w:hAnsiTheme="minorHAnsi"/>
                <w:noProof/>
                <w:sz w:val="24"/>
              </w:rPr>
              <w:tab/>
            </w:r>
            <w:r w:rsidRPr="00B30212">
              <w:rPr>
                <w:rStyle w:val="Hyperlink"/>
                <w:noProof/>
              </w:rPr>
              <w:t>Zwischenfazit der Artefaktkonzeption</w:t>
            </w:r>
            <w:r>
              <w:rPr>
                <w:noProof/>
                <w:webHidden/>
              </w:rPr>
              <w:tab/>
            </w:r>
            <w:r>
              <w:rPr>
                <w:noProof/>
                <w:webHidden/>
              </w:rPr>
              <w:fldChar w:fldCharType="begin"/>
            </w:r>
            <w:r>
              <w:rPr>
                <w:noProof/>
                <w:webHidden/>
              </w:rPr>
              <w:instrText xml:space="preserve"> PAGEREF _Toc223277391 \h </w:instrText>
            </w:r>
            <w:r>
              <w:rPr>
                <w:noProof/>
                <w:webHidden/>
              </w:rPr>
            </w:r>
            <w:r>
              <w:rPr>
                <w:noProof/>
                <w:webHidden/>
              </w:rPr>
              <w:fldChar w:fldCharType="separate"/>
            </w:r>
            <w:r>
              <w:rPr>
                <w:noProof/>
                <w:webHidden/>
              </w:rPr>
              <w:t>47</w:t>
            </w:r>
            <w:r>
              <w:rPr>
                <w:noProof/>
                <w:webHidden/>
              </w:rPr>
              <w:fldChar w:fldCharType="end"/>
            </w:r>
          </w:hyperlink>
        </w:p>
        <w:p w14:paraId="15ECF15F" w14:textId="5F813321"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392" w:history="1">
            <w:r w:rsidRPr="00B30212">
              <w:rPr>
                <w:rStyle w:val="Hyperlink"/>
                <w:noProof/>
              </w:rPr>
              <w:t>6</w:t>
            </w:r>
            <w:r>
              <w:rPr>
                <w:rFonts w:asciiTheme="minorHAnsi" w:eastAsiaTheme="minorEastAsia" w:hAnsiTheme="minorHAnsi"/>
                <w:noProof/>
                <w:szCs w:val="24"/>
                <w:lang w:eastAsia="de-DE"/>
              </w:rPr>
              <w:tab/>
            </w:r>
            <w:r w:rsidRPr="00B30212">
              <w:rPr>
                <w:rStyle w:val="Hyperlink"/>
                <w:noProof/>
              </w:rPr>
              <w:t>Systemkonzeption und prototypische Umsetzung</w:t>
            </w:r>
            <w:r>
              <w:rPr>
                <w:noProof/>
                <w:webHidden/>
              </w:rPr>
              <w:tab/>
            </w:r>
            <w:r>
              <w:rPr>
                <w:noProof/>
                <w:webHidden/>
              </w:rPr>
              <w:fldChar w:fldCharType="begin"/>
            </w:r>
            <w:r>
              <w:rPr>
                <w:noProof/>
                <w:webHidden/>
              </w:rPr>
              <w:instrText xml:space="preserve"> PAGEREF _Toc223277392 \h </w:instrText>
            </w:r>
            <w:r>
              <w:rPr>
                <w:noProof/>
                <w:webHidden/>
              </w:rPr>
            </w:r>
            <w:r>
              <w:rPr>
                <w:noProof/>
                <w:webHidden/>
              </w:rPr>
              <w:fldChar w:fldCharType="separate"/>
            </w:r>
            <w:r>
              <w:rPr>
                <w:noProof/>
                <w:webHidden/>
              </w:rPr>
              <w:t>49</w:t>
            </w:r>
            <w:r>
              <w:rPr>
                <w:noProof/>
                <w:webHidden/>
              </w:rPr>
              <w:fldChar w:fldCharType="end"/>
            </w:r>
          </w:hyperlink>
        </w:p>
        <w:p w14:paraId="3DF490EC" w14:textId="04C2D3D1" w:rsidR="003175A7" w:rsidRDefault="003175A7">
          <w:pPr>
            <w:pStyle w:val="Verzeichnis2"/>
            <w:tabs>
              <w:tab w:val="left" w:pos="960"/>
              <w:tab w:val="right" w:leader="dot" w:pos="8494"/>
            </w:tabs>
            <w:rPr>
              <w:rFonts w:asciiTheme="minorHAnsi" w:hAnsiTheme="minorHAnsi"/>
              <w:noProof/>
              <w:sz w:val="24"/>
            </w:rPr>
          </w:pPr>
          <w:hyperlink w:anchor="_Toc223277393" w:history="1">
            <w:r w:rsidRPr="00B30212">
              <w:rPr>
                <w:rStyle w:val="Hyperlink"/>
                <w:noProof/>
              </w:rPr>
              <w:t>6.1</w:t>
            </w:r>
            <w:r>
              <w:rPr>
                <w:rFonts w:asciiTheme="minorHAnsi" w:hAnsiTheme="minorHAnsi"/>
                <w:noProof/>
                <w:sz w:val="24"/>
              </w:rPr>
              <w:tab/>
            </w:r>
            <w:r w:rsidRPr="00B30212">
              <w:rPr>
                <w:rStyle w:val="Hyperlink"/>
                <w:noProof/>
              </w:rPr>
              <w:t>Gesamtarchitektur des Systems</w:t>
            </w:r>
            <w:r>
              <w:rPr>
                <w:noProof/>
                <w:webHidden/>
              </w:rPr>
              <w:tab/>
            </w:r>
            <w:r>
              <w:rPr>
                <w:noProof/>
                <w:webHidden/>
              </w:rPr>
              <w:fldChar w:fldCharType="begin"/>
            </w:r>
            <w:r>
              <w:rPr>
                <w:noProof/>
                <w:webHidden/>
              </w:rPr>
              <w:instrText xml:space="preserve"> PAGEREF _Toc223277393 \h </w:instrText>
            </w:r>
            <w:r>
              <w:rPr>
                <w:noProof/>
                <w:webHidden/>
              </w:rPr>
            </w:r>
            <w:r>
              <w:rPr>
                <w:noProof/>
                <w:webHidden/>
              </w:rPr>
              <w:fldChar w:fldCharType="separate"/>
            </w:r>
            <w:r>
              <w:rPr>
                <w:noProof/>
                <w:webHidden/>
              </w:rPr>
              <w:t>49</w:t>
            </w:r>
            <w:r>
              <w:rPr>
                <w:noProof/>
                <w:webHidden/>
              </w:rPr>
              <w:fldChar w:fldCharType="end"/>
            </w:r>
          </w:hyperlink>
        </w:p>
        <w:p w14:paraId="6A687C2F" w14:textId="00F30FFA" w:rsidR="003175A7" w:rsidRDefault="003175A7">
          <w:pPr>
            <w:pStyle w:val="Verzeichnis2"/>
            <w:tabs>
              <w:tab w:val="left" w:pos="960"/>
              <w:tab w:val="right" w:leader="dot" w:pos="8494"/>
            </w:tabs>
            <w:rPr>
              <w:rFonts w:asciiTheme="minorHAnsi" w:hAnsiTheme="minorHAnsi"/>
              <w:noProof/>
              <w:sz w:val="24"/>
            </w:rPr>
          </w:pPr>
          <w:hyperlink w:anchor="_Toc223277394" w:history="1">
            <w:r w:rsidRPr="00B30212">
              <w:rPr>
                <w:rStyle w:val="Hyperlink"/>
                <w:noProof/>
              </w:rPr>
              <w:t>6.2</w:t>
            </w:r>
            <w:r>
              <w:rPr>
                <w:rFonts w:asciiTheme="minorHAnsi" w:hAnsiTheme="minorHAnsi"/>
                <w:noProof/>
                <w:sz w:val="24"/>
              </w:rPr>
              <w:tab/>
            </w:r>
            <w:r w:rsidRPr="00B30212">
              <w:rPr>
                <w:rStyle w:val="Hyperlink"/>
                <w:noProof/>
              </w:rPr>
              <w:t>Modulare Systemstruktur und Django-App-Architektur</w:t>
            </w:r>
            <w:r>
              <w:rPr>
                <w:noProof/>
                <w:webHidden/>
              </w:rPr>
              <w:tab/>
            </w:r>
            <w:r>
              <w:rPr>
                <w:noProof/>
                <w:webHidden/>
              </w:rPr>
              <w:fldChar w:fldCharType="begin"/>
            </w:r>
            <w:r>
              <w:rPr>
                <w:noProof/>
                <w:webHidden/>
              </w:rPr>
              <w:instrText xml:space="preserve"> PAGEREF _Toc223277394 \h </w:instrText>
            </w:r>
            <w:r>
              <w:rPr>
                <w:noProof/>
                <w:webHidden/>
              </w:rPr>
            </w:r>
            <w:r>
              <w:rPr>
                <w:noProof/>
                <w:webHidden/>
              </w:rPr>
              <w:fldChar w:fldCharType="separate"/>
            </w:r>
            <w:r>
              <w:rPr>
                <w:noProof/>
                <w:webHidden/>
              </w:rPr>
              <w:t>51</w:t>
            </w:r>
            <w:r>
              <w:rPr>
                <w:noProof/>
                <w:webHidden/>
              </w:rPr>
              <w:fldChar w:fldCharType="end"/>
            </w:r>
          </w:hyperlink>
        </w:p>
        <w:p w14:paraId="4570F7BB" w14:textId="4E945402" w:rsidR="003175A7" w:rsidRDefault="003175A7">
          <w:pPr>
            <w:pStyle w:val="Verzeichnis2"/>
            <w:tabs>
              <w:tab w:val="left" w:pos="960"/>
              <w:tab w:val="right" w:leader="dot" w:pos="8494"/>
            </w:tabs>
            <w:rPr>
              <w:rFonts w:asciiTheme="minorHAnsi" w:hAnsiTheme="minorHAnsi"/>
              <w:noProof/>
              <w:sz w:val="24"/>
            </w:rPr>
          </w:pPr>
          <w:hyperlink w:anchor="_Toc223277395" w:history="1">
            <w:r w:rsidRPr="00B30212">
              <w:rPr>
                <w:rStyle w:val="Hyperlink"/>
                <w:noProof/>
              </w:rPr>
              <w:t>6.3</w:t>
            </w:r>
            <w:r>
              <w:rPr>
                <w:rFonts w:asciiTheme="minorHAnsi" w:hAnsiTheme="minorHAnsi"/>
                <w:noProof/>
                <w:sz w:val="24"/>
              </w:rPr>
              <w:tab/>
            </w:r>
            <w:r w:rsidRPr="00B30212">
              <w:rPr>
                <w:rStyle w:val="Hyperlink"/>
                <w:noProof/>
              </w:rPr>
              <w:t>Wissensbasis, Datenmodelle und RAG-Integration</w:t>
            </w:r>
            <w:r>
              <w:rPr>
                <w:noProof/>
                <w:webHidden/>
              </w:rPr>
              <w:tab/>
            </w:r>
            <w:r>
              <w:rPr>
                <w:noProof/>
                <w:webHidden/>
              </w:rPr>
              <w:fldChar w:fldCharType="begin"/>
            </w:r>
            <w:r>
              <w:rPr>
                <w:noProof/>
                <w:webHidden/>
              </w:rPr>
              <w:instrText xml:space="preserve"> PAGEREF _Toc223277395 \h </w:instrText>
            </w:r>
            <w:r>
              <w:rPr>
                <w:noProof/>
                <w:webHidden/>
              </w:rPr>
            </w:r>
            <w:r>
              <w:rPr>
                <w:noProof/>
                <w:webHidden/>
              </w:rPr>
              <w:fldChar w:fldCharType="separate"/>
            </w:r>
            <w:r>
              <w:rPr>
                <w:noProof/>
                <w:webHidden/>
              </w:rPr>
              <w:t>53</w:t>
            </w:r>
            <w:r>
              <w:rPr>
                <w:noProof/>
                <w:webHidden/>
              </w:rPr>
              <w:fldChar w:fldCharType="end"/>
            </w:r>
          </w:hyperlink>
        </w:p>
        <w:p w14:paraId="19DCA6EA" w14:textId="44F44835" w:rsidR="003175A7" w:rsidRDefault="003175A7">
          <w:pPr>
            <w:pStyle w:val="Verzeichnis2"/>
            <w:tabs>
              <w:tab w:val="left" w:pos="960"/>
              <w:tab w:val="right" w:leader="dot" w:pos="8494"/>
            </w:tabs>
            <w:rPr>
              <w:rFonts w:asciiTheme="minorHAnsi" w:hAnsiTheme="minorHAnsi"/>
              <w:noProof/>
              <w:sz w:val="24"/>
            </w:rPr>
          </w:pPr>
          <w:hyperlink w:anchor="_Toc223277396" w:history="1">
            <w:r w:rsidRPr="00B30212">
              <w:rPr>
                <w:rStyle w:val="Hyperlink"/>
                <w:noProof/>
              </w:rPr>
              <w:t>6.4</w:t>
            </w:r>
            <w:r>
              <w:rPr>
                <w:rFonts w:asciiTheme="minorHAnsi" w:hAnsiTheme="minorHAnsi"/>
                <w:noProof/>
                <w:sz w:val="24"/>
              </w:rPr>
              <w:tab/>
            </w:r>
            <w:r w:rsidRPr="00B30212">
              <w:rPr>
                <w:rStyle w:val="Hyperlink"/>
                <w:noProof/>
              </w:rPr>
              <w:t>Retrieval- Chunking- und Kontextbereitstellungskonzepte</w:t>
            </w:r>
            <w:r>
              <w:rPr>
                <w:noProof/>
                <w:webHidden/>
              </w:rPr>
              <w:tab/>
            </w:r>
            <w:r>
              <w:rPr>
                <w:noProof/>
                <w:webHidden/>
              </w:rPr>
              <w:fldChar w:fldCharType="begin"/>
            </w:r>
            <w:r>
              <w:rPr>
                <w:noProof/>
                <w:webHidden/>
              </w:rPr>
              <w:instrText xml:space="preserve"> PAGEREF _Toc223277396 \h </w:instrText>
            </w:r>
            <w:r>
              <w:rPr>
                <w:noProof/>
                <w:webHidden/>
              </w:rPr>
            </w:r>
            <w:r>
              <w:rPr>
                <w:noProof/>
                <w:webHidden/>
              </w:rPr>
              <w:fldChar w:fldCharType="separate"/>
            </w:r>
            <w:r>
              <w:rPr>
                <w:noProof/>
                <w:webHidden/>
              </w:rPr>
              <w:t>54</w:t>
            </w:r>
            <w:r>
              <w:rPr>
                <w:noProof/>
                <w:webHidden/>
              </w:rPr>
              <w:fldChar w:fldCharType="end"/>
            </w:r>
          </w:hyperlink>
        </w:p>
        <w:p w14:paraId="40FC1AA7" w14:textId="3ABAC827" w:rsidR="003175A7" w:rsidRDefault="003175A7">
          <w:pPr>
            <w:pStyle w:val="Verzeichnis2"/>
            <w:tabs>
              <w:tab w:val="left" w:pos="960"/>
              <w:tab w:val="right" w:leader="dot" w:pos="8494"/>
            </w:tabs>
            <w:rPr>
              <w:rFonts w:asciiTheme="minorHAnsi" w:hAnsiTheme="minorHAnsi"/>
              <w:noProof/>
              <w:sz w:val="24"/>
            </w:rPr>
          </w:pPr>
          <w:hyperlink w:anchor="_Toc223277397" w:history="1">
            <w:r w:rsidRPr="00B30212">
              <w:rPr>
                <w:rStyle w:val="Hyperlink"/>
                <w:noProof/>
              </w:rPr>
              <w:t>6.5</w:t>
            </w:r>
            <w:r>
              <w:rPr>
                <w:rFonts w:asciiTheme="minorHAnsi" w:hAnsiTheme="minorHAnsi"/>
                <w:noProof/>
                <w:sz w:val="24"/>
              </w:rPr>
              <w:tab/>
            </w:r>
            <w:r w:rsidRPr="00B30212">
              <w:rPr>
                <w:rStyle w:val="Hyperlink"/>
                <w:noProof/>
              </w:rPr>
              <w:t>LLM-Anbindung und Prompting-Strategien</w:t>
            </w:r>
            <w:r>
              <w:rPr>
                <w:noProof/>
                <w:webHidden/>
              </w:rPr>
              <w:tab/>
            </w:r>
            <w:r>
              <w:rPr>
                <w:noProof/>
                <w:webHidden/>
              </w:rPr>
              <w:fldChar w:fldCharType="begin"/>
            </w:r>
            <w:r>
              <w:rPr>
                <w:noProof/>
                <w:webHidden/>
              </w:rPr>
              <w:instrText xml:space="preserve"> PAGEREF _Toc223277397 \h </w:instrText>
            </w:r>
            <w:r>
              <w:rPr>
                <w:noProof/>
                <w:webHidden/>
              </w:rPr>
            </w:r>
            <w:r>
              <w:rPr>
                <w:noProof/>
                <w:webHidden/>
              </w:rPr>
              <w:fldChar w:fldCharType="separate"/>
            </w:r>
            <w:r>
              <w:rPr>
                <w:noProof/>
                <w:webHidden/>
              </w:rPr>
              <w:t>56</w:t>
            </w:r>
            <w:r>
              <w:rPr>
                <w:noProof/>
                <w:webHidden/>
              </w:rPr>
              <w:fldChar w:fldCharType="end"/>
            </w:r>
          </w:hyperlink>
        </w:p>
        <w:p w14:paraId="229742A0" w14:textId="70F79761" w:rsidR="003175A7" w:rsidRDefault="003175A7">
          <w:pPr>
            <w:pStyle w:val="Verzeichnis2"/>
            <w:tabs>
              <w:tab w:val="left" w:pos="960"/>
              <w:tab w:val="right" w:leader="dot" w:pos="8494"/>
            </w:tabs>
            <w:rPr>
              <w:rFonts w:asciiTheme="minorHAnsi" w:hAnsiTheme="minorHAnsi"/>
              <w:noProof/>
              <w:sz w:val="24"/>
            </w:rPr>
          </w:pPr>
          <w:hyperlink w:anchor="_Toc223277398" w:history="1">
            <w:r w:rsidRPr="00B30212">
              <w:rPr>
                <w:rStyle w:val="Hyperlink"/>
                <w:noProof/>
              </w:rPr>
              <w:t>6.6</w:t>
            </w:r>
            <w:r>
              <w:rPr>
                <w:rFonts w:asciiTheme="minorHAnsi" w:hAnsiTheme="minorHAnsi"/>
                <w:noProof/>
                <w:sz w:val="24"/>
              </w:rPr>
              <w:tab/>
            </w:r>
            <w:r w:rsidRPr="00B30212">
              <w:rPr>
                <w:rStyle w:val="Hyperlink"/>
                <w:noProof/>
              </w:rPr>
              <w:t>Qualitätssicherung, Zitationslogik und Governance</w:t>
            </w:r>
            <w:r>
              <w:rPr>
                <w:noProof/>
                <w:webHidden/>
              </w:rPr>
              <w:tab/>
            </w:r>
            <w:r>
              <w:rPr>
                <w:noProof/>
                <w:webHidden/>
              </w:rPr>
              <w:fldChar w:fldCharType="begin"/>
            </w:r>
            <w:r>
              <w:rPr>
                <w:noProof/>
                <w:webHidden/>
              </w:rPr>
              <w:instrText xml:space="preserve"> PAGEREF _Toc223277398 \h </w:instrText>
            </w:r>
            <w:r>
              <w:rPr>
                <w:noProof/>
                <w:webHidden/>
              </w:rPr>
            </w:r>
            <w:r>
              <w:rPr>
                <w:noProof/>
                <w:webHidden/>
              </w:rPr>
              <w:fldChar w:fldCharType="separate"/>
            </w:r>
            <w:r>
              <w:rPr>
                <w:noProof/>
                <w:webHidden/>
              </w:rPr>
              <w:t>58</w:t>
            </w:r>
            <w:r>
              <w:rPr>
                <w:noProof/>
                <w:webHidden/>
              </w:rPr>
              <w:fldChar w:fldCharType="end"/>
            </w:r>
          </w:hyperlink>
        </w:p>
        <w:p w14:paraId="1FE3B251" w14:textId="2F1EA2C4" w:rsidR="003175A7" w:rsidRDefault="003175A7">
          <w:pPr>
            <w:pStyle w:val="Verzeichnis2"/>
            <w:tabs>
              <w:tab w:val="left" w:pos="960"/>
              <w:tab w:val="right" w:leader="dot" w:pos="8494"/>
            </w:tabs>
            <w:rPr>
              <w:rFonts w:asciiTheme="minorHAnsi" w:hAnsiTheme="minorHAnsi"/>
              <w:noProof/>
              <w:sz w:val="24"/>
            </w:rPr>
          </w:pPr>
          <w:hyperlink w:anchor="_Toc223277399" w:history="1">
            <w:r w:rsidRPr="00B30212">
              <w:rPr>
                <w:rStyle w:val="Hyperlink"/>
                <w:noProof/>
              </w:rPr>
              <w:t>6.7</w:t>
            </w:r>
            <w:r>
              <w:rPr>
                <w:rFonts w:asciiTheme="minorHAnsi" w:hAnsiTheme="minorHAnsi"/>
                <w:noProof/>
                <w:sz w:val="24"/>
              </w:rPr>
              <w:tab/>
            </w:r>
            <w:r w:rsidRPr="00B30212">
              <w:rPr>
                <w:rStyle w:val="Hyperlink"/>
                <w:noProof/>
              </w:rPr>
              <w:t>Herausforderungen während der Artefaktentwicklung</w:t>
            </w:r>
            <w:r>
              <w:rPr>
                <w:noProof/>
                <w:webHidden/>
              </w:rPr>
              <w:tab/>
            </w:r>
            <w:r>
              <w:rPr>
                <w:noProof/>
                <w:webHidden/>
              </w:rPr>
              <w:fldChar w:fldCharType="begin"/>
            </w:r>
            <w:r>
              <w:rPr>
                <w:noProof/>
                <w:webHidden/>
              </w:rPr>
              <w:instrText xml:space="preserve"> PAGEREF _Toc223277399 \h </w:instrText>
            </w:r>
            <w:r>
              <w:rPr>
                <w:noProof/>
                <w:webHidden/>
              </w:rPr>
            </w:r>
            <w:r>
              <w:rPr>
                <w:noProof/>
                <w:webHidden/>
              </w:rPr>
              <w:fldChar w:fldCharType="separate"/>
            </w:r>
            <w:r>
              <w:rPr>
                <w:noProof/>
                <w:webHidden/>
              </w:rPr>
              <w:t>60</w:t>
            </w:r>
            <w:r>
              <w:rPr>
                <w:noProof/>
                <w:webHidden/>
              </w:rPr>
              <w:fldChar w:fldCharType="end"/>
            </w:r>
          </w:hyperlink>
        </w:p>
        <w:p w14:paraId="7D3C9E1F" w14:textId="37320DCD" w:rsidR="003175A7" w:rsidRDefault="003175A7">
          <w:pPr>
            <w:pStyle w:val="Verzeichnis2"/>
            <w:tabs>
              <w:tab w:val="left" w:pos="960"/>
              <w:tab w:val="right" w:leader="dot" w:pos="8494"/>
            </w:tabs>
            <w:rPr>
              <w:rFonts w:asciiTheme="minorHAnsi" w:hAnsiTheme="minorHAnsi"/>
              <w:noProof/>
              <w:sz w:val="24"/>
            </w:rPr>
          </w:pPr>
          <w:hyperlink w:anchor="_Toc223277400" w:history="1">
            <w:r w:rsidRPr="00B30212">
              <w:rPr>
                <w:rStyle w:val="Hyperlink"/>
                <w:noProof/>
              </w:rPr>
              <w:t>6.8</w:t>
            </w:r>
            <w:r>
              <w:rPr>
                <w:rFonts w:asciiTheme="minorHAnsi" w:hAnsiTheme="minorHAnsi"/>
                <w:noProof/>
                <w:sz w:val="24"/>
              </w:rPr>
              <w:tab/>
            </w:r>
            <w:r w:rsidRPr="00B30212">
              <w:rPr>
                <w:rStyle w:val="Hyperlink"/>
                <w:noProof/>
              </w:rPr>
              <w:t>Wiederverwendbarkeit, Erweiterbarkeit und Innovationsgrad</w:t>
            </w:r>
            <w:r>
              <w:rPr>
                <w:noProof/>
                <w:webHidden/>
              </w:rPr>
              <w:tab/>
            </w:r>
            <w:r>
              <w:rPr>
                <w:noProof/>
                <w:webHidden/>
              </w:rPr>
              <w:fldChar w:fldCharType="begin"/>
            </w:r>
            <w:r>
              <w:rPr>
                <w:noProof/>
                <w:webHidden/>
              </w:rPr>
              <w:instrText xml:space="preserve"> PAGEREF _Toc223277400 \h </w:instrText>
            </w:r>
            <w:r>
              <w:rPr>
                <w:noProof/>
                <w:webHidden/>
              </w:rPr>
            </w:r>
            <w:r>
              <w:rPr>
                <w:noProof/>
                <w:webHidden/>
              </w:rPr>
              <w:fldChar w:fldCharType="separate"/>
            </w:r>
            <w:r>
              <w:rPr>
                <w:noProof/>
                <w:webHidden/>
              </w:rPr>
              <w:t>61</w:t>
            </w:r>
            <w:r>
              <w:rPr>
                <w:noProof/>
                <w:webHidden/>
              </w:rPr>
              <w:fldChar w:fldCharType="end"/>
            </w:r>
          </w:hyperlink>
        </w:p>
        <w:p w14:paraId="198AFD28" w14:textId="6BF18B17" w:rsidR="003175A7" w:rsidRDefault="003175A7">
          <w:pPr>
            <w:pStyle w:val="Verzeichnis2"/>
            <w:tabs>
              <w:tab w:val="left" w:pos="960"/>
              <w:tab w:val="right" w:leader="dot" w:pos="8494"/>
            </w:tabs>
            <w:rPr>
              <w:rFonts w:asciiTheme="minorHAnsi" w:hAnsiTheme="minorHAnsi"/>
              <w:noProof/>
              <w:sz w:val="24"/>
            </w:rPr>
          </w:pPr>
          <w:hyperlink w:anchor="_Toc223277401" w:history="1">
            <w:r w:rsidRPr="00B30212">
              <w:rPr>
                <w:rStyle w:val="Hyperlink"/>
                <w:noProof/>
              </w:rPr>
              <w:t>6.9</w:t>
            </w:r>
            <w:r>
              <w:rPr>
                <w:rFonts w:asciiTheme="minorHAnsi" w:hAnsiTheme="minorHAnsi"/>
                <w:noProof/>
                <w:sz w:val="24"/>
              </w:rPr>
              <w:tab/>
            </w:r>
            <w:r w:rsidRPr="00B30212">
              <w:rPr>
                <w:rStyle w:val="Hyperlink"/>
                <w:noProof/>
              </w:rPr>
              <w:t>Technische Rahmenbedingungen und Produzierbarkeit</w:t>
            </w:r>
            <w:r>
              <w:rPr>
                <w:noProof/>
                <w:webHidden/>
              </w:rPr>
              <w:tab/>
            </w:r>
            <w:r>
              <w:rPr>
                <w:noProof/>
                <w:webHidden/>
              </w:rPr>
              <w:fldChar w:fldCharType="begin"/>
            </w:r>
            <w:r>
              <w:rPr>
                <w:noProof/>
                <w:webHidden/>
              </w:rPr>
              <w:instrText xml:space="preserve"> PAGEREF _Toc223277401 \h </w:instrText>
            </w:r>
            <w:r>
              <w:rPr>
                <w:noProof/>
                <w:webHidden/>
              </w:rPr>
            </w:r>
            <w:r>
              <w:rPr>
                <w:noProof/>
                <w:webHidden/>
              </w:rPr>
              <w:fldChar w:fldCharType="separate"/>
            </w:r>
            <w:r>
              <w:rPr>
                <w:noProof/>
                <w:webHidden/>
              </w:rPr>
              <w:t>63</w:t>
            </w:r>
            <w:r>
              <w:rPr>
                <w:noProof/>
                <w:webHidden/>
              </w:rPr>
              <w:fldChar w:fldCharType="end"/>
            </w:r>
          </w:hyperlink>
        </w:p>
        <w:p w14:paraId="041E9E9C" w14:textId="26B21649" w:rsidR="003175A7" w:rsidRDefault="003175A7">
          <w:pPr>
            <w:pStyle w:val="Verzeichnis2"/>
            <w:tabs>
              <w:tab w:val="left" w:pos="960"/>
              <w:tab w:val="right" w:leader="dot" w:pos="8494"/>
            </w:tabs>
            <w:rPr>
              <w:rFonts w:asciiTheme="minorHAnsi" w:hAnsiTheme="minorHAnsi"/>
              <w:noProof/>
              <w:sz w:val="24"/>
            </w:rPr>
          </w:pPr>
          <w:hyperlink w:anchor="_Toc223277402" w:history="1">
            <w:r w:rsidRPr="00B30212">
              <w:rPr>
                <w:rStyle w:val="Hyperlink"/>
                <w:noProof/>
              </w:rPr>
              <w:t>6.10</w:t>
            </w:r>
            <w:r>
              <w:rPr>
                <w:rFonts w:asciiTheme="minorHAnsi" w:hAnsiTheme="minorHAnsi"/>
                <w:noProof/>
                <w:sz w:val="24"/>
              </w:rPr>
              <w:tab/>
            </w:r>
            <w:r w:rsidRPr="00B30212">
              <w:rPr>
                <w:rStyle w:val="Hyperlink"/>
                <w:noProof/>
              </w:rPr>
              <w:t>Zwischenfazit der prototypsichen Umsetzung</w:t>
            </w:r>
            <w:r>
              <w:rPr>
                <w:noProof/>
                <w:webHidden/>
              </w:rPr>
              <w:tab/>
            </w:r>
            <w:r>
              <w:rPr>
                <w:noProof/>
                <w:webHidden/>
              </w:rPr>
              <w:fldChar w:fldCharType="begin"/>
            </w:r>
            <w:r>
              <w:rPr>
                <w:noProof/>
                <w:webHidden/>
              </w:rPr>
              <w:instrText xml:space="preserve"> PAGEREF _Toc223277402 \h </w:instrText>
            </w:r>
            <w:r>
              <w:rPr>
                <w:noProof/>
                <w:webHidden/>
              </w:rPr>
            </w:r>
            <w:r>
              <w:rPr>
                <w:noProof/>
                <w:webHidden/>
              </w:rPr>
              <w:fldChar w:fldCharType="separate"/>
            </w:r>
            <w:r>
              <w:rPr>
                <w:noProof/>
                <w:webHidden/>
              </w:rPr>
              <w:t>64</w:t>
            </w:r>
            <w:r>
              <w:rPr>
                <w:noProof/>
                <w:webHidden/>
              </w:rPr>
              <w:fldChar w:fldCharType="end"/>
            </w:r>
          </w:hyperlink>
        </w:p>
        <w:p w14:paraId="25B76731" w14:textId="3FD7EE16"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403" w:history="1">
            <w:r w:rsidRPr="00B30212">
              <w:rPr>
                <w:rStyle w:val="Hyperlink"/>
                <w:noProof/>
              </w:rPr>
              <w:t>7</w:t>
            </w:r>
            <w:r>
              <w:rPr>
                <w:rFonts w:asciiTheme="minorHAnsi" w:eastAsiaTheme="minorEastAsia" w:hAnsiTheme="minorHAnsi"/>
                <w:noProof/>
                <w:szCs w:val="24"/>
                <w:lang w:eastAsia="de-DE"/>
              </w:rPr>
              <w:tab/>
            </w:r>
            <w:r w:rsidRPr="00B30212">
              <w:rPr>
                <w:rStyle w:val="Hyperlink"/>
                <w:noProof/>
              </w:rPr>
              <w:t>Evaluation des Artefakts</w:t>
            </w:r>
            <w:r>
              <w:rPr>
                <w:noProof/>
                <w:webHidden/>
              </w:rPr>
              <w:tab/>
            </w:r>
            <w:r>
              <w:rPr>
                <w:noProof/>
                <w:webHidden/>
              </w:rPr>
              <w:fldChar w:fldCharType="begin"/>
            </w:r>
            <w:r>
              <w:rPr>
                <w:noProof/>
                <w:webHidden/>
              </w:rPr>
              <w:instrText xml:space="preserve"> PAGEREF _Toc223277403 \h </w:instrText>
            </w:r>
            <w:r>
              <w:rPr>
                <w:noProof/>
                <w:webHidden/>
              </w:rPr>
            </w:r>
            <w:r>
              <w:rPr>
                <w:noProof/>
                <w:webHidden/>
              </w:rPr>
              <w:fldChar w:fldCharType="separate"/>
            </w:r>
            <w:r>
              <w:rPr>
                <w:noProof/>
                <w:webHidden/>
              </w:rPr>
              <w:t>66</w:t>
            </w:r>
            <w:r>
              <w:rPr>
                <w:noProof/>
                <w:webHidden/>
              </w:rPr>
              <w:fldChar w:fldCharType="end"/>
            </w:r>
          </w:hyperlink>
        </w:p>
        <w:p w14:paraId="07FE9633" w14:textId="73776429" w:rsidR="003175A7" w:rsidRDefault="003175A7">
          <w:pPr>
            <w:pStyle w:val="Verzeichnis2"/>
            <w:tabs>
              <w:tab w:val="left" w:pos="960"/>
              <w:tab w:val="right" w:leader="dot" w:pos="8494"/>
            </w:tabs>
            <w:rPr>
              <w:rFonts w:asciiTheme="minorHAnsi" w:hAnsiTheme="minorHAnsi"/>
              <w:noProof/>
              <w:sz w:val="24"/>
            </w:rPr>
          </w:pPr>
          <w:hyperlink w:anchor="_Toc223277404" w:history="1">
            <w:r w:rsidRPr="00B30212">
              <w:rPr>
                <w:rStyle w:val="Hyperlink"/>
                <w:noProof/>
              </w:rPr>
              <w:t>7.1</w:t>
            </w:r>
            <w:r>
              <w:rPr>
                <w:rFonts w:asciiTheme="minorHAnsi" w:hAnsiTheme="minorHAnsi"/>
                <w:noProof/>
                <w:sz w:val="24"/>
              </w:rPr>
              <w:tab/>
            </w:r>
            <w:r w:rsidRPr="00B30212">
              <w:rPr>
                <w:rStyle w:val="Hyperlink"/>
                <w:noProof/>
              </w:rPr>
              <w:t>Zielsetzung und Design der Evaluation</w:t>
            </w:r>
            <w:r>
              <w:rPr>
                <w:noProof/>
                <w:webHidden/>
              </w:rPr>
              <w:tab/>
            </w:r>
            <w:r>
              <w:rPr>
                <w:noProof/>
                <w:webHidden/>
              </w:rPr>
              <w:fldChar w:fldCharType="begin"/>
            </w:r>
            <w:r>
              <w:rPr>
                <w:noProof/>
                <w:webHidden/>
              </w:rPr>
              <w:instrText xml:space="preserve"> PAGEREF _Toc223277404 \h </w:instrText>
            </w:r>
            <w:r>
              <w:rPr>
                <w:noProof/>
                <w:webHidden/>
              </w:rPr>
            </w:r>
            <w:r>
              <w:rPr>
                <w:noProof/>
                <w:webHidden/>
              </w:rPr>
              <w:fldChar w:fldCharType="separate"/>
            </w:r>
            <w:r>
              <w:rPr>
                <w:noProof/>
                <w:webHidden/>
              </w:rPr>
              <w:t>66</w:t>
            </w:r>
            <w:r>
              <w:rPr>
                <w:noProof/>
                <w:webHidden/>
              </w:rPr>
              <w:fldChar w:fldCharType="end"/>
            </w:r>
          </w:hyperlink>
        </w:p>
        <w:p w14:paraId="4CD4DC5F" w14:textId="2ED5CB48" w:rsidR="003175A7" w:rsidRDefault="003175A7">
          <w:pPr>
            <w:pStyle w:val="Verzeichnis2"/>
            <w:tabs>
              <w:tab w:val="left" w:pos="960"/>
              <w:tab w:val="right" w:leader="dot" w:pos="8494"/>
            </w:tabs>
            <w:rPr>
              <w:rFonts w:asciiTheme="minorHAnsi" w:hAnsiTheme="minorHAnsi"/>
              <w:noProof/>
              <w:sz w:val="24"/>
            </w:rPr>
          </w:pPr>
          <w:hyperlink w:anchor="_Toc223277405" w:history="1">
            <w:r w:rsidRPr="00B30212">
              <w:rPr>
                <w:rStyle w:val="Hyperlink"/>
                <w:noProof/>
              </w:rPr>
              <w:t>7.2</w:t>
            </w:r>
            <w:r>
              <w:rPr>
                <w:rFonts w:asciiTheme="minorHAnsi" w:hAnsiTheme="minorHAnsi"/>
                <w:noProof/>
                <w:sz w:val="24"/>
              </w:rPr>
              <w:tab/>
            </w:r>
            <w:r w:rsidRPr="00B30212">
              <w:rPr>
                <w:rStyle w:val="Hyperlink"/>
                <w:noProof/>
              </w:rPr>
              <w:t>Evaluationsdimensionen und Bewertungskriterien</w:t>
            </w:r>
            <w:r>
              <w:rPr>
                <w:noProof/>
                <w:webHidden/>
              </w:rPr>
              <w:tab/>
            </w:r>
            <w:r>
              <w:rPr>
                <w:noProof/>
                <w:webHidden/>
              </w:rPr>
              <w:fldChar w:fldCharType="begin"/>
            </w:r>
            <w:r>
              <w:rPr>
                <w:noProof/>
                <w:webHidden/>
              </w:rPr>
              <w:instrText xml:space="preserve"> PAGEREF _Toc223277405 \h </w:instrText>
            </w:r>
            <w:r>
              <w:rPr>
                <w:noProof/>
                <w:webHidden/>
              </w:rPr>
            </w:r>
            <w:r>
              <w:rPr>
                <w:noProof/>
                <w:webHidden/>
              </w:rPr>
              <w:fldChar w:fldCharType="separate"/>
            </w:r>
            <w:r>
              <w:rPr>
                <w:noProof/>
                <w:webHidden/>
              </w:rPr>
              <w:t>67</w:t>
            </w:r>
            <w:r>
              <w:rPr>
                <w:noProof/>
                <w:webHidden/>
              </w:rPr>
              <w:fldChar w:fldCharType="end"/>
            </w:r>
          </w:hyperlink>
        </w:p>
        <w:p w14:paraId="1D170B0B" w14:textId="033E6A46" w:rsidR="003175A7" w:rsidRDefault="003175A7">
          <w:pPr>
            <w:pStyle w:val="Verzeichnis2"/>
            <w:tabs>
              <w:tab w:val="left" w:pos="960"/>
              <w:tab w:val="right" w:leader="dot" w:pos="8494"/>
            </w:tabs>
            <w:rPr>
              <w:rFonts w:asciiTheme="minorHAnsi" w:hAnsiTheme="minorHAnsi"/>
              <w:noProof/>
              <w:sz w:val="24"/>
            </w:rPr>
          </w:pPr>
          <w:hyperlink w:anchor="_Toc223277406" w:history="1">
            <w:r w:rsidRPr="00B30212">
              <w:rPr>
                <w:rStyle w:val="Hyperlink"/>
                <w:noProof/>
              </w:rPr>
              <w:t>7.3</w:t>
            </w:r>
            <w:r>
              <w:rPr>
                <w:rFonts w:asciiTheme="minorHAnsi" w:hAnsiTheme="minorHAnsi"/>
                <w:noProof/>
                <w:sz w:val="24"/>
              </w:rPr>
              <w:tab/>
            </w:r>
            <w:r w:rsidRPr="00B30212">
              <w:rPr>
                <w:rStyle w:val="Hyperlink"/>
                <w:noProof/>
              </w:rPr>
              <w:t>Evaluationsaufbau und Datengrundlagen</w:t>
            </w:r>
            <w:r>
              <w:rPr>
                <w:noProof/>
                <w:webHidden/>
              </w:rPr>
              <w:tab/>
            </w:r>
            <w:r>
              <w:rPr>
                <w:noProof/>
                <w:webHidden/>
              </w:rPr>
              <w:fldChar w:fldCharType="begin"/>
            </w:r>
            <w:r>
              <w:rPr>
                <w:noProof/>
                <w:webHidden/>
              </w:rPr>
              <w:instrText xml:space="preserve"> PAGEREF _Toc223277406 \h </w:instrText>
            </w:r>
            <w:r>
              <w:rPr>
                <w:noProof/>
                <w:webHidden/>
              </w:rPr>
            </w:r>
            <w:r>
              <w:rPr>
                <w:noProof/>
                <w:webHidden/>
              </w:rPr>
              <w:fldChar w:fldCharType="separate"/>
            </w:r>
            <w:r>
              <w:rPr>
                <w:noProof/>
                <w:webHidden/>
              </w:rPr>
              <w:t>69</w:t>
            </w:r>
            <w:r>
              <w:rPr>
                <w:noProof/>
                <w:webHidden/>
              </w:rPr>
              <w:fldChar w:fldCharType="end"/>
            </w:r>
          </w:hyperlink>
        </w:p>
        <w:p w14:paraId="180F795E" w14:textId="1B0A93EE" w:rsidR="003175A7" w:rsidRDefault="003175A7">
          <w:pPr>
            <w:pStyle w:val="Verzeichnis2"/>
            <w:tabs>
              <w:tab w:val="left" w:pos="960"/>
              <w:tab w:val="right" w:leader="dot" w:pos="8494"/>
            </w:tabs>
            <w:rPr>
              <w:rFonts w:asciiTheme="minorHAnsi" w:hAnsiTheme="minorHAnsi"/>
              <w:noProof/>
              <w:sz w:val="24"/>
            </w:rPr>
          </w:pPr>
          <w:hyperlink w:anchor="_Toc223277407" w:history="1">
            <w:r w:rsidRPr="00B30212">
              <w:rPr>
                <w:rStyle w:val="Hyperlink"/>
                <w:noProof/>
              </w:rPr>
              <w:t>7.4</w:t>
            </w:r>
            <w:r>
              <w:rPr>
                <w:rFonts w:asciiTheme="minorHAnsi" w:hAnsiTheme="minorHAnsi"/>
                <w:noProof/>
                <w:sz w:val="24"/>
              </w:rPr>
              <w:tab/>
            </w:r>
            <w:r w:rsidRPr="00B30212">
              <w:rPr>
                <w:rStyle w:val="Hyperlink"/>
                <w:noProof/>
              </w:rPr>
              <w:t>Evaluationsergebnisse basierend auf Testfragen</w:t>
            </w:r>
            <w:r>
              <w:rPr>
                <w:noProof/>
                <w:webHidden/>
              </w:rPr>
              <w:tab/>
            </w:r>
            <w:r>
              <w:rPr>
                <w:noProof/>
                <w:webHidden/>
              </w:rPr>
              <w:fldChar w:fldCharType="begin"/>
            </w:r>
            <w:r>
              <w:rPr>
                <w:noProof/>
                <w:webHidden/>
              </w:rPr>
              <w:instrText xml:space="preserve"> PAGEREF _Toc223277407 \h </w:instrText>
            </w:r>
            <w:r>
              <w:rPr>
                <w:noProof/>
                <w:webHidden/>
              </w:rPr>
            </w:r>
            <w:r>
              <w:rPr>
                <w:noProof/>
                <w:webHidden/>
              </w:rPr>
              <w:fldChar w:fldCharType="separate"/>
            </w:r>
            <w:r>
              <w:rPr>
                <w:noProof/>
                <w:webHidden/>
              </w:rPr>
              <w:t>71</w:t>
            </w:r>
            <w:r>
              <w:rPr>
                <w:noProof/>
                <w:webHidden/>
              </w:rPr>
              <w:fldChar w:fldCharType="end"/>
            </w:r>
          </w:hyperlink>
        </w:p>
        <w:p w14:paraId="24AFD2DB" w14:textId="63D4394F" w:rsidR="003175A7" w:rsidRDefault="003175A7">
          <w:pPr>
            <w:pStyle w:val="Verzeichnis3"/>
            <w:tabs>
              <w:tab w:val="left" w:pos="1200"/>
              <w:tab w:val="right" w:leader="dot" w:pos="8494"/>
            </w:tabs>
            <w:rPr>
              <w:rFonts w:asciiTheme="minorHAnsi" w:hAnsiTheme="minorHAnsi"/>
              <w:noProof/>
              <w:sz w:val="24"/>
            </w:rPr>
          </w:pPr>
          <w:hyperlink w:anchor="_Toc223277408" w:history="1">
            <w:r w:rsidRPr="00B30212">
              <w:rPr>
                <w:rStyle w:val="Hyperlink"/>
                <w:noProof/>
              </w:rPr>
              <w:t>7.4.1</w:t>
            </w:r>
            <w:r>
              <w:rPr>
                <w:rFonts w:asciiTheme="minorHAnsi" w:hAnsiTheme="minorHAnsi"/>
                <w:noProof/>
                <w:sz w:val="24"/>
              </w:rPr>
              <w:tab/>
            </w:r>
            <w:r w:rsidRPr="00B30212">
              <w:rPr>
                <w:rStyle w:val="Hyperlink"/>
                <w:bCs/>
                <w:noProof/>
              </w:rPr>
              <w:t>Quantitative Ergebnisse (Auto-Scoring)</w:t>
            </w:r>
            <w:r>
              <w:rPr>
                <w:noProof/>
                <w:webHidden/>
              </w:rPr>
              <w:tab/>
            </w:r>
            <w:r>
              <w:rPr>
                <w:noProof/>
                <w:webHidden/>
              </w:rPr>
              <w:fldChar w:fldCharType="begin"/>
            </w:r>
            <w:r>
              <w:rPr>
                <w:noProof/>
                <w:webHidden/>
              </w:rPr>
              <w:instrText xml:space="preserve"> PAGEREF _Toc223277408 \h </w:instrText>
            </w:r>
            <w:r>
              <w:rPr>
                <w:noProof/>
                <w:webHidden/>
              </w:rPr>
            </w:r>
            <w:r>
              <w:rPr>
                <w:noProof/>
                <w:webHidden/>
              </w:rPr>
              <w:fldChar w:fldCharType="separate"/>
            </w:r>
            <w:r>
              <w:rPr>
                <w:noProof/>
                <w:webHidden/>
              </w:rPr>
              <w:t>72</w:t>
            </w:r>
            <w:r>
              <w:rPr>
                <w:noProof/>
                <w:webHidden/>
              </w:rPr>
              <w:fldChar w:fldCharType="end"/>
            </w:r>
          </w:hyperlink>
        </w:p>
        <w:p w14:paraId="0838EEE2" w14:textId="37B5055A" w:rsidR="003175A7" w:rsidRDefault="003175A7">
          <w:pPr>
            <w:pStyle w:val="Verzeichnis3"/>
            <w:tabs>
              <w:tab w:val="left" w:pos="1200"/>
              <w:tab w:val="right" w:leader="dot" w:pos="8494"/>
            </w:tabs>
            <w:rPr>
              <w:rFonts w:asciiTheme="minorHAnsi" w:hAnsiTheme="minorHAnsi"/>
              <w:noProof/>
              <w:sz w:val="24"/>
            </w:rPr>
          </w:pPr>
          <w:hyperlink w:anchor="_Toc223277409" w:history="1">
            <w:r w:rsidRPr="00B30212">
              <w:rPr>
                <w:rStyle w:val="Hyperlink"/>
                <w:noProof/>
              </w:rPr>
              <w:t>7.4.2</w:t>
            </w:r>
            <w:r>
              <w:rPr>
                <w:rFonts w:asciiTheme="minorHAnsi" w:hAnsiTheme="minorHAnsi"/>
                <w:noProof/>
                <w:sz w:val="24"/>
              </w:rPr>
              <w:tab/>
            </w:r>
            <w:r w:rsidRPr="00B30212">
              <w:rPr>
                <w:rStyle w:val="Hyperlink"/>
                <w:bCs/>
                <w:noProof/>
              </w:rPr>
              <w:t>Selbstkritische Einordnung der automatisierten Bewertung</w:t>
            </w:r>
            <w:r>
              <w:rPr>
                <w:noProof/>
                <w:webHidden/>
              </w:rPr>
              <w:tab/>
            </w:r>
            <w:r>
              <w:rPr>
                <w:noProof/>
                <w:webHidden/>
              </w:rPr>
              <w:fldChar w:fldCharType="begin"/>
            </w:r>
            <w:r>
              <w:rPr>
                <w:noProof/>
                <w:webHidden/>
              </w:rPr>
              <w:instrText xml:space="preserve"> PAGEREF _Toc223277409 \h </w:instrText>
            </w:r>
            <w:r>
              <w:rPr>
                <w:noProof/>
                <w:webHidden/>
              </w:rPr>
            </w:r>
            <w:r>
              <w:rPr>
                <w:noProof/>
                <w:webHidden/>
              </w:rPr>
              <w:fldChar w:fldCharType="separate"/>
            </w:r>
            <w:r>
              <w:rPr>
                <w:noProof/>
                <w:webHidden/>
              </w:rPr>
              <w:t>75</w:t>
            </w:r>
            <w:r>
              <w:rPr>
                <w:noProof/>
                <w:webHidden/>
              </w:rPr>
              <w:fldChar w:fldCharType="end"/>
            </w:r>
          </w:hyperlink>
        </w:p>
        <w:p w14:paraId="0B3106FB" w14:textId="78AD4B6C" w:rsidR="003175A7" w:rsidRDefault="003175A7">
          <w:pPr>
            <w:pStyle w:val="Verzeichnis3"/>
            <w:tabs>
              <w:tab w:val="left" w:pos="1200"/>
              <w:tab w:val="right" w:leader="dot" w:pos="8494"/>
            </w:tabs>
            <w:rPr>
              <w:rFonts w:asciiTheme="minorHAnsi" w:hAnsiTheme="minorHAnsi"/>
              <w:noProof/>
              <w:sz w:val="24"/>
            </w:rPr>
          </w:pPr>
          <w:hyperlink w:anchor="_Toc223277410" w:history="1">
            <w:r w:rsidRPr="00B30212">
              <w:rPr>
                <w:rStyle w:val="Hyperlink"/>
                <w:noProof/>
              </w:rPr>
              <w:t>7.4.3</w:t>
            </w:r>
            <w:r>
              <w:rPr>
                <w:rFonts w:asciiTheme="minorHAnsi" w:hAnsiTheme="minorHAnsi"/>
                <w:noProof/>
                <w:sz w:val="24"/>
              </w:rPr>
              <w:tab/>
            </w:r>
            <w:r w:rsidRPr="00B30212">
              <w:rPr>
                <w:rStyle w:val="Hyperlink"/>
                <w:bCs/>
                <w:noProof/>
              </w:rPr>
              <w:t>Human Rating</w:t>
            </w:r>
            <w:r>
              <w:rPr>
                <w:noProof/>
                <w:webHidden/>
              </w:rPr>
              <w:tab/>
            </w:r>
            <w:r>
              <w:rPr>
                <w:noProof/>
                <w:webHidden/>
              </w:rPr>
              <w:fldChar w:fldCharType="begin"/>
            </w:r>
            <w:r>
              <w:rPr>
                <w:noProof/>
                <w:webHidden/>
              </w:rPr>
              <w:instrText xml:space="preserve"> PAGEREF _Toc223277410 \h </w:instrText>
            </w:r>
            <w:r>
              <w:rPr>
                <w:noProof/>
                <w:webHidden/>
              </w:rPr>
            </w:r>
            <w:r>
              <w:rPr>
                <w:noProof/>
                <w:webHidden/>
              </w:rPr>
              <w:fldChar w:fldCharType="separate"/>
            </w:r>
            <w:r>
              <w:rPr>
                <w:noProof/>
                <w:webHidden/>
              </w:rPr>
              <w:t>76</w:t>
            </w:r>
            <w:r>
              <w:rPr>
                <w:noProof/>
                <w:webHidden/>
              </w:rPr>
              <w:fldChar w:fldCharType="end"/>
            </w:r>
          </w:hyperlink>
        </w:p>
        <w:p w14:paraId="72E58B78" w14:textId="6DEA1E66" w:rsidR="003175A7" w:rsidRDefault="003175A7">
          <w:pPr>
            <w:pStyle w:val="Verzeichnis2"/>
            <w:tabs>
              <w:tab w:val="left" w:pos="960"/>
              <w:tab w:val="right" w:leader="dot" w:pos="8494"/>
            </w:tabs>
            <w:rPr>
              <w:rFonts w:asciiTheme="minorHAnsi" w:hAnsiTheme="minorHAnsi"/>
              <w:noProof/>
              <w:sz w:val="24"/>
            </w:rPr>
          </w:pPr>
          <w:hyperlink w:anchor="_Toc223277411" w:history="1">
            <w:r w:rsidRPr="00B30212">
              <w:rPr>
                <w:rStyle w:val="Hyperlink"/>
                <w:noProof/>
              </w:rPr>
              <w:t>7.5</w:t>
            </w:r>
            <w:r>
              <w:rPr>
                <w:rFonts w:asciiTheme="minorHAnsi" w:hAnsiTheme="minorHAnsi"/>
                <w:noProof/>
                <w:sz w:val="24"/>
              </w:rPr>
              <w:tab/>
            </w:r>
            <w:r w:rsidRPr="00B30212">
              <w:rPr>
                <w:rStyle w:val="Hyperlink"/>
                <w:noProof/>
              </w:rPr>
              <w:t>Grenzen der automatisierten Qualitätsprüfung</w:t>
            </w:r>
            <w:r>
              <w:rPr>
                <w:noProof/>
                <w:webHidden/>
              </w:rPr>
              <w:tab/>
            </w:r>
            <w:r>
              <w:rPr>
                <w:noProof/>
                <w:webHidden/>
              </w:rPr>
              <w:fldChar w:fldCharType="begin"/>
            </w:r>
            <w:r>
              <w:rPr>
                <w:noProof/>
                <w:webHidden/>
              </w:rPr>
              <w:instrText xml:space="preserve"> PAGEREF _Toc223277411 \h </w:instrText>
            </w:r>
            <w:r>
              <w:rPr>
                <w:noProof/>
                <w:webHidden/>
              </w:rPr>
            </w:r>
            <w:r>
              <w:rPr>
                <w:noProof/>
                <w:webHidden/>
              </w:rPr>
              <w:fldChar w:fldCharType="separate"/>
            </w:r>
            <w:r>
              <w:rPr>
                <w:noProof/>
                <w:webHidden/>
              </w:rPr>
              <w:t>80</w:t>
            </w:r>
            <w:r>
              <w:rPr>
                <w:noProof/>
                <w:webHidden/>
              </w:rPr>
              <w:fldChar w:fldCharType="end"/>
            </w:r>
          </w:hyperlink>
        </w:p>
        <w:p w14:paraId="6B2474F3" w14:textId="2CDA77EE" w:rsidR="003175A7" w:rsidRDefault="003175A7">
          <w:pPr>
            <w:pStyle w:val="Verzeichnis2"/>
            <w:tabs>
              <w:tab w:val="left" w:pos="960"/>
              <w:tab w:val="right" w:leader="dot" w:pos="8494"/>
            </w:tabs>
            <w:rPr>
              <w:rFonts w:asciiTheme="minorHAnsi" w:hAnsiTheme="minorHAnsi"/>
              <w:noProof/>
              <w:sz w:val="24"/>
            </w:rPr>
          </w:pPr>
          <w:hyperlink w:anchor="_Toc223277412" w:history="1">
            <w:r w:rsidRPr="00B30212">
              <w:rPr>
                <w:rStyle w:val="Hyperlink"/>
                <w:noProof/>
              </w:rPr>
              <w:t>7.6</w:t>
            </w:r>
            <w:r>
              <w:rPr>
                <w:rFonts w:asciiTheme="minorHAnsi" w:hAnsiTheme="minorHAnsi"/>
                <w:noProof/>
                <w:sz w:val="24"/>
              </w:rPr>
              <w:tab/>
            </w:r>
            <w:r w:rsidRPr="00B30212">
              <w:rPr>
                <w:rStyle w:val="Hyperlink"/>
                <w:noProof/>
              </w:rPr>
              <w:t>Systemantischer Abgleich der Evaluationsdimensionen</w:t>
            </w:r>
            <w:r>
              <w:rPr>
                <w:noProof/>
                <w:webHidden/>
              </w:rPr>
              <w:tab/>
            </w:r>
            <w:r>
              <w:rPr>
                <w:noProof/>
                <w:webHidden/>
              </w:rPr>
              <w:fldChar w:fldCharType="begin"/>
            </w:r>
            <w:r>
              <w:rPr>
                <w:noProof/>
                <w:webHidden/>
              </w:rPr>
              <w:instrText xml:space="preserve"> PAGEREF _Toc223277412 \h </w:instrText>
            </w:r>
            <w:r>
              <w:rPr>
                <w:noProof/>
                <w:webHidden/>
              </w:rPr>
            </w:r>
            <w:r>
              <w:rPr>
                <w:noProof/>
                <w:webHidden/>
              </w:rPr>
              <w:fldChar w:fldCharType="separate"/>
            </w:r>
            <w:r>
              <w:rPr>
                <w:noProof/>
                <w:webHidden/>
              </w:rPr>
              <w:t>81</w:t>
            </w:r>
            <w:r>
              <w:rPr>
                <w:noProof/>
                <w:webHidden/>
              </w:rPr>
              <w:fldChar w:fldCharType="end"/>
            </w:r>
          </w:hyperlink>
        </w:p>
        <w:p w14:paraId="70A77FF1" w14:textId="793CE3F2" w:rsidR="003175A7" w:rsidRDefault="003175A7">
          <w:pPr>
            <w:pStyle w:val="Verzeichnis2"/>
            <w:tabs>
              <w:tab w:val="left" w:pos="960"/>
              <w:tab w:val="right" w:leader="dot" w:pos="8494"/>
            </w:tabs>
            <w:rPr>
              <w:rFonts w:asciiTheme="minorHAnsi" w:hAnsiTheme="minorHAnsi"/>
              <w:noProof/>
              <w:sz w:val="24"/>
            </w:rPr>
          </w:pPr>
          <w:hyperlink w:anchor="_Toc223277413" w:history="1">
            <w:r w:rsidRPr="00B30212">
              <w:rPr>
                <w:rStyle w:val="Hyperlink"/>
                <w:noProof/>
              </w:rPr>
              <w:t>7.7</w:t>
            </w:r>
            <w:r>
              <w:rPr>
                <w:rFonts w:asciiTheme="minorHAnsi" w:hAnsiTheme="minorHAnsi"/>
                <w:noProof/>
                <w:sz w:val="24"/>
              </w:rPr>
              <w:tab/>
            </w:r>
            <w:r w:rsidRPr="00B30212">
              <w:rPr>
                <w:rStyle w:val="Hyperlink"/>
                <w:noProof/>
              </w:rPr>
              <w:t>Fazit der Evaluation</w:t>
            </w:r>
            <w:r>
              <w:rPr>
                <w:noProof/>
                <w:webHidden/>
              </w:rPr>
              <w:tab/>
            </w:r>
            <w:r>
              <w:rPr>
                <w:noProof/>
                <w:webHidden/>
              </w:rPr>
              <w:fldChar w:fldCharType="begin"/>
            </w:r>
            <w:r>
              <w:rPr>
                <w:noProof/>
                <w:webHidden/>
              </w:rPr>
              <w:instrText xml:space="preserve"> PAGEREF _Toc223277413 \h </w:instrText>
            </w:r>
            <w:r>
              <w:rPr>
                <w:noProof/>
                <w:webHidden/>
              </w:rPr>
            </w:r>
            <w:r>
              <w:rPr>
                <w:noProof/>
                <w:webHidden/>
              </w:rPr>
              <w:fldChar w:fldCharType="separate"/>
            </w:r>
            <w:r>
              <w:rPr>
                <w:noProof/>
                <w:webHidden/>
              </w:rPr>
              <w:t>83</w:t>
            </w:r>
            <w:r>
              <w:rPr>
                <w:noProof/>
                <w:webHidden/>
              </w:rPr>
              <w:fldChar w:fldCharType="end"/>
            </w:r>
          </w:hyperlink>
        </w:p>
        <w:p w14:paraId="64E42F85" w14:textId="49F647CA" w:rsidR="003175A7" w:rsidRDefault="003175A7">
          <w:pPr>
            <w:pStyle w:val="Verzeichnis1"/>
            <w:tabs>
              <w:tab w:val="left" w:pos="482"/>
              <w:tab w:val="right" w:leader="dot" w:pos="8494"/>
            </w:tabs>
            <w:rPr>
              <w:rFonts w:asciiTheme="minorHAnsi" w:eastAsiaTheme="minorEastAsia" w:hAnsiTheme="minorHAnsi"/>
              <w:noProof/>
              <w:szCs w:val="24"/>
              <w:lang w:eastAsia="de-DE"/>
            </w:rPr>
          </w:pPr>
          <w:hyperlink w:anchor="_Toc223277414" w:history="1">
            <w:r w:rsidRPr="00B30212">
              <w:rPr>
                <w:rStyle w:val="Hyperlink"/>
                <w:noProof/>
              </w:rPr>
              <w:t>8</w:t>
            </w:r>
            <w:r>
              <w:rPr>
                <w:rFonts w:asciiTheme="minorHAnsi" w:eastAsiaTheme="minorEastAsia" w:hAnsiTheme="minorHAnsi"/>
                <w:noProof/>
                <w:szCs w:val="24"/>
                <w:lang w:eastAsia="de-DE"/>
              </w:rPr>
              <w:tab/>
            </w:r>
            <w:r w:rsidRPr="00B30212">
              <w:rPr>
                <w:rStyle w:val="Hyperlink"/>
                <w:noProof/>
              </w:rPr>
              <w:t>Diskussion und Schlussbetrachtung</w:t>
            </w:r>
            <w:r>
              <w:rPr>
                <w:noProof/>
                <w:webHidden/>
              </w:rPr>
              <w:tab/>
            </w:r>
            <w:r>
              <w:rPr>
                <w:noProof/>
                <w:webHidden/>
              </w:rPr>
              <w:fldChar w:fldCharType="begin"/>
            </w:r>
            <w:r>
              <w:rPr>
                <w:noProof/>
                <w:webHidden/>
              </w:rPr>
              <w:instrText xml:space="preserve"> PAGEREF _Toc223277414 \h </w:instrText>
            </w:r>
            <w:r>
              <w:rPr>
                <w:noProof/>
                <w:webHidden/>
              </w:rPr>
            </w:r>
            <w:r>
              <w:rPr>
                <w:noProof/>
                <w:webHidden/>
              </w:rPr>
              <w:fldChar w:fldCharType="separate"/>
            </w:r>
            <w:r>
              <w:rPr>
                <w:noProof/>
                <w:webHidden/>
              </w:rPr>
              <w:t>86</w:t>
            </w:r>
            <w:r>
              <w:rPr>
                <w:noProof/>
                <w:webHidden/>
              </w:rPr>
              <w:fldChar w:fldCharType="end"/>
            </w:r>
          </w:hyperlink>
        </w:p>
        <w:p w14:paraId="20FFDB9B" w14:textId="4069E420" w:rsidR="003175A7" w:rsidRDefault="003175A7">
          <w:pPr>
            <w:pStyle w:val="Verzeichnis2"/>
            <w:tabs>
              <w:tab w:val="left" w:pos="960"/>
              <w:tab w:val="right" w:leader="dot" w:pos="8494"/>
            </w:tabs>
            <w:rPr>
              <w:rFonts w:asciiTheme="minorHAnsi" w:hAnsiTheme="minorHAnsi"/>
              <w:noProof/>
              <w:sz w:val="24"/>
            </w:rPr>
          </w:pPr>
          <w:hyperlink w:anchor="_Toc223277415" w:history="1">
            <w:r w:rsidRPr="00B30212">
              <w:rPr>
                <w:rStyle w:val="Hyperlink"/>
                <w:noProof/>
              </w:rPr>
              <w:t>8.1</w:t>
            </w:r>
            <w:r>
              <w:rPr>
                <w:rFonts w:asciiTheme="minorHAnsi" w:hAnsiTheme="minorHAnsi"/>
                <w:noProof/>
                <w:sz w:val="24"/>
              </w:rPr>
              <w:tab/>
            </w:r>
            <w:r w:rsidRPr="00B30212">
              <w:rPr>
                <w:rStyle w:val="Hyperlink"/>
                <w:noProof/>
              </w:rPr>
              <w:t>Beantwortung der Forschungsfragen</w:t>
            </w:r>
            <w:r>
              <w:rPr>
                <w:noProof/>
                <w:webHidden/>
              </w:rPr>
              <w:tab/>
            </w:r>
            <w:r>
              <w:rPr>
                <w:noProof/>
                <w:webHidden/>
              </w:rPr>
              <w:fldChar w:fldCharType="begin"/>
            </w:r>
            <w:r>
              <w:rPr>
                <w:noProof/>
                <w:webHidden/>
              </w:rPr>
              <w:instrText xml:space="preserve"> PAGEREF _Toc223277415 \h </w:instrText>
            </w:r>
            <w:r>
              <w:rPr>
                <w:noProof/>
                <w:webHidden/>
              </w:rPr>
            </w:r>
            <w:r>
              <w:rPr>
                <w:noProof/>
                <w:webHidden/>
              </w:rPr>
              <w:fldChar w:fldCharType="separate"/>
            </w:r>
            <w:r>
              <w:rPr>
                <w:noProof/>
                <w:webHidden/>
              </w:rPr>
              <w:t>86</w:t>
            </w:r>
            <w:r>
              <w:rPr>
                <w:noProof/>
                <w:webHidden/>
              </w:rPr>
              <w:fldChar w:fldCharType="end"/>
            </w:r>
          </w:hyperlink>
        </w:p>
        <w:p w14:paraId="12989E6E" w14:textId="6C88EFDF" w:rsidR="003175A7" w:rsidRDefault="003175A7">
          <w:pPr>
            <w:pStyle w:val="Verzeichnis3"/>
            <w:tabs>
              <w:tab w:val="left" w:pos="1200"/>
              <w:tab w:val="right" w:leader="dot" w:pos="8494"/>
            </w:tabs>
            <w:rPr>
              <w:rFonts w:asciiTheme="minorHAnsi" w:hAnsiTheme="minorHAnsi"/>
              <w:noProof/>
              <w:sz w:val="24"/>
            </w:rPr>
          </w:pPr>
          <w:hyperlink w:anchor="_Toc223277416" w:history="1">
            <w:r w:rsidRPr="00B30212">
              <w:rPr>
                <w:rStyle w:val="Hyperlink"/>
                <w:noProof/>
              </w:rPr>
              <w:t>8.1.1</w:t>
            </w:r>
            <w:r>
              <w:rPr>
                <w:rFonts w:asciiTheme="minorHAnsi" w:hAnsiTheme="minorHAnsi"/>
                <w:noProof/>
                <w:sz w:val="24"/>
              </w:rPr>
              <w:tab/>
            </w:r>
            <w:r w:rsidRPr="00B30212">
              <w:rPr>
                <w:rStyle w:val="Hyperlink"/>
                <w:noProof/>
              </w:rPr>
              <w:t>Konzeption eines KI-basierten Self-Service-Portals</w:t>
            </w:r>
            <w:r>
              <w:rPr>
                <w:noProof/>
                <w:webHidden/>
              </w:rPr>
              <w:tab/>
            </w:r>
            <w:r>
              <w:rPr>
                <w:noProof/>
                <w:webHidden/>
              </w:rPr>
              <w:fldChar w:fldCharType="begin"/>
            </w:r>
            <w:r>
              <w:rPr>
                <w:noProof/>
                <w:webHidden/>
              </w:rPr>
              <w:instrText xml:space="preserve"> PAGEREF _Toc223277416 \h </w:instrText>
            </w:r>
            <w:r>
              <w:rPr>
                <w:noProof/>
                <w:webHidden/>
              </w:rPr>
            </w:r>
            <w:r>
              <w:rPr>
                <w:noProof/>
                <w:webHidden/>
              </w:rPr>
              <w:fldChar w:fldCharType="separate"/>
            </w:r>
            <w:r>
              <w:rPr>
                <w:noProof/>
                <w:webHidden/>
              </w:rPr>
              <w:t>86</w:t>
            </w:r>
            <w:r>
              <w:rPr>
                <w:noProof/>
                <w:webHidden/>
              </w:rPr>
              <w:fldChar w:fldCharType="end"/>
            </w:r>
          </w:hyperlink>
        </w:p>
        <w:p w14:paraId="0402A2A1" w14:textId="7FC7B5EE" w:rsidR="003175A7" w:rsidRDefault="003175A7">
          <w:pPr>
            <w:pStyle w:val="Verzeichnis3"/>
            <w:tabs>
              <w:tab w:val="left" w:pos="1200"/>
              <w:tab w:val="right" w:leader="dot" w:pos="8494"/>
            </w:tabs>
            <w:rPr>
              <w:rFonts w:asciiTheme="minorHAnsi" w:hAnsiTheme="minorHAnsi"/>
              <w:noProof/>
              <w:sz w:val="24"/>
            </w:rPr>
          </w:pPr>
          <w:hyperlink w:anchor="_Toc223277417" w:history="1">
            <w:r w:rsidRPr="00B30212">
              <w:rPr>
                <w:rStyle w:val="Hyperlink"/>
                <w:noProof/>
              </w:rPr>
              <w:t>8.1.2</w:t>
            </w:r>
            <w:r>
              <w:rPr>
                <w:rFonts w:asciiTheme="minorHAnsi" w:hAnsiTheme="minorHAnsi"/>
                <w:noProof/>
                <w:sz w:val="24"/>
              </w:rPr>
              <w:tab/>
            </w:r>
            <w:r w:rsidRPr="00B30212">
              <w:rPr>
                <w:rStyle w:val="Hyperlink"/>
                <w:noProof/>
              </w:rPr>
              <w:t>Anforderungen an ein KI-basiertes Supportsystem</w:t>
            </w:r>
            <w:r>
              <w:rPr>
                <w:noProof/>
                <w:webHidden/>
              </w:rPr>
              <w:tab/>
            </w:r>
            <w:r>
              <w:rPr>
                <w:noProof/>
                <w:webHidden/>
              </w:rPr>
              <w:fldChar w:fldCharType="begin"/>
            </w:r>
            <w:r>
              <w:rPr>
                <w:noProof/>
                <w:webHidden/>
              </w:rPr>
              <w:instrText xml:space="preserve"> PAGEREF _Toc223277417 \h </w:instrText>
            </w:r>
            <w:r>
              <w:rPr>
                <w:noProof/>
                <w:webHidden/>
              </w:rPr>
            </w:r>
            <w:r>
              <w:rPr>
                <w:noProof/>
                <w:webHidden/>
              </w:rPr>
              <w:fldChar w:fldCharType="separate"/>
            </w:r>
            <w:r>
              <w:rPr>
                <w:noProof/>
                <w:webHidden/>
              </w:rPr>
              <w:t>87</w:t>
            </w:r>
            <w:r>
              <w:rPr>
                <w:noProof/>
                <w:webHidden/>
              </w:rPr>
              <w:fldChar w:fldCharType="end"/>
            </w:r>
          </w:hyperlink>
        </w:p>
        <w:p w14:paraId="7425A498" w14:textId="0161EE68" w:rsidR="003175A7" w:rsidRDefault="003175A7">
          <w:pPr>
            <w:pStyle w:val="Verzeichnis3"/>
            <w:tabs>
              <w:tab w:val="left" w:pos="1200"/>
              <w:tab w:val="right" w:leader="dot" w:pos="8494"/>
            </w:tabs>
            <w:rPr>
              <w:rFonts w:asciiTheme="minorHAnsi" w:hAnsiTheme="minorHAnsi"/>
              <w:noProof/>
              <w:sz w:val="24"/>
            </w:rPr>
          </w:pPr>
          <w:hyperlink w:anchor="_Toc223277418" w:history="1">
            <w:r w:rsidRPr="00B30212">
              <w:rPr>
                <w:rStyle w:val="Hyperlink"/>
                <w:noProof/>
              </w:rPr>
              <w:t>8.1.3</w:t>
            </w:r>
            <w:r>
              <w:rPr>
                <w:rFonts w:asciiTheme="minorHAnsi" w:hAnsiTheme="minorHAnsi"/>
                <w:noProof/>
                <w:sz w:val="24"/>
              </w:rPr>
              <w:tab/>
            </w:r>
            <w:r w:rsidRPr="00B30212">
              <w:rPr>
                <w:rStyle w:val="Hyperlink"/>
                <w:noProof/>
              </w:rPr>
              <w:t>Entwicklung und Evaluation nach den Prinzipien der DSR</w:t>
            </w:r>
            <w:r>
              <w:rPr>
                <w:noProof/>
                <w:webHidden/>
              </w:rPr>
              <w:tab/>
            </w:r>
            <w:r>
              <w:rPr>
                <w:noProof/>
                <w:webHidden/>
              </w:rPr>
              <w:fldChar w:fldCharType="begin"/>
            </w:r>
            <w:r>
              <w:rPr>
                <w:noProof/>
                <w:webHidden/>
              </w:rPr>
              <w:instrText xml:space="preserve"> PAGEREF _Toc223277418 \h </w:instrText>
            </w:r>
            <w:r>
              <w:rPr>
                <w:noProof/>
                <w:webHidden/>
              </w:rPr>
            </w:r>
            <w:r>
              <w:rPr>
                <w:noProof/>
                <w:webHidden/>
              </w:rPr>
              <w:fldChar w:fldCharType="separate"/>
            </w:r>
            <w:r>
              <w:rPr>
                <w:noProof/>
                <w:webHidden/>
              </w:rPr>
              <w:t>88</w:t>
            </w:r>
            <w:r>
              <w:rPr>
                <w:noProof/>
                <w:webHidden/>
              </w:rPr>
              <w:fldChar w:fldCharType="end"/>
            </w:r>
          </w:hyperlink>
        </w:p>
        <w:p w14:paraId="63285E91" w14:textId="1C6B318A" w:rsidR="003175A7" w:rsidRDefault="003175A7">
          <w:pPr>
            <w:pStyle w:val="Verzeichnis3"/>
            <w:tabs>
              <w:tab w:val="left" w:pos="1200"/>
              <w:tab w:val="right" w:leader="dot" w:pos="8494"/>
            </w:tabs>
            <w:rPr>
              <w:rFonts w:asciiTheme="minorHAnsi" w:hAnsiTheme="minorHAnsi"/>
              <w:noProof/>
              <w:sz w:val="24"/>
            </w:rPr>
          </w:pPr>
          <w:hyperlink w:anchor="_Toc223277419" w:history="1">
            <w:r w:rsidRPr="00B30212">
              <w:rPr>
                <w:rStyle w:val="Hyperlink"/>
                <w:noProof/>
              </w:rPr>
              <w:t>8.1.4</w:t>
            </w:r>
            <w:r>
              <w:rPr>
                <w:rFonts w:asciiTheme="minorHAnsi" w:hAnsiTheme="minorHAnsi"/>
                <w:noProof/>
                <w:sz w:val="24"/>
              </w:rPr>
              <w:tab/>
            </w:r>
            <w:r w:rsidRPr="00B30212">
              <w:rPr>
                <w:rStyle w:val="Hyperlink"/>
                <w:noProof/>
              </w:rPr>
              <w:t>Wirksamkeit des entwickelten Artefakts</w:t>
            </w:r>
            <w:r>
              <w:rPr>
                <w:noProof/>
                <w:webHidden/>
              </w:rPr>
              <w:tab/>
            </w:r>
            <w:r>
              <w:rPr>
                <w:noProof/>
                <w:webHidden/>
              </w:rPr>
              <w:fldChar w:fldCharType="begin"/>
            </w:r>
            <w:r>
              <w:rPr>
                <w:noProof/>
                <w:webHidden/>
              </w:rPr>
              <w:instrText xml:space="preserve"> PAGEREF _Toc223277419 \h </w:instrText>
            </w:r>
            <w:r>
              <w:rPr>
                <w:noProof/>
                <w:webHidden/>
              </w:rPr>
            </w:r>
            <w:r>
              <w:rPr>
                <w:noProof/>
                <w:webHidden/>
              </w:rPr>
              <w:fldChar w:fldCharType="separate"/>
            </w:r>
            <w:r>
              <w:rPr>
                <w:noProof/>
                <w:webHidden/>
              </w:rPr>
              <w:t>89</w:t>
            </w:r>
            <w:r>
              <w:rPr>
                <w:noProof/>
                <w:webHidden/>
              </w:rPr>
              <w:fldChar w:fldCharType="end"/>
            </w:r>
          </w:hyperlink>
        </w:p>
        <w:p w14:paraId="1EC0CA8D" w14:textId="6F2FFF30" w:rsidR="003175A7" w:rsidRDefault="003175A7">
          <w:pPr>
            <w:pStyle w:val="Verzeichnis3"/>
            <w:tabs>
              <w:tab w:val="left" w:pos="1200"/>
              <w:tab w:val="right" w:leader="dot" w:pos="8494"/>
            </w:tabs>
            <w:rPr>
              <w:rFonts w:asciiTheme="minorHAnsi" w:hAnsiTheme="minorHAnsi"/>
              <w:noProof/>
              <w:sz w:val="24"/>
            </w:rPr>
          </w:pPr>
          <w:hyperlink w:anchor="_Toc223277420" w:history="1">
            <w:r w:rsidRPr="00B30212">
              <w:rPr>
                <w:rStyle w:val="Hyperlink"/>
                <w:noProof/>
              </w:rPr>
              <w:t>8.1.5</w:t>
            </w:r>
            <w:r>
              <w:rPr>
                <w:rFonts w:asciiTheme="minorHAnsi" w:hAnsiTheme="minorHAnsi"/>
                <w:noProof/>
                <w:sz w:val="24"/>
              </w:rPr>
              <w:tab/>
            </w:r>
            <w:r w:rsidRPr="00B30212">
              <w:rPr>
                <w:rStyle w:val="Hyperlink"/>
                <w:noProof/>
              </w:rPr>
              <w:t>Ableitung übergreifender Gestaltungsprinzipien</w:t>
            </w:r>
            <w:r>
              <w:rPr>
                <w:noProof/>
                <w:webHidden/>
              </w:rPr>
              <w:tab/>
            </w:r>
            <w:r>
              <w:rPr>
                <w:noProof/>
                <w:webHidden/>
              </w:rPr>
              <w:fldChar w:fldCharType="begin"/>
            </w:r>
            <w:r>
              <w:rPr>
                <w:noProof/>
                <w:webHidden/>
              </w:rPr>
              <w:instrText xml:space="preserve"> PAGEREF _Toc223277420 \h </w:instrText>
            </w:r>
            <w:r>
              <w:rPr>
                <w:noProof/>
                <w:webHidden/>
              </w:rPr>
            </w:r>
            <w:r>
              <w:rPr>
                <w:noProof/>
                <w:webHidden/>
              </w:rPr>
              <w:fldChar w:fldCharType="separate"/>
            </w:r>
            <w:r>
              <w:rPr>
                <w:noProof/>
                <w:webHidden/>
              </w:rPr>
              <w:t>90</w:t>
            </w:r>
            <w:r>
              <w:rPr>
                <w:noProof/>
                <w:webHidden/>
              </w:rPr>
              <w:fldChar w:fldCharType="end"/>
            </w:r>
          </w:hyperlink>
        </w:p>
        <w:p w14:paraId="65274FF3" w14:textId="6B606405" w:rsidR="003175A7" w:rsidRDefault="003175A7">
          <w:pPr>
            <w:pStyle w:val="Verzeichnis2"/>
            <w:tabs>
              <w:tab w:val="left" w:pos="960"/>
              <w:tab w:val="right" w:leader="dot" w:pos="8494"/>
            </w:tabs>
            <w:rPr>
              <w:rFonts w:asciiTheme="minorHAnsi" w:hAnsiTheme="minorHAnsi"/>
              <w:noProof/>
              <w:sz w:val="24"/>
            </w:rPr>
          </w:pPr>
          <w:hyperlink w:anchor="_Toc223277421" w:history="1">
            <w:r w:rsidRPr="00B30212">
              <w:rPr>
                <w:rStyle w:val="Hyperlink"/>
                <w:noProof/>
              </w:rPr>
              <w:t>8.2</w:t>
            </w:r>
            <w:r>
              <w:rPr>
                <w:rFonts w:asciiTheme="minorHAnsi" w:hAnsiTheme="minorHAnsi"/>
                <w:noProof/>
                <w:sz w:val="24"/>
              </w:rPr>
              <w:tab/>
            </w:r>
            <w:r w:rsidRPr="00B30212">
              <w:rPr>
                <w:rStyle w:val="Hyperlink"/>
                <w:noProof/>
              </w:rPr>
              <w:t>Wissenschaftlicher Beitrag der Arbeit</w:t>
            </w:r>
            <w:r>
              <w:rPr>
                <w:noProof/>
                <w:webHidden/>
              </w:rPr>
              <w:tab/>
            </w:r>
            <w:r>
              <w:rPr>
                <w:noProof/>
                <w:webHidden/>
              </w:rPr>
              <w:fldChar w:fldCharType="begin"/>
            </w:r>
            <w:r>
              <w:rPr>
                <w:noProof/>
                <w:webHidden/>
              </w:rPr>
              <w:instrText xml:space="preserve"> PAGEREF _Toc223277421 \h </w:instrText>
            </w:r>
            <w:r>
              <w:rPr>
                <w:noProof/>
                <w:webHidden/>
              </w:rPr>
            </w:r>
            <w:r>
              <w:rPr>
                <w:noProof/>
                <w:webHidden/>
              </w:rPr>
              <w:fldChar w:fldCharType="separate"/>
            </w:r>
            <w:r>
              <w:rPr>
                <w:noProof/>
                <w:webHidden/>
              </w:rPr>
              <w:t>92</w:t>
            </w:r>
            <w:r>
              <w:rPr>
                <w:noProof/>
                <w:webHidden/>
              </w:rPr>
              <w:fldChar w:fldCharType="end"/>
            </w:r>
          </w:hyperlink>
        </w:p>
        <w:p w14:paraId="3032F71E" w14:textId="0999A8FC" w:rsidR="003175A7" w:rsidRDefault="003175A7">
          <w:pPr>
            <w:pStyle w:val="Verzeichnis2"/>
            <w:tabs>
              <w:tab w:val="left" w:pos="960"/>
              <w:tab w:val="right" w:leader="dot" w:pos="8494"/>
            </w:tabs>
            <w:rPr>
              <w:rFonts w:asciiTheme="minorHAnsi" w:hAnsiTheme="minorHAnsi"/>
              <w:noProof/>
              <w:sz w:val="24"/>
            </w:rPr>
          </w:pPr>
          <w:hyperlink w:anchor="_Toc223277422" w:history="1">
            <w:r w:rsidRPr="00B30212">
              <w:rPr>
                <w:rStyle w:val="Hyperlink"/>
                <w:noProof/>
              </w:rPr>
              <w:t>8.3</w:t>
            </w:r>
            <w:r>
              <w:rPr>
                <w:rFonts w:asciiTheme="minorHAnsi" w:hAnsiTheme="minorHAnsi"/>
                <w:noProof/>
                <w:sz w:val="24"/>
              </w:rPr>
              <w:tab/>
            </w:r>
            <w:r w:rsidRPr="00B30212">
              <w:rPr>
                <w:rStyle w:val="Hyperlink"/>
                <w:noProof/>
              </w:rPr>
              <w:t>Kritische Reflexion und Limitation</w:t>
            </w:r>
            <w:r>
              <w:rPr>
                <w:noProof/>
                <w:webHidden/>
              </w:rPr>
              <w:tab/>
            </w:r>
            <w:r>
              <w:rPr>
                <w:noProof/>
                <w:webHidden/>
              </w:rPr>
              <w:fldChar w:fldCharType="begin"/>
            </w:r>
            <w:r>
              <w:rPr>
                <w:noProof/>
                <w:webHidden/>
              </w:rPr>
              <w:instrText xml:space="preserve"> PAGEREF _Toc223277422 \h </w:instrText>
            </w:r>
            <w:r>
              <w:rPr>
                <w:noProof/>
                <w:webHidden/>
              </w:rPr>
            </w:r>
            <w:r>
              <w:rPr>
                <w:noProof/>
                <w:webHidden/>
              </w:rPr>
              <w:fldChar w:fldCharType="separate"/>
            </w:r>
            <w:r>
              <w:rPr>
                <w:noProof/>
                <w:webHidden/>
              </w:rPr>
              <w:t>92</w:t>
            </w:r>
            <w:r>
              <w:rPr>
                <w:noProof/>
                <w:webHidden/>
              </w:rPr>
              <w:fldChar w:fldCharType="end"/>
            </w:r>
          </w:hyperlink>
        </w:p>
        <w:p w14:paraId="2E3F0B92" w14:textId="4CB9DADA" w:rsidR="003175A7" w:rsidRDefault="003175A7">
          <w:pPr>
            <w:pStyle w:val="Verzeichnis3"/>
            <w:tabs>
              <w:tab w:val="left" w:pos="1200"/>
              <w:tab w:val="right" w:leader="dot" w:pos="8494"/>
            </w:tabs>
            <w:rPr>
              <w:rFonts w:asciiTheme="minorHAnsi" w:hAnsiTheme="minorHAnsi"/>
              <w:noProof/>
              <w:sz w:val="24"/>
            </w:rPr>
          </w:pPr>
          <w:hyperlink w:anchor="_Toc223277423" w:history="1">
            <w:r w:rsidRPr="00B30212">
              <w:rPr>
                <w:rStyle w:val="Hyperlink"/>
                <w:noProof/>
              </w:rPr>
              <w:t>8.3.1</w:t>
            </w:r>
            <w:r>
              <w:rPr>
                <w:rFonts w:asciiTheme="minorHAnsi" w:hAnsiTheme="minorHAnsi"/>
                <w:noProof/>
                <w:sz w:val="24"/>
              </w:rPr>
              <w:tab/>
            </w:r>
            <w:r w:rsidRPr="00B30212">
              <w:rPr>
                <w:rStyle w:val="Hyperlink"/>
                <w:noProof/>
              </w:rPr>
              <w:t>Methodische Limitationen</w:t>
            </w:r>
            <w:r>
              <w:rPr>
                <w:noProof/>
                <w:webHidden/>
              </w:rPr>
              <w:tab/>
            </w:r>
            <w:r>
              <w:rPr>
                <w:noProof/>
                <w:webHidden/>
              </w:rPr>
              <w:fldChar w:fldCharType="begin"/>
            </w:r>
            <w:r>
              <w:rPr>
                <w:noProof/>
                <w:webHidden/>
              </w:rPr>
              <w:instrText xml:space="preserve"> PAGEREF _Toc223277423 \h </w:instrText>
            </w:r>
            <w:r>
              <w:rPr>
                <w:noProof/>
                <w:webHidden/>
              </w:rPr>
            </w:r>
            <w:r>
              <w:rPr>
                <w:noProof/>
                <w:webHidden/>
              </w:rPr>
              <w:fldChar w:fldCharType="separate"/>
            </w:r>
            <w:r>
              <w:rPr>
                <w:noProof/>
                <w:webHidden/>
              </w:rPr>
              <w:t>93</w:t>
            </w:r>
            <w:r>
              <w:rPr>
                <w:noProof/>
                <w:webHidden/>
              </w:rPr>
              <w:fldChar w:fldCharType="end"/>
            </w:r>
          </w:hyperlink>
        </w:p>
        <w:p w14:paraId="43ABB96E" w14:textId="562266B7" w:rsidR="003175A7" w:rsidRDefault="003175A7">
          <w:pPr>
            <w:pStyle w:val="Verzeichnis3"/>
            <w:tabs>
              <w:tab w:val="left" w:pos="1200"/>
              <w:tab w:val="right" w:leader="dot" w:pos="8494"/>
            </w:tabs>
            <w:rPr>
              <w:rFonts w:asciiTheme="minorHAnsi" w:hAnsiTheme="minorHAnsi"/>
              <w:noProof/>
              <w:sz w:val="24"/>
            </w:rPr>
          </w:pPr>
          <w:hyperlink w:anchor="_Toc223277424" w:history="1">
            <w:r w:rsidRPr="00B30212">
              <w:rPr>
                <w:rStyle w:val="Hyperlink"/>
                <w:noProof/>
              </w:rPr>
              <w:t>8.3.2</w:t>
            </w:r>
            <w:r>
              <w:rPr>
                <w:rFonts w:asciiTheme="minorHAnsi" w:hAnsiTheme="minorHAnsi"/>
                <w:noProof/>
                <w:sz w:val="24"/>
              </w:rPr>
              <w:tab/>
            </w:r>
            <w:r w:rsidRPr="00B30212">
              <w:rPr>
                <w:rStyle w:val="Hyperlink"/>
                <w:noProof/>
              </w:rPr>
              <w:t>Technische Limitationen</w:t>
            </w:r>
            <w:r>
              <w:rPr>
                <w:noProof/>
                <w:webHidden/>
              </w:rPr>
              <w:tab/>
            </w:r>
            <w:r>
              <w:rPr>
                <w:noProof/>
                <w:webHidden/>
              </w:rPr>
              <w:fldChar w:fldCharType="begin"/>
            </w:r>
            <w:r>
              <w:rPr>
                <w:noProof/>
                <w:webHidden/>
              </w:rPr>
              <w:instrText xml:space="preserve"> PAGEREF _Toc223277424 \h </w:instrText>
            </w:r>
            <w:r>
              <w:rPr>
                <w:noProof/>
                <w:webHidden/>
              </w:rPr>
            </w:r>
            <w:r>
              <w:rPr>
                <w:noProof/>
                <w:webHidden/>
              </w:rPr>
              <w:fldChar w:fldCharType="separate"/>
            </w:r>
            <w:r>
              <w:rPr>
                <w:noProof/>
                <w:webHidden/>
              </w:rPr>
              <w:t>93</w:t>
            </w:r>
            <w:r>
              <w:rPr>
                <w:noProof/>
                <w:webHidden/>
              </w:rPr>
              <w:fldChar w:fldCharType="end"/>
            </w:r>
          </w:hyperlink>
        </w:p>
        <w:p w14:paraId="2DF57F30" w14:textId="1711F590" w:rsidR="003175A7" w:rsidRDefault="003175A7">
          <w:pPr>
            <w:pStyle w:val="Verzeichnis3"/>
            <w:tabs>
              <w:tab w:val="left" w:pos="1200"/>
              <w:tab w:val="right" w:leader="dot" w:pos="8494"/>
            </w:tabs>
            <w:rPr>
              <w:rFonts w:asciiTheme="minorHAnsi" w:hAnsiTheme="minorHAnsi"/>
              <w:noProof/>
              <w:sz w:val="24"/>
            </w:rPr>
          </w:pPr>
          <w:hyperlink w:anchor="_Toc223277425" w:history="1">
            <w:r w:rsidRPr="00B30212">
              <w:rPr>
                <w:rStyle w:val="Hyperlink"/>
                <w:noProof/>
              </w:rPr>
              <w:t>8.3.3</w:t>
            </w:r>
            <w:r>
              <w:rPr>
                <w:rFonts w:asciiTheme="minorHAnsi" w:hAnsiTheme="minorHAnsi"/>
                <w:noProof/>
                <w:sz w:val="24"/>
              </w:rPr>
              <w:tab/>
            </w:r>
            <w:r w:rsidRPr="00B30212">
              <w:rPr>
                <w:rStyle w:val="Hyperlink"/>
                <w:noProof/>
              </w:rPr>
              <w:t>Konzeptionelle Limitationen</w:t>
            </w:r>
            <w:r>
              <w:rPr>
                <w:noProof/>
                <w:webHidden/>
              </w:rPr>
              <w:tab/>
            </w:r>
            <w:r>
              <w:rPr>
                <w:noProof/>
                <w:webHidden/>
              </w:rPr>
              <w:fldChar w:fldCharType="begin"/>
            </w:r>
            <w:r>
              <w:rPr>
                <w:noProof/>
                <w:webHidden/>
              </w:rPr>
              <w:instrText xml:space="preserve"> PAGEREF _Toc223277425 \h </w:instrText>
            </w:r>
            <w:r>
              <w:rPr>
                <w:noProof/>
                <w:webHidden/>
              </w:rPr>
            </w:r>
            <w:r>
              <w:rPr>
                <w:noProof/>
                <w:webHidden/>
              </w:rPr>
              <w:fldChar w:fldCharType="separate"/>
            </w:r>
            <w:r>
              <w:rPr>
                <w:noProof/>
                <w:webHidden/>
              </w:rPr>
              <w:t>94</w:t>
            </w:r>
            <w:r>
              <w:rPr>
                <w:noProof/>
                <w:webHidden/>
              </w:rPr>
              <w:fldChar w:fldCharType="end"/>
            </w:r>
          </w:hyperlink>
        </w:p>
        <w:p w14:paraId="3E1D2031" w14:textId="38317E66" w:rsidR="003175A7" w:rsidRDefault="003175A7">
          <w:pPr>
            <w:pStyle w:val="Verzeichnis3"/>
            <w:tabs>
              <w:tab w:val="left" w:pos="1200"/>
              <w:tab w:val="right" w:leader="dot" w:pos="8494"/>
            </w:tabs>
            <w:rPr>
              <w:rFonts w:asciiTheme="minorHAnsi" w:hAnsiTheme="minorHAnsi"/>
              <w:noProof/>
              <w:sz w:val="24"/>
            </w:rPr>
          </w:pPr>
          <w:hyperlink w:anchor="_Toc223277426" w:history="1">
            <w:r w:rsidRPr="00B30212">
              <w:rPr>
                <w:rStyle w:val="Hyperlink"/>
                <w:noProof/>
              </w:rPr>
              <w:t>8.3.4</w:t>
            </w:r>
            <w:r>
              <w:rPr>
                <w:rFonts w:asciiTheme="minorHAnsi" w:hAnsiTheme="minorHAnsi"/>
                <w:noProof/>
                <w:sz w:val="24"/>
              </w:rPr>
              <w:tab/>
            </w:r>
            <w:r w:rsidRPr="00B30212">
              <w:rPr>
                <w:rStyle w:val="Hyperlink"/>
                <w:noProof/>
              </w:rPr>
              <w:t>Zusammenfassung der Limitationen</w:t>
            </w:r>
            <w:r>
              <w:rPr>
                <w:noProof/>
                <w:webHidden/>
              </w:rPr>
              <w:tab/>
            </w:r>
            <w:r>
              <w:rPr>
                <w:noProof/>
                <w:webHidden/>
              </w:rPr>
              <w:fldChar w:fldCharType="begin"/>
            </w:r>
            <w:r>
              <w:rPr>
                <w:noProof/>
                <w:webHidden/>
              </w:rPr>
              <w:instrText xml:space="preserve"> PAGEREF _Toc223277426 \h </w:instrText>
            </w:r>
            <w:r>
              <w:rPr>
                <w:noProof/>
                <w:webHidden/>
              </w:rPr>
            </w:r>
            <w:r>
              <w:rPr>
                <w:noProof/>
                <w:webHidden/>
              </w:rPr>
              <w:fldChar w:fldCharType="separate"/>
            </w:r>
            <w:r>
              <w:rPr>
                <w:noProof/>
                <w:webHidden/>
              </w:rPr>
              <w:t>94</w:t>
            </w:r>
            <w:r>
              <w:rPr>
                <w:noProof/>
                <w:webHidden/>
              </w:rPr>
              <w:fldChar w:fldCharType="end"/>
            </w:r>
          </w:hyperlink>
        </w:p>
        <w:p w14:paraId="7E68C3C6" w14:textId="4DE668DC" w:rsidR="003175A7" w:rsidRDefault="003175A7">
          <w:pPr>
            <w:pStyle w:val="Verzeichnis2"/>
            <w:tabs>
              <w:tab w:val="left" w:pos="960"/>
              <w:tab w:val="right" w:leader="dot" w:pos="8494"/>
            </w:tabs>
            <w:rPr>
              <w:rFonts w:asciiTheme="minorHAnsi" w:hAnsiTheme="minorHAnsi"/>
              <w:noProof/>
              <w:sz w:val="24"/>
            </w:rPr>
          </w:pPr>
          <w:hyperlink w:anchor="_Toc223277427" w:history="1">
            <w:r w:rsidRPr="00B30212">
              <w:rPr>
                <w:rStyle w:val="Hyperlink"/>
                <w:noProof/>
              </w:rPr>
              <w:t>8.4</w:t>
            </w:r>
            <w:r>
              <w:rPr>
                <w:rFonts w:asciiTheme="minorHAnsi" w:hAnsiTheme="minorHAnsi"/>
                <w:noProof/>
                <w:sz w:val="24"/>
              </w:rPr>
              <w:tab/>
            </w:r>
            <w:r w:rsidRPr="00B30212">
              <w:rPr>
                <w:rStyle w:val="Hyperlink"/>
                <w:noProof/>
              </w:rPr>
              <w:t>Implikation für Praxis und Forschung</w:t>
            </w:r>
            <w:r>
              <w:rPr>
                <w:noProof/>
                <w:webHidden/>
              </w:rPr>
              <w:tab/>
            </w:r>
            <w:r>
              <w:rPr>
                <w:noProof/>
                <w:webHidden/>
              </w:rPr>
              <w:fldChar w:fldCharType="begin"/>
            </w:r>
            <w:r>
              <w:rPr>
                <w:noProof/>
                <w:webHidden/>
              </w:rPr>
              <w:instrText xml:space="preserve"> PAGEREF _Toc223277427 \h </w:instrText>
            </w:r>
            <w:r>
              <w:rPr>
                <w:noProof/>
                <w:webHidden/>
              </w:rPr>
            </w:r>
            <w:r>
              <w:rPr>
                <w:noProof/>
                <w:webHidden/>
              </w:rPr>
              <w:fldChar w:fldCharType="separate"/>
            </w:r>
            <w:r>
              <w:rPr>
                <w:noProof/>
                <w:webHidden/>
              </w:rPr>
              <w:t>95</w:t>
            </w:r>
            <w:r>
              <w:rPr>
                <w:noProof/>
                <w:webHidden/>
              </w:rPr>
              <w:fldChar w:fldCharType="end"/>
            </w:r>
          </w:hyperlink>
        </w:p>
        <w:p w14:paraId="142B8A2E" w14:textId="250E994E" w:rsidR="003175A7" w:rsidRDefault="003175A7">
          <w:pPr>
            <w:pStyle w:val="Verzeichnis2"/>
            <w:tabs>
              <w:tab w:val="left" w:pos="960"/>
              <w:tab w:val="right" w:leader="dot" w:pos="8494"/>
            </w:tabs>
            <w:rPr>
              <w:rFonts w:asciiTheme="minorHAnsi" w:hAnsiTheme="minorHAnsi"/>
              <w:noProof/>
              <w:sz w:val="24"/>
            </w:rPr>
          </w:pPr>
          <w:hyperlink w:anchor="_Toc223277428" w:history="1">
            <w:r w:rsidRPr="00B30212">
              <w:rPr>
                <w:rStyle w:val="Hyperlink"/>
                <w:noProof/>
              </w:rPr>
              <w:t>8.5</w:t>
            </w:r>
            <w:r>
              <w:rPr>
                <w:rFonts w:asciiTheme="minorHAnsi" w:hAnsiTheme="minorHAnsi"/>
                <w:noProof/>
                <w:sz w:val="24"/>
              </w:rPr>
              <w:tab/>
            </w:r>
            <w:r w:rsidRPr="00B30212">
              <w:rPr>
                <w:rStyle w:val="Hyperlink"/>
                <w:noProof/>
              </w:rPr>
              <w:t>Schlussbetrachtung</w:t>
            </w:r>
            <w:r>
              <w:rPr>
                <w:noProof/>
                <w:webHidden/>
              </w:rPr>
              <w:tab/>
            </w:r>
            <w:r>
              <w:rPr>
                <w:noProof/>
                <w:webHidden/>
              </w:rPr>
              <w:fldChar w:fldCharType="begin"/>
            </w:r>
            <w:r>
              <w:rPr>
                <w:noProof/>
                <w:webHidden/>
              </w:rPr>
              <w:instrText xml:space="preserve"> PAGEREF _Toc223277428 \h </w:instrText>
            </w:r>
            <w:r>
              <w:rPr>
                <w:noProof/>
                <w:webHidden/>
              </w:rPr>
            </w:r>
            <w:r>
              <w:rPr>
                <w:noProof/>
                <w:webHidden/>
              </w:rPr>
              <w:fldChar w:fldCharType="separate"/>
            </w:r>
            <w:r>
              <w:rPr>
                <w:noProof/>
                <w:webHidden/>
              </w:rPr>
              <w:t>96</w:t>
            </w:r>
            <w:r>
              <w:rPr>
                <w:noProof/>
                <w:webHidden/>
              </w:rPr>
              <w:fldChar w:fldCharType="end"/>
            </w:r>
          </w:hyperlink>
        </w:p>
        <w:p w14:paraId="6560B4F1" w14:textId="1CED9E25" w:rsidR="003175A7" w:rsidRDefault="003175A7">
          <w:pPr>
            <w:pStyle w:val="Verzeichnis1"/>
            <w:tabs>
              <w:tab w:val="left" w:pos="1440"/>
              <w:tab w:val="right" w:leader="dot" w:pos="8494"/>
            </w:tabs>
            <w:rPr>
              <w:rFonts w:asciiTheme="minorHAnsi" w:eastAsiaTheme="minorEastAsia" w:hAnsiTheme="minorHAnsi"/>
              <w:noProof/>
              <w:szCs w:val="24"/>
              <w:lang w:eastAsia="de-DE"/>
            </w:rPr>
          </w:pPr>
          <w:hyperlink w:anchor="_Toc223277429" w:history="1">
            <w:r w:rsidRPr="00B30212">
              <w:rPr>
                <w:rStyle w:val="Hyperlink"/>
                <w:noProof/>
              </w:rPr>
              <w:t>Anhang A.</w:t>
            </w:r>
            <w:r>
              <w:rPr>
                <w:rFonts w:asciiTheme="minorHAnsi" w:eastAsiaTheme="minorEastAsia" w:hAnsiTheme="minorHAnsi"/>
                <w:noProof/>
                <w:szCs w:val="24"/>
                <w:lang w:eastAsia="de-DE"/>
              </w:rPr>
              <w:tab/>
            </w:r>
            <w:r w:rsidRPr="00B30212">
              <w:rPr>
                <w:rStyle w:val="Hyperlink"/>
                <w:noProof/>
              </w:rPr>
              <w:t>RAG-Daten für Evaluation</w:t>
            </w:r>
            <w:r>
              <w:rPr>
                <w:noProof/>
                <w:webHidden/>
              </w:rPr>
              <w:tab/>
            </w:r>
            <w:r>
              <w:rPr>
                <w:noProof/>
                <w:webHidden/>
              </w:rPr>
              <w:fldChar w:fldCharType="begin"/>
            </w:r>
            <w:r>
              <w:rPr>
                <w:noProof/>
                <w:webHidden/>
              </w:rPr>
              <w:instrText xml:space="preserve"> PAGEREF _Toc223277429 \h </w:instrText>
            </w:r>
            <w:r>
              <w:rPr>
                <w:noProof/>
                <w:webHidden/>
              </w:rPr>
            </w:r>
            <w:r>
              <w:rPr>
                <w:noProof/>
                <w:webHidden/>
              </w:rPr>
              <w:fldChar w:fldCharType="separate"/>
            </w:r>
            <w:r>
              <w:rPr>
                <w:noProof/>
                <w:webHidden/>
              </w:rPr>
              <w:t>V</w:t>
            </w:r>
            <w:r>
              <w:rPr>
                <w:noProof/>
                <w:webHidden/>
              </w:rPr>
              <w:fldChar w:fldCharType="end"/>
            </w:r>
          </w:hyperlink>
        </w:p>
        <w:p w14:paraId="4A0A5E29" w14:textId="2D890E0B" w:rsidR="003175A7" w:rsidRDefault="003175A7">
          <w:pPr>
            <w:pStyle w:val="Verzeichnis1"/>
            <w:tabs>
              <w:tab w:val="left" w:pos="1440"/>
              <w:tab w:val="right" w:leader="dot" w:pos="8494"/>
            </w:tabs>
            <w:rPr>
              <w:rFonts w:asciiTheme="minorHAnsi" w:eastAsiaTheme="minorEastAsia" w:hAnsiTheme="minorHAnsi"/>
              <w:noProof/>
              <w:szCs w:val="24"/>
              <w:lang w:eastAsia="de-DE"/>
            </w:rPr>
          </w:pPr>
          <w:hyperlink w:anchor="_Toc223277430" w:history="1">
            <w:r w:rsidRPr="00B30212">
              <w:rPr>
                <w:rStyle w:val="Hyperlink"/>
                <w:noProof/>
              </w:rPr>
              <w:t>Anhang B.</w:t>
            </w:r>
            <w:r>
              <w:rPr>
                <w:rFonts w:asciiTheme="minorHAnsi" w:eastAsiaTheme="minorEastAsia" w:hAnsiTheme="minorHAnsi"/>
                <w:noProof/>
                <w:szCs w:val="24"/>
                <w:lang w:eastAsia="de-DE"/>
              </w:rPr>
              <w:tab/>
            </w:r>
            <w:r w:rsidRPr="00B30212">
              <w:rPr>
                <w:rStyle w:val="Hyperlink"/>
                <w:noProof/>
              </w:rPr>
              <w:t>Testfragen für Evaluation</w:t>
            </w:r>
            <w:r>
              <w:rPr>
                <w:noProof/>
                <w:webHidden/>
              </w:rPr>
              <w:tab/>
            </w:r>
            <w:r>
              <w:rPr>
                <w:noProof/>
                <w:webHidden/>
              </w:rPr>
              <w:fldChar w:fldCharType="begin"/>
            </w:r>
            <w:r>
              <w:rPr>
                <w:noProof/>
                <w:webHidden/>
              </w:rPr>
              <w:instrText xml:space="preserve"> PAGEREF _Toc223277430 \h </w:instrText>
            </w:r>
            <w:r>
              <w:rPr>
                <w:noProof/>
                <w:webHidden/>
              </w:rPr>
            </w:r>
            <w:r>
              <w:rPr>
                <w:noProof/>
                <w:webHidden/>
              </w:rPr>
              <w:fldChar w:fldCharType="separate"/>
            </w:r>
            <w:r>
              <w:rPr>
                <w:noProof/>
                <w:webHidden/>
              </w:rPr>
              <w:t>VII</w:t>
            </w:r>
            <w:r>
              <w:rPr>
                <w:noProof/>
                <w:webHidden/>
              </w:rPr>
              <w:fldChar w:fldCharType="end"/>
            </w:r>
          </w:hyperlink>
        </w:p>
        <w:p w14:paraId="0ACB3838" w14:textId="758563B5" w:rsidR="003175A7" w:rsidRDefault="003175A7">
          <w:pPr>
            <w:pStyle w:val="Verzeichnis1"/>
            <w:tabs>
              <w:tab w:val="left" w:pos="1440"/>
              <w:tab w:val="right" w:leader="dot" w:pos="8494"/>
            </w:tabs>
            <w:rPr>
              <w:rFonts w:asciiTheme="minorHAnsi" w:eastAsiaTheme="minorEastAsia" w:hAnsiTheme="minorHAnsi"/>
              <w:noProof/>
              <w:szCs w:val="24"/>
              <w:lang w:eastAsia="de-DE"/>
            </w:rPr>
          </w:pPr>
          <w:hyperlink w:anchor="_Toc223277431" w:history="1">
            <w:r w:rsidRPr="00B30212">
              <w:rPr>
                <w:rStyle w:val="Hyperlink"/>
                <w:noProof/>
              </w:rPr>
              <w:t>Anhang C.</w:t>
            </w:r>
            <w:r>
              <w:rPr>
                <w:rFonts w:asciiTheme="minorHAnsi" w:eastAsiaTheme="minorEastAsia" w:hAnsiTheme="minorHAnsi"/>
                <w:noProof/>
                <w:szCs w:val="24"/>
                <w:lang w:eastAsia="de-DE"/>
              </w:rPr>
              <w:tab/>
            </w:r>
            <w:r w:rsidRPr="00B30212">
              <w:rPr>
                <w:rStyle w:val="Hyperlink"/>
                <w:noProof/>
              </w:rPr>
              <w:t>Ergebnisse der Evaluation</w:t>
            </w:r>
            <w:r>
              <w:rPr>
                <w:noProof/>
                <w:webHidden/>
              </w:rPr>
              <w:tab/>
            </w:r>
            <w:r>
              <w:rPr>
                <w:noProof/>
                <w:webHidden/>
              </w:rPr>
              <w:fldChar w:fldCharType="begin"/>
            </w:r>
            <w:r>
              <w:rPr>
                <w:noProof/>
                <w:webHidden/>
              </w:rPr>
              <w:instrText xml:space="preserve"> PAGEREF _Toc223277431 \h </w:instrText>
            </w:r>
            <w:r>
              <w:rPr>
                <w:noProof/>
                <w:webHidden/>
              </w:rPr>
            </w:r>
            <w:r>
              <w:rPr>
                <w:noProof/>
                <w:webHidden/>
              </w:rPr>
              <w:fldChar w:fldCharType="separate"/>
            </w:r>
            <w:r>
              <w:rPr>
                <w:noProof/>
                <w:webHidden/>
              </w:rPr>
              <w:t>XI</w:t>
            </w:r>
            <w:r>
              <w:rPr>
                <w:noProof/>
                <w:webHidden/>
              </w:rPr>
              <w:fldChar w:fldCharType="end"/>
            </w:r>
          </w:hyperlink>
        </w:p>
        <w:p w14:paraId="31387058" w14:textId="0A1987CA" w:rsidR="003175A7" w:rsidRDefault="003175A7">
          <w:pPr>
            <w:pStyle w:val="Verzeichnis1"/>
            <w:tabs>
              <w:tab w:val="left" w:pos="1440"/>
              <w:tab w:val="right" w:leader="dot" w:pos="8494"/>
            </w:tabs>
            <w:rPr>
              <w:rFonts w:asciiTheme="minorHAnsi" w:eastAsiaTheme="minorEastAsia" w:hAnsiTheme="minorHAnsi"/>
              <w:noProof/>
              <w:szCs w:val="24"/>
              <w:lang w:eastAsia="de-DE"/>
            </w:rPr>
          </w:pPr>
          <w:hyperlink w:anchor="_Toc223277432" w:history="1">
            <w:r w:rsidRPr="00B30212">
              <w:rPr>
                <w:rStyle w:val="Hyperlink"/>
                <w:noProof/>
              </w:rPr>
              <w:t>Anhang D.</w:t>
            </w:r>
            <w:r>
              <w:rPr>
                <w:rFonts w:asciiTheme="minorHAnsi" w:eastAsiaTheme="minorEastAsia" w:hAnsiTheme="minorHAnsi"/>
                <w:noProof/>
                <w:szCs w:val="24"/>
                <w:lang w:eastAsia="de-DE"/>
              </w:rPr>
              <w:tab/>
            </w:r>
            <w:r w:rsidRPr="00B30212">
              <w:rPr>
                <w:rStyle w:val="Hyperlink"/>
                <w:noProof/>
              </w:rPr>
              <w:t>Ergänzende Grafiken</w:t>
            </w:r>
            <w:r>
              <w:rPr>
                <w:noProof/>
                <w:webHidden/>
              </w:rPr>
              <w:tab/>
            </w:r>
            <w:r>
              <w:rPr>
                <w:noProof/>
                <w:webHidden/>
              </w:rPr>
              <w:fldChar w:fldCharType="begin"/>
            </w:r>
            <w:r>
              <w:rPr>
                <w:noProof/>
                <w:webHidden/>
              </w:rPr>
              <w:instrText xml:space="preserve"> PAGEREF _Toc223277432 \h </w:instrText>
            </w:r>
            <w:r>
              <w:rPr>
                <w:noProof/>
                <w:webHidden/>
              </w:rPr>
            </w:r>
            <w:r>
              <w:rPr>
                <w:noProof/>
                <w:webHidden/>
              </w:rPr>
              <w:fldChar w:fldCharType="separate"/>
            </w:r>
            <w:r>
              <w:rPr>
                <w:noProof/>
                <w:webHidden/>
              </w:rPr>
              <w:t>XIV</w:t>
            </w:r>
            <w:r>
              <w:rPr>
                <w:noProof/>
                <w:webHidden/>
              </w:rPr>
              <w:fldChar w:fldCharType="end"/>
            </w:r>
          </w:hyperlink>
        </w:p>
        <w:p w14:paraId="5D3ABC0E" w14:textId="5A7AFEA7" w:rsidR="003175A7" w:rsidRDefault="003175A7">
          <w:pPr>
            <w:pStyle w:val="Verzeichnis1"/>
            <w:tabs>
              <w:tab w:val="right" w:leader="dot" w:pos="8494"/>
            </w:tabs>
            <w:rPr>
              <w:rFonts w:asciiTheme="minorHAnsi" w:eastAsiaTheme="minorEastAsia" w:hAnsiTheme="minorHAnsi"/>
              <w:noProof/>
              <w:szCs w:val="24"/>
              <w:lang w:eastAsia="de-DE"/>
            </w:rPr>
          </w:pPr>
          <w:hyperlink w:anchor="_Toc223277433" w:history="1">
            <w:r w:rsidRPr="00B30212">
              <w:rPr>
                <w:rStyle w:val="Hyperlink"/>
                <w:noProof/>
              </w:rPr>
              <w:t>Literaturverzeichnis</w:t>
            </w:r>
            <w:r>
              <w:rPr>
                <w:noProof/>
                <w:webHidden/>
              </w:rPr>
              <w:tab/>
            </w:r>
            <w:r>
              <w:rPr>
                <w:noProof/>
                <w:webHidden/>
              </w:rPr>
              <w:fldChar w:fldCharType="begin"/>
            </w:r>
            <w:r>
              <w:rPr>
                <w:noProof/>
                <w:webHidden/>
              </w:rPr>
              <w:instrText xml:space="preserve"> PAGEREF _Toc223277433 \h </w:instrText>
            </w:r>
            <w:r>
              <w:rPr>
                <w:noProof/>
                <w:webHidden/>
              </w:rPr>
            </w:r>
            <w:r>
              <w:rPr>
                <w:noProof/>
                <w:webHidden/>
              </w:rPr>
              <w:fldChar w:fldCharType="separate"/>
            </w:r>
            <w:r>
              <w:rPr>
                <w:noProof/>
                <w:webHidden/>
              </w:rPr>
              <w:t>XIX</w:t>
            </w:r>
            <w:r>
              <w:rPr>
                <w:noProof/>
                <w:webHidden/>
              </w:rPr>
              <w:fldChar w:fldCharType="end"/>
            </w:r>
          </w:hyperlink>
        </w:p>
        <w:p w14:paraId="314D47FE" w14:textId="7364E1F0" w:rsidR="003175A7" w:rsidRDefault="003175A7">
          <w:pPr>
            <w:pStyle w:val="Verzeichnis1"/>
            <w:tabs>
              <w:tab w:val="right" w:leader="dot" w:pos="8494"/>
            </w:tabs>
            <w:rPr>
              <w:rFonts w:asciiTheme="minorHAnsi" w:eastAsiaTheme="minorEastAsia" w:hAnsiTheme="minorHAnsi"/>
              <w:noProof/>
              <w:szCs w:val="24"/>
              <w:lang w:eastAsia="de-DE"/>
            </w:rPr>
          </w:pPr>
          <w:hyperlink w:anchor="_Toc223277434" w:history="1">
            <w:r w:rsidRPr="00B30212">
              <w:rPr>
                <w:rStyle w:val="Hyperlink"/>
                <w:noProof/>
              </w:rPr>
              <w:t>Eidesstattliche Erklärung</w:t>
            </w:r>
            <w:r>
              <w:rPr>
                <w:noProof/>
                <w:webHidden/>
              </w:rPr>
              <w:tab/>
            </w:r>
            <w:r>
              <w:rPr>
                <w:noProof/>
                <w:webHidden/>
              </w:rPr>
              <w:fldChar w:fldCharType="begin"/>
            </w:r>
            <w:r>
              <w:rPr>
                <w:noProof/>
                <w:webHidden/>
              </w:rPr>
              <w:instrText xml:space="preserve"> PAGEREF _Toc223277434 \h </w:instrText>
            </w:r>
            <w:r>
              <w:rPr>
                <w:noProof/>
                <w:webHidden/>
              </w:rPr>
            </w:r>
            <w:r>
              <w:rPr>
                <w:noProof/>
                <w:webHidden/>
              </w:rPr>
              <w:fldChar w:fldCharType="separate"/>
            </w:r>
            <w:r>
              <w:rPr>
                <w:noProof/>
                <w:webHidden/>
              </w:rPr>
              <w:t>XXII</w:t>
            </w:r>
            <w:r>
              <w:rPr>
                <w:noProof/>
                <w:webHidden/>
              </w:rPr>
              <w:fldChar w:fldCharType="end"/>
            </w:r>
          </w:hyperlink>
        </w:p>
        <w:p w14:paraId="79EE7A29" w14:textId="7CCFAC1E" w:rsidR="00C72500" w:rsidRPr="008B5B71" w:rsidRDefault="008246AA">
          <w:r>
            <w:fldChar w:fldCharType="end"/>
          </w:r>
        </w:p>
      </w:sdtContent>
    </w:sdt>
    <w:p w14:paraId="3284924B" w14:textId="7AEC3284" w:rsidR="00C72500" w:rsidRPr="008B5B71" w:rsidRDefault="00C72500">
      <w:pPr>
        <w:spacing w:before="0" w:after="160" w:line="259" w:lineRule="auto"/>
        <w:jc w:val="left"/>
      </w:pPr>
      <w:r w:rsidRPr="008B5B71">
        <w:br w:type="page"/>
      </w:r>
    </w:p>
    <w:p w14:paraId="525ADB14" w14:textId="254BDE94" w:rsidR="00C72500" w:rsidRPr="001D3199" w:rsidRDefault="00C72500" w:rsidP="00C72500">
      <w:pPr>
        <w:pStyle w:val="berschrift1"/>
        <w:rPr>
          <w:lang w:val="en-US"/>
        </w:rPr>
      </w:pPr>
      <w:bookmarkStart w:id="0" w:name="_Toc223277336"/>
      <w:r w:rsidRPr="001D3199">
        <w:rPr>
          <w:lang w:val="en-US"/>
        </w:rPr>
        <w:lastRenderedPageBreak/>
        <w:t>Abkürzungsverzeichnis</w:t>
      </w:r>
      <w:bookmarkEnd w:id="0"/>
    </w:p>
    <w:p w14:paraId="40E9E8CC" w14:textId="3806BB58" w:rsidR="00F459CB" w:rsidRPr="00C870FA" w:rsidRDefault="00F459CB">
      <w:pPr>
        <w:spacing w:before="0" w:after="160" w:line="259" w:lineRule="auto"/>
        <w:jc w:val="left"/>
        <w:rPr>
          <w:lang w:val="en-US"/>
        </w:rPr>
      </w:pPr>
      <w:r w:rsidRPr="00C870FA">
        <w:rPr>
          <w:lang w:val="en-US"/>
        </w:rPr>
        <w:t>AI</w:t>
      </w:r>
      <w:r w:rsidR="00C870FA" w:rsidRPr="00C870FA">
        <w:rPr>
          <w:lang w:val="en-US"/>
        </w:rPr>
        <w:t xml:space="preserve"> – </w:t>
      </w:r>
      <w:r w:rsidRPr="00C870FA">
        <w:rPr>
          <w:lang w:val="en-US"/>
        </w:rPr>
        <w:t>Artificial Intelligence</w:t>
      </w:r>
    </w:p>
    <w:p w14:paraId="3B5E0D6B" w14:textId="457B5A7B" w:rsidR="00C870FA" w:rsidRPr="00C870FA" w:rsidRDefault="00C870FA">
      <w:pPr>
        <w:spacing w:before="0" w:after="160" w:line="259" w:lineRule="auto"/>
        <w:jc w:val="left"/>
        <w:rPr>
          <w:lang w:val="en-US"/>
        </w:rPr>
      </w:pPr>
      <w:r w:rsidRPr="00C870FA">
        <w:rPr>
          <w:lang w:val="en-US"/>
        </w:rPr>
        <w:t>API</w:t>
      </w:r>
      <w:r>
        <w:rPr>
          <w:lang w:val="en-US"/>
        </w:rPr>
        <w:t xml:space="preserve"> – Application Programming Interface</w:t>
      </w:r>
    </w:p>
    <w:p w14:paraId="324725FB" w14:textId="5F802DDE" w:rsidR="00C870FA" w:rsidRPr="00C870FA" w:rsidRDefault="00C870FA">
      <w:pPr>
        <w:spacing w:before="0" w:after="160" w:line="259" w:lineRule="auto"/>
        <w:jc w:val="left"/>
        <w:rPr>
          <w:lang w:val="en-US"/>
        </w:rPr>
      </w:pPr>
      <w:r w:rsidRPr="00C870FA">
        <w:rPr>
          <w:lang w:val="en-US"/>
        </w:rPr>
        <w:t>BI</w:t>
      </w:r>
      <w:r>
        <w:rPr>
          <w:lang w:val="en-US"/>
        </w:rPr>
        <w:t xml:space="preserve"> – Business Intelligence</w:t>
      </w:r>
    </w:p>
    <w:p w14:paraId="64833F02" w14:textId="6C32E9E6" w:rsidR="00C870FA" w:rsidRPr="00C870FA" w:rsidRDefault="00C870FA">
      <w:pPr>
        <w:spacing w:before="0" w:after="160" w:line="259" w:lineRule="auto"/>
        <w:jc w:val="left"/>
        <w:rPr>
          <w:lang w:val="en-US"/>
        </w:rPr>
      </w:pPr>
      <w:r w:rsidRPr="00C870FA">
        <w:rPr>
          <w:lang w:val="en-US"/>
        </w:rPr>
        <w:t>BPMN</w:t>
      </w:r>
      <w:r>
        <w:rPr>
          <w:lang w:val="en-US"/>
        </w:rPr>
        <w:t xml:space="preserve"> – Business Process Model and Notation</w:t>
      </w:r>
    </w:p>
    <w:p w14:paraId="62C5B2DE" w14:textId="1E34E21A" w:rsidR="00C870FA" w:rsidRPr="00C870FA" w:rsidRDefault="00C870FA">
      <w:pPr>
        <w:spacing w:before="0" w:after="160" w:line="259" w:lineRule="auto"/>
        <w:jc w:val="left"/>
        <w:rPr>
          <w:lang w:val="en-US"/>
        </w:rPr>
      </w:pPr>
      <w:r w:rsidRPr="00C870FA">
        <w:rPr>
          <w:lang w:val="en-US"/>
        </w:rPr>
        <w:t>CRM</w:t>
      </w:r>
      <w:r>
        <w:rPr>
          <w:lang w:val="en-US"/>
        </w:rPr>
        <w:t xml:space="preserve"> – Customer Relationship Management</w:t>
      </w:r>
    </w:p>
    <w:p w14:paraId="6F3654F2" w14:textId="687062C0" w:rsidR="00C870FA" w:rsidRPr="00C870FA" w:rsidRDefault="00C870FA">
      <w:pPr>
        <w:spacing w:before="0" w:after="160" w:line="259" w:lineRule="auto"/>
        <w:jc w:val="left"/>
        <w:rPr>
          <w:lang w:val="en-US"/>
        </w:rPr>
      </w:pPr>
      <w:r w:rsidRPr="00C870FA">
        <w:rPr>
          <w:lang w:val="en-US"/>
        </w:rPr>
        <w:t>DP</w:t>
      </w:r>
      <w:r>
        <w:rPr>
          <w:lang w:val="en-US"/>
        </w:rPr>
        <w:t xml:space="preserve"> – Design Principle</w:t>
      </w:r>
    </w:p>
    <w:p w14:paraId="4B9AE9D3" w14:textId="5EABDD3B" w:rsidR="0049515B" w:rsidRPr="00C870FA" w:rsidRDefault="0049515B">
      <w:pPr>
        <w:spacing w:before="0" w:after="160" w:line="259" w:lineRule="auto"/>
        <w:jc w:val="left"/>
        <w:rPr>
          <w:lang w:val="en-US"/>
        </w:rPr>
      </w:pPr>
      <w:r w:rsidRPr="00C870FA">
        <w:rPr>
          <w:lang w:val="en-US"/>
        </w:rPr>
        <w:t xml:space="preserve">DSR </w:t>
      </w:r>
      <w:r w:rsidR="00C870FA" w:rsidRPr="00C870FA">
        <w:rPr>
          <w:lang w:val="en-US"/>
        </w:rPr>
        <w:t>–</w:t>
      </w:r>
      <w:r w:rsidRPr="00C870FA">
        <w:rPr>
          <w:lang w:val="en-US"/>
        </w:rPr>
        <w:t xml:space="preserve"> Design Science Research</w:t>
      </w:r>
    </w:p>
    <w:p w14:paraId="79C30306" w14:textId="700DCFBF" w:rsidR="0037356C" w:rsidRPr="00C870FA" w:rsidRDefault="0037356C">
      <w:pPr>
        <w:spacing w:before="0" w:after="160" w:line="259" w:lineRule="auto"/>
        <w:jc w:val="left"/>
        <w:rPr>
          <w:lang w:val="en-US"/>
        </w:rPr>
      </w:pPr>
      <w:r w:rsidRPr="00C870FA">
        <w:rPr>
          <w:lang w:val="en-US"/>
        </w:rPr>
        <w:t>DSRM</w:t>
      </w:r>
      <w:r w:rsidR="00C870FA" w:rsidRPr="00C870FA">
        <w:rPr>
          <w:lang w:val="en-US"/>
        </w:rPr>
        <w:t xml:space="preserve"> – Design Science Research Methodology</w:t>
      </w:r>
    </w:p>
    <w:p w14:paraId="2EF39966" w14:textId="61976E0C" w:rsidR="0070387C" w:rsidRDefault="0070387C">
      <w:pPr>
        <w:spacing w:before="0" w:after="160" w:line="259" w:lineRule="auto"/>
        <w:jc w:val="left"/>
      </w:pPr>
      <w:r>
        <w:t>eAU – elektronische Arbeitsunfähigkeitsbescheinigung</w:t>
      </w:r>
    </w:p>
    <w:p w14:paraId="50F804FC" w14:textId="62EA22AA" w:rsidR="00C870FA" w:rsidRDefault="00C870FA">
      <w:pPr>
        <w:spacing w:before="0" w:after="160" w:line="259" w:lineRule="auto"/>
        <w:jc w:val="left"/>
      </w:pPr>
      <w:r>
        <w:t>eHBA – elektronischer Heilberufsausweis</w:t>
      </w:r>
    </w:p>
    <w:p w14:paraId="20906687" w14:textId="67786890" w:rsidR="0070387C" w:rsidRDefault="0070387C">
      <w:pPr>
        <w:spacing w:before="0" w:after="160" w:line="259" w:lineRule="auto"/>
        <w:jc w:val="left"/>
      </w:pPr>
      <w:r>
        <w:t>ePA</w:t>
      </w:r>
      <w:r w:rsidR="00C870FA">
        <w:t xml:space="preserve"> </w:t>
      </w:r>
      <w:r>
        <w:t>–</w:t>
      </w:r>
      <w:r w:rsidR="00C870FA">
        <w:t xml:space="preserve"> </w:t>
      </w:r>
      <w:r>
        <w:t>elektronische Patientenakte</w:t>
      </w:r>
    </w:p>
    <w:p w14:paraId="3C74EFE9" w14:textId="385D4D33" w:rsidR="0070387C" w:rsidRDefault="0070387C">
      <w:pPr>
        <w:spacing w:before="0" w:after="160" w:line="259" w:lineRule="auto"/>
        <w:jc w:val="left"/>
      </w:pPr>
      <w:r>
        <w:t>eRezep</w:t>
      </w:r>
      <w:r w:rsidR="00C870FA">
        <w:t xml:space="preserve">t </w:t>
      </w:r>
      <w:r>
        <w:t>– elektronisches Rezept</w:t>
      </w:r>
    </w:p>
    <w:p w14:paraId="6619D44D" w14:textId="0D175D20" w:rsidR="00C870FA" w:rsidRPr="00126973" w:rsidRDefault="00C870FA">
      <w:pPr>
        <w:spacing w:before="0" w:after="160" w:line="259" w:lineRule="auto"/>
        <w:jc w:val="left"/>
        <w:rPr>
          <w:lang w:val="en-US"/>
        </w:rPr>
      </w:pPr>
      <w:r w:rsidRPr="00126973">
        <w:rPr>
          <w:lang w:val="en-US"/>
        </w:rPr>
        <w:t>ERP</w:t>
      </w:r>
      <w:r w:rsidR="00126973" w:rsidRPr="00126973">
        <w:rPr>
          <w:lang w:val="en-US"/>
        </w:rPr>
        <w:t xml:space="preserve"> – Enterprise Reso</w:t>
      </w:r>
      <w:r w:rsidR="00126973">
        <w:rPr>
          <w:lang w:val="en-US"/>
        </w:rPr>
        <w:t>urce Pla</w:t>
      </w:r>
      <w:r w:rsidR="000168FD">
        <w:rPr>
          <w:lang w:val="en-US"/>
        </w:rPr>
        <w:t>n</w:t>
      </w:r>
      <w:r w:rsidR="00126973">
        <w:rPr>
          <w:lang w:val="en-US"/>
        </w:rPr>
        <w:t>ning</w:t>
      </w:r>
    </w:p>
    <w:p w14:paraId="7802EC91" w14:textId="7FB99871" w:rsidR="0037356C" w:rsidRPr="00C870FA" w:rsidRDefault="0037356C">
      <w:pPr>
        <w:spacing w:before="0" w:after="160" w:line="259" w:lineRule="auto"/>
        <w:jc w:val="left"/>
        <w:rPr>
          <w:lang w:val="en-US"/>
        </w:rPr>
      </w:pPr>
      <w:r w:rsidRPr="00C870FA">
        <w:rPr>
          <w:lang w:val="en-US"/>
        </w:rPr>
        <w:t>FEDS</w:t>
      </w:r>
      <w:r w:rsidR="00C870FA" w:rsidRPr="00C870FA">
        <w:rPr>
          <w:lang w:val="en-US"/>
        </w:rPr>
        <w:t xml:space="preserve"> </w:t>
      </w:r>
      <w:r w:rsidR="00C870FA">
        <w:rPr>
          <w:lang w:val="en-US"/>
        </w:rPr>
        <w:t>– Framework for Evaluation in Design Science Research</w:t>
      </w:r>
    </w:p>
    <w:p w14:paraId="5BC4382B" w14:textId="7BA9B992" w:rsidR="00C870FA" w:rsidRPr="001D3199" w:rsidRDefault="00C870FA">
      <w:pPr>
        <w:spacing w:before="0" w:after="160" w:line="259" w:lineRule="auto"/>
        <w:jc w:val="left"/>
      </w:pPr>
      <w:r w:rsidRPr="001D3199">
        <w:t>HTTP – Hypertext Transfer Protocol</w:t>
      </w:r>
    </w:p>
    <w:p w14:paraId="3EB81C3A" w14:textId="0EAEF6D6" w:rsidR="00F459CB" w:rsidRDefault="00F459CB">
      <w:pPr>
        <w:spacing w:before="0" w:after="160" w:line="259" w:lineRule="auto"/>
        <w:jc w:val="left"/>
      </w:pPr>
      <w:r>
        <w:t xml:space="preserve">KI </w:t>
      </w:r>
      <w:r w:rsidR="00C870FA">
        <w:t xml:space="preserve">– </w:t>
      </w:r>
      <w:r>
        <w:t>Künstliche Intelligenz</w:t>
      </w:r>
    </w:p>
    <w:p w14:paraId="2BF985A7" w14:textId="69401C79" w:rsidR="00F459CB" w:rsidRPr="001D3199" w:rsidRDefault="00F459CB">
      <w:pPr>
        <w:spacing w:before="0" w:after="160" w:line="259" w:lineRule="auto"/>
        <w:jc w:val="left"/>
        <w:rPr>
          <w:lang w:val="en-US"/>
        </w:rPr>
      </w:pPr>
      <w:r w:rsidRPr="001D3199">
        <w:rPr>
          <w:lang w:val="en-US"/>
        </w:rPr>
        <w:t>LLM</w:t>
      </w:r>
      <w:r w:rsidR="00C870FA" w:rsidRPr="001D3199">
        <w:rPr>
          <w:lang w:val="en-US"/>
        </w:rPr>
        <w:t xml:space="preserve"> – </w:t>
      </w:r>
      <w:r w:rsidRPr="001D3199">
        <w:rPr>
          <w:lang w:val="en-US"/>
        </w:rPr>
        <w:t>Large</w:t>
      </w:r>
      <w:r w:rsidR="00C870FA" w:rsidRPr="001D3199">
        <w:rPr>
          <w:lang w:val="en-US"/>
        </w:rPr>
        <w:t xml:space="preserve"> </w:t>
      </w:r>
      <w:r w:rsidRPr="001D3199">
        <w:rPr>
          <w:lang w:val="en-US"/>
        </w:rPr>
        <w:t>Language Modell</w:t>
      </w:r>
    </w:p>
    <w:p w14:paraId="08BA75F9" w14:textId="6C6D9837" w:rsidR="00F459CB" w:rsidRDefault="00F459CB">
      <w:pPr>
        <w:spacing w:before="0" w:after="160" w:line="259" w:lineRule="auto"/>
        <w:jc w:val="left"/>
        <w:rPr>
          <w:lang w:val="en-US"/>
        </w:rPr>
      </w:pPr>
      <w:r w:rsidRPr="00F459CB">
        <w:rPr>
          <w:lang w:val="en-US"/>
        </w:rPr>
        <w:t xml:space="preserve">NLP </w:t>
      </w:r>
      <w:r w:rsidR="00C870FA">
        <w:rPr>
          <w:lang w:val="en-US"/>
        </w:rPr>
        <w:t>–</w:t>
      </w:r>
      <w:r w:rsidRPr="00F459CB">
        <w:rPr>
          <w:lang w:val="en-US"/>
        </w:rPr>
        <w:t xml:space="preserve"> Natural Language Processing</w:t>
      </w:r>
    </w:p>
    <w:p w14:paraId="08A4309E" w14:textId="4766BD7E" w:rsidR="0099209D" w:rsidRDefault="0099209D">
      <w:pPr>
        <w:spacing w:before="0" w:after="160" w:line="259" w:lineRule="auto"/>
        <w:jc w:val="left"/>
        <w:rPr>
          <w:lang w:val="en-US"/>
        </w:rPr>
      </w:pPr>
      <w:r w:rsidRPr="009A7DB2">
        <w:rPr>
          <w:lang w:val="en-US"/>
        </w:rPr>
        <w:t xml:space="preserve">RAG – </w:t>
      </w:r>
      <w:r w:rsidR="00C870FA" w:rsidRPr="009A7DB2">
        <w:rPr>
          <w:lang w:val="en-US"/>
        </w:rPr>
        <w:t>Retrieval</w:t>
      </w:r>
      <w:r w:rsidRPr="009A7DB2">
        <w:rPr>
          <w:lang w:val="en-US"/>
        </w:rPr>
        <w:t>-Augmented Generation</w:t>
      </w:r>
    </w:p>
    <w:p w14:paraId="679EB845" w14:textId="42BAE04F" w:rsidR="00C870FA" w:rsidRDefault="00C870FA">
      <w:pPr>
        <w:spacing w:before="0" w:after="160" w:line="259" w:lineRule="auto"/>
        <w:jc w:val="left"/>
        <w:rPr>
          <w:lang w:val="en-US"/>
        </w:rPr>
      </w:pPr>
      <w:r>
        <w:rPr>
          <w:lang w:val="en-US"/>
        </w:rPr>
        <w:t>SCM – Supply Chain Management</w:t>
      </w:r>
    </w:p>
    <w:p w14:paraId="1C806F57" w14:textId="283C32FF" w:rsidR="00C870FA" w:rsidRPr="00C870FA" w:rsidRDefault="00C870FA">
      <w:pPr>
        <w:spacing w:before="0" w:after="160" w:line="259" w:lineRule="auto"/>
        <w:jc w:val="left"/>
        <w:rPr>
          <w:lang w:val="en-US"/>
        </w:rPr>
      </w:pPr>
      <w:r w:rsidRPr="00C870FA">
        <w:rPr>
          <w:lang w:val="en-US"/>
        </w:rPr>
        <w:t>SQL</w:t>
      </w:r>
      <w:r>
        <w:rPr>
          <w:lang w:val="en-US"/>
        </w:rPr>
        <w:t xml:space="preserve"> – Structured Query Language</w:t>
      </w:r>
    </w:p>
    <w:p w14:paraId="6AF4D527" w14:textId="4BDFD885" w:rsidR="00C870FA" w:rsidRPr="001D3199" w:rsidRDefault="00C870FA">
      <w:pPr>
        <w:spacing w:before="0" w:after="160" w:line="259" w:lineRule="auto"/>
        <w:jc w:val="left"/>
        <w:rPr>
          <w:lang w:val="en-US"/>
        </w:rPr>
      </w:pPr>
      <w:r w:rsidRPr="001D3199">
        <w:rPr>
          <w:lang w:val="en-US"/>
        </w:rPr>
        <w:t>TAM – Technology Acceptance Model</w:t>
      </w:r>
    </w:p>
    <w:p w14:paraId="2D60B993" w14:textId="37BEC453" w:rsidR="0049515B" w:rsidRDefault="0070387C">
      <w:pPr>
        <w:spacing w:before="0" w:after="160" w:line="259" w:lineRule="auto"/>
        <w:jc w:val="left"/>
      </w:pPr>
      <w:r>
        <w:t>TI – Telematik Infrastruktur</w:t>
      </w:r>
    </w:p>
    <w:p w14:paraId="029F3D6B" w14:textId="25375681" w:rsidR="00C870FA" w:rsidRDefault="00C870FA">
      <w:pPr>
        <w:spacing w:before="0" w:after="160" w:line="259" w:lineRule="auto"/>
        <w:jc w:val="left"/>
      </w:pPr>
      <w:r>
        <w:t>UI – User Interface</w:t>
      </w:r>
    </w:p>
    <w:p w14:paraId="209D14F7" w14:textId="14D86F08" w:rsidR="00C870FA" w:rsidRPr="00C870FA" w:rsidRDefault="00C870FA">
      <w:pPr>
        <w:spacing w:before="0" w:after="160" w:line="259" w:lineRule="auto"/>
        <w:jc w:val="left"/>
        <w:rPr>
          <w:lang w:val="en-US"/>
        </w:rPr>
      </w:pPr>
      <w:r w:rsidRPr="00C870FA">
        <w:rPr>
          <w:lang w:val="en-US"/>
        </w:rPr>
        <w:t>UML – Unified Modeling La</w:t>
      </w:r>
      <w:r>
        <w:rPr>
          <w:lang w:val="en-US"/>
        </w:rPr>
        <w:t>nguage</w:t>
      </w:r>
    </w:p>
    <w:p w14:paraId="4A72C3F5" w14:textId="46207695" w:rsidR="00C870FA" w:rsidRPr="00C870FA" w:rsidRDefault="00C870FA">
      <w:pPr>
        <w:spacing w:before="0" w:after="160" w:line="259" w:lineRule="auto"/>
        <w:jc w:val="left"/>
        <w:rPr>
          <w:lang w:val="en-US"/>
        </w:rPr>
      </w:pPr>
      <w:r w:rsidRPr="00C870FA">
        <w:rPr>
          <w:lang w:val="en-US"/>
        </w:rPr>
        <w:t>UTAUT – Unified Theory of Acc</w:t>
      </w:r>
      <w:r>
        <w:rPr>
          <w:lang w:val="en-US"/>
        </w:rPr>
        <w:t>eptance and Use of Technology</w:t>
      </w:r>
    </w:p>
    <w:p w14:paraId="35EF25BA" w14:textId="33CFFFDE" w:rsidR="0049515B" w:rsidRDefault="0049515B">
      <w:pPr>
        <w:spacing w:before="0" w:after="160" w:line="259" w:lineRule="auto"/>
        <w:jc w:val="left"/>
      </w:pPr>
      <w:r>
        <w:t>VSDM – Versicherten Stammdaten Management</w:t>
      </w:r>
    </w:p>
    <w:p w14:paraId="16A12D85" w14:textId="613040EA" w:rsidR="00C72500" w:rsidRPr="008B5B71" w:rsidRDefault="0049515B">
      <w:pPr>
        <w:spacing w:before="0" w:after="160" w:line="259" w:lineRule="auto"/>
        <w:jc w:val="left"/>
      </w:pPr>
      <w:r>
        <w:t xml:space="preserve">VZD </w:t>
      </w:r>
      <w:r w:rsidR="00C870FA">
        <w:t>–</w:t>
      </w:r>
      <w:r>
        <w:t xml:space="preserve"> Verzeichnisdienst</w:t>
      </w:r>
      <w:r w:rsidR="00C870FA">
        <w:t xml:space="preserve"> </w:t>
      </w:r>
      <w:r w:rsidR="00C72500" w:rsidRPr="008B5B71">
        <w:br w:type="page"/>
      </w:r>
    </w:p>
    <w:p w14:paraId="5180C05C" w14:textId="20035FFD" w:rsidR="00FB778B" w:rsidRDefault="00FB778B" w:rsidP="00FB778B">
      <w:pPr>
        <w:pStyle w:val="berschrift1"/>
      </w:pPr>
      <w:bookmarkStart w:id="1" w:name="_Toc223277337"/>
      <w:r>
        <w:lastRenderedPageBreak/>
        <w:t>Abbildungsverzeichnis</w:t>
      </w:r>
      <w:bookmarkEnd w:id="1"/>
    </w:p>
    <w:p w14:paraId="3A64156A" w14:textId="6A2F50DD" w:rsidR="0015327B" w:rsidRDefault="00FB778B">
      <w:pPr>
        <w:pStyle w:val="Abbildungsverzeichnis"/>
        <w:tabs>
          <w:tab w:val="right" w:leader="dot" w:pos="8494"/>
        </w:tabs>
        <w:rPr>
          <w:rFonts w:asciiTheme="minorHAnsi" w:eastAsiaTheme="minorEastAsia" w:hAnsiTheme="minorHAnsi"/>
          <w:noProof/>
          <w:sz w:val="24"/>
          <w:szCs w:val="24"/>
          <w:lang w:eastAsia="de-DE"/>
        </w:rPr>
      </w:pPr>
      <w:r>
        <w:fldChar w:fldCharType="begin"/>
      </w:r>
      <w:r>
        <w:instrText xml:space="preserve"> TOC \h \z \c "Abbildung" </w:instrText>
      </w:r>
      <w:r>
        <w:fldChar w:fldCharType="separate"/>
      </w:r>
      <w:hyperlink w:anchor="_Toc223277528" w:history="1">
        <w:r w:rsidR="0015327B" w:rsidRPr="007E4923">
          <w:rPr>
            <w:rStyle w:val="Hyperlink"/>
            <w:noProof/>
          </w:rPr>
          <w:t>Abbildung 5</w:t>
        </w:r>
        <w:r w:rsidR="0015327B" w:rsidRPr="007E4923">
          <w:rPr>
            <w:rStyle w:val="Hyperlink"/>
            <w:noProof/>
          </w:rPr>
          <w:noBreakHyphen/>
          <w:t>1- Use-Case-Diagramm</w:t>
        </w:r>
        <w:r w:rsidR="0015327B">
          <w:rPr>
            <w:noProof/>
            <w:webHidden/>
          </w:rPr>
          <w:tab/>
        </w:r>
        <w:r w:rsidR="0015327B">
          <w:rPr>
            <w:noProof/>
            <w:webHidden/>
          </w:rPr>
          <w:fldChar w:fldCharType="begin"/>
        </w:r>
        <w:r w:rsidR="0015327B">
          <w:rPr>
            <w:noProof/>
            <w:webHidden/>
          </w:rPr>
          <w:instrText xml:space="preserve"> PAGEREF _Toc223277528 \h </w:instrText>
        </w:r>
        <w:r w:rsidR="0015327B">
          <w:rPr>
            <w:noProof/>
            <w:webHidden/>
          </w:rPr>
        </w:r>
        <w:r w:rsidR="0015327B">
          <w:rPr>
            <w:noProof/>
            <w:webHidden/>
          </w:rPr>
          <w:fldChar w:fldCharType="separate"/>
        </w:r>
        <w:r w:rsidR="0015327B">
          <w:rPr>
            <w:noProof/>
            <w:webHidden/>
          </w:rPr>
          <w:t>40</w:t>
        </w:r>
        <w:r w:rsidR="0015327B">
          <w:rPr>
            <w:noProof/>
            <w:webHidden/>
          </w:rPr>
          <w:fldChar w:fldCharType="end"/>
        </w:r>
      </w:hyperlink>
    </w:p>
    <w:p w14:paraId="2C965B2D" w14:textId="4CCFEE05"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29" w:history="1">
        <w:r w:rsidRPr="007E4923">
          <w:rPr>
            <w:rStyle w:val="Hyperlink"/>
            <w:noProof/>
          </w:rPr>
          <w:t>Abbildung 5</w:t>
        </w:r>
        <w:r w:rsidRPr="007E4923">
          <w:rPr>
            <w:rStyle w:val="Hyperlink"/>
            <w:noProof/>
          </w:rPr>
          <w:noBreakHyphen/>
          <w:t>2 - Eskalation einer Kundenanfrage</w:t>
        </w:r>
        <w:r>
          <w:rPr>
            <w:noProof/>
            <w:webHidden/>
          </w:rPr>
          <w:tab/>
        </w:r>
        <w:r>
          <w:rPr>
            <w:noProof/>
            <w:webHidden/>
          </w:rPr>
          <w:fldChar w:fldCharType="begin"/>
        </w:r>
        <w:r>
          <w:rPr>
            <w:noProof/>
            <w:webHidden/>
          </w:rPr>
          <w:instrText xml:space="preserve"> PAGEREF _Toc223277529 \h </w:instrText>
        </w:r>
        <w:r>
          <w:rPr>
            <w:noProof/>
            <w:webHidden/>
          </w:rPr>
        </w:r>
        <w:r>
          <w:rPr>
            <w:noProof/>
            <w:webHidden/>
          </w:rPr>
          <w:fldChar w:fldCharType="separate"/>
        </w:r>
        <w:r>
          <w:rPr>
            <w:noProof/>
            <w:webHidden/>
          </w:rPr>
          <w:t>43</w:t>
        </w:r>
        <w:r>
          <w:rPr>
            <w:noProof/>
            <w:webHidden/>
          </w:rPr>
          <w:fldChar w:fldCharType="end"/>
        </w:r>
      </w:hyperlink>
    </w:p>
    <w:p w14:paraId="1F3494C2" w14:textId="55C4C8B9"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0" w:history="1">
        <w:r w:rsidRPr="007E4923">
          <w:rPr>
            <w:rStyle w:val="Hyperlink"/>
            <w:noProof/>
          </w:rPr>
          <w:t>Abbildung 5</w:t>
        </w:r>
        <w:r w:rsidRPr="007E4923">
          <w:rPr>
            <w:rStyle w:val="Hyperlink"/>
            <w:noProof/>
          </w:rPr>
          <w:noBreakHyphen/>
          <w:t>3 - Sequenzdiagramm</w:t>
        </w:r>
        <w:r>
          <w:rPr>
            <w:noProof/>
            <w:webHidden/>
          </w:rPr>
          <w:tab/>
        </w:r>
        <w:r>
          <w:rPr>
            <w:noProof/>
            <w:webHidden/>
          </w:rPr>
          <w:fldChar w:fldCharType="begin"/>
        </w:r>
        <w:r>
          <w:rPr>
            <w:noProof/>
            <w:webHidden/>
          </w:rPr>
          <w:instrText xml:space="preserve"> PAGEREF _Toc223277530 \h </w:instrText>
        </w:r>
        <w:r>
          <w:rPr>
            <w:noProof/>
            <w:webHidden/>
          </w:rPr>
        </w:r>
        <w:r>
          <w:rPr>
            <w:noProof/>
            <w:webHidden/>
          </w:rPr>
          <w:fldChar w:fldCharType="separate"/>
        </w:r>
        <w:r>
          <w:rPr>
            <w:noProof/>
            <w:webHidden/>
          </w:rPr>
          <w:t>43</w:t>
        </w:r>
        <w:r>
          <w:rPr>
            <w:noProof/>
            <w:webHidden/>
          </w:rPr>
          <w:fldChar w:fldCharType="end"/>
        </w:r>
      </w:hyperlink>
    </w:p>
    <w:p w14:paraId="3F3B8DED" w14:textId="566805CA"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1" w:history="1">
        <w:r w:rsidRPr="007E4923">
          <w:rPr>
            <w:rStyle w:val="Hyperlink"/>
            <w:noProof/>
          </w:rPr>
          <w:t>Abbildung 6</w:t>
        </w:r>
        <w:r w:rsidRPr="007E4923">
          <w:rPr>
            <w:rStyle w:val="Hyperlink"/>
            <w:noProof/>
          </w:rPr>
          <w:noBreakHyphen/>
          <w:t>1 - Quellenbindung bei Chat-Antwort</w:t>
        </w:r>
        <w:r>
          <w:rPr>
            <w:noProof/>
            <w:webHidden/>
          </w:rPr>
          <w:tab/>
        </w:r>
        <w:r>
          <w:rPr>
            <w:noProof/>
            <w:webHidden/>
          </w:rPr>
          <w:fldChar w:fldCharType="begin"/>
        </w:r>
        <w:r>
          <w:rPr>
            <w:noProof/>
            <w:webHidden/>
          </w:rPr>
          <w:instrText xml:space="preserve"> PAGEREF _Toc223277531 \h </w:instrText>
        </w:r>
        <w:r>
          <w:rPr>
            <w:noProof/>
            <w:webHidden/>
          </w:rPr>
        </w:r>
        <w:r>
          <w:rPr>
            <w:noProof/>
            <w:webHidden/>
          </w:rPr>
          <w:fldChar w:fldCharType="separate"/>
        </w:r>
        <w:r>
          <w:rPr>
            <w:noProof/>
            <w:webHidden/>
          </w:rPr>
          <w:t>53</w:t>
        </w:r>
        <w:r>
          <w:rPr>
            <w:noProof/>
            <w:webHidden/>
          </w:rPr>
          <w:fldChar w:fldCharType="end"/>
        </w:r>
      </w:hyperlink>
    </w:p>
    <w:p w14:paraId="6AC08075" w14:textId="3E940DEE"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2" w:history="1">
        <w:r w:rsidRPr="007E4923">
          <w:rPr>
            <w:rStyle w:val="Hyperlink"/>
            <w:noProof/>
          </w:rPr>
          <w:t>Abbildung 6</w:t>
        </w:r>
        <w:r w:rsidRPr="007E4923">
          <w:rPr>
            <w:rStyle w:val="Hyperlink"/>
            <w:noProof/>
          </w:rPr>
          <w:noBreakHyphen/>
          <w:t>2 - Chunking beim PDF-Upload</w:t>
        </w:r>
        <w:r>
          <w:rPr>
            <w:noProof/>
            <w:webHidden/>
          </w:rPr>
          <w:tab/>
        </w:r>
        <w:r>
          <w:rPr>
            <w:noProof/>
            <w:webHidden/>
          </w:rPr>
          <w:fldChar w:fldCharType="begin"/>
        </w:r>
        <w:r>
          <w:rPr>
            <w:noProof/>
            <w:webHidden/>
          </w:rPr>
          <w:instrText xml:space="preserve"> PAGEREF _Toc223277532 \h </w:instrText>
        </w:r>
        <w:r>
          <w:rPr>
            <w:noProof/>
            <w:webHidden/>
          </w:rPr>
        </w:r>
        <w:r>
          <w:rPr>
            <w:noProof/>
            <w:webHidden/>
          </w:rPr>
          <w:fldChar w:fldCharType="separate"/>
        </w:r>
        <w:r>
          <w:rPr>
            <w:noProof/>
            <w:webHidden/>
          </w:rPr>
          <w:t>55</w:t>
        </w:r>
        <w:r>
          <w:rPr>
            <w:noProof/>
            <w:webHidden/>
          </w:rPr>
          <w:fldChar w:fldCharType="end"/>
        </w:r>
      </w:hyperlink>
    </w:p>
    <w:p w14:paraId="760CEDA7" w14:textId="53C57205"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3" w:history="1">
        <w:r w:rsidRPr="007E4923">
          <w:rPr>
            <w:rStyle w:val="Hyperlink"/>
            <w:noProof/>
          </w:rPr>
          <w:t>Abbildung 6</w:t>
        </w:r>
        <w:r w:rsidRPr="007E4923">
          <w:rPr>
            <w:rStyle w:val="Hyperlink"/>
            <w:noProof/>
          </w:rPr>
          <w:noBreakHyphen/>
          <w:t>3 - Chunking und Overlap nach Typ</w:t>
        </w:r>
        <w:r>
          <w:rPr>
            <w:noProof/>
            <w:webHidden/>
          </w:rPr>
          <w:tab/>
        </w:r>
        <w:r>
          <w:rPr>
            <w:noProof/>
            <w:webHidden/>
          </w:rPr>
          <w:fldChar w:fldCharType="begin"/>
        </w:r>
        <w:r>
          <w:rPr>
            <w:noProof/>
            <w:webHidden/>
          </w:rPr>
          <w:instrText xml:space="preserve"> PAGEREF _Toc223277533 \h </w:instrText>
        </w:r>
        <w:r>
          <w:rPr>
            <w:noProof/>
            <w:webHidden/>
          </w:rPr>
        </w:r>
        <w:r>
          <w:rPr>
            <w:noProof/>
            <w:webHidden/>
          </w:rPr>
          <w:fldChar w:fldCharType="separate"/>
        </w:r>
        <w:r>
          <w:rPr>
            <w:noProof/>
            <w:webHidden/>
          </w:rPr>
          <w:t>56</w:t>
        </w:r>
        <w:r>
          <w:rPr>
            <w:noProof/>
            <w:webHidden/>
          </w:rPr>
          <w:fldChar w:fldCharType="end"/>
        </w:r>
      </w:hyperlink>
    </w:p>
    <w:p w14:paraId="6906281C" w14:textId="0FF9B34E"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4" w:history="1">
        <w:r w:rsidRPr="007E4923">
          <w:rPr>
            <w:rStyle w:val="Hyperlink"/>
            <w:noProof/>
          </w:rPr>
          <w:t>Abbildung 7</w:t>
        </w:r>
        <w:r w:rsidRPr="007E4923">
          <w:rPr>
            <w:rStyle w:val="Hyperlink"/>
            <w:noProof/>
          </w:rPr>
          <w:noBreakHyphen/>
          <w:t>1 – Evaluation</w:t>
        </w:r>
        <w:r>
          <w:rPr>
            <w:noProof/>
            <w:webHidden/>
          </w:rPr>
          <w:tab/>
        </w:r>
        <w:r>
          <w:rPr>
            <w:noProof/>
            <w:webHidden/>
          </w:rPr>
          <w:fldChar w:fldCharType="begin"/>
        </w:r>
        <w:r>
          <w:rPr>
            <w:noProof/>
            <w:webHidden/>
          </w:rPr>
          <w:instrText xml:space="preserve"> PAGEREF _Toc223277534 \h </w:instrText>
        </w:r>
        <w:r>
          <w:rPr>
            <w:noProof/>
            <w:webHidden/>
          </w:rPr>
        </w:r>
        <w:r>
          <w:rPr>
            <w:noProof/>
            <w:webHidden/>
          </w:rPr>
          <w:fldChar w:fldCharType="separate"/>
        </w:r>
        <w:r>
          <w:rPr>
            <w:noProof/>
            <w:webHidden/>
          </w:rPr>
          <w:t>71</w:t>
        </w:r>
        <w:r>
          <w:rPr>
            <w:noProof/>
            <w:webHidden/>
          </w:rPr>
          <w:fldChar w:fldCharType="end"/>
        </w:r>
      </w:hyperlink>
    </w:p>
    <w:p w14:paraId="2C3DB189" w14:textId="054FE3D2"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5" w:history="1">
        <w:r w:rsidRPr="007E4923">
          <w:rPr>
            <w:rStyle w:val="Hyperlink"/>
            <w:noProof/>
          </w:rPr>
          <w:t>Abbildung 7</w:t>
        </w:r>
        <w:r w:rsidRPr="007E4923">
          <w:rPr>
            <w:rStyle w:val="Hyperlink"/>
            <w:noProof/>
          </w:rPr>
          <w:noBreakHyphen/>
          <w:t>2 - Konfiguration Testlauf (mit RAG)</w:t>
        </w:r>
        <w:r>
          <w:rPr>
            <w:noProof/>
            <w:webHidden/>
          </w:rPr>
          <w:tab/>
        </w:r>
        <w:r>
          <w:rPr>
            <w:noProof/>
            <w:webHidden/>
          </w:rPr>
          <w:fldChar w:fldCharType="begin"/>
        </w:r>
        <w:r>
          <w:rPr>
            <w:noProof/>
            <w:webHidden/>
          </w:rPr>
          <w:instrText xml:space="preserve"> PAGEREF _Toc223277535 \h </w:instrText>
        </w:r>
        <w:r>
          <w:rPr>
            <w:noProof/>
            <w:webHidden/>
          </w:rPr>
        </w:r>
        <w:r>
          <w:rPr>
            <w:noProof/>
            <w:webHidden/>
          </w:rPr>
          <w:fldChar w:fldCharType="separate"/>
        </w:r>
        <w:r>
          <w:rPr>
            <w:noProof/>
            <w:webHidden/>
          </w:rPr>
          <w:t>72</w:t>
        </w:r>
        <w:r>
          <w:rPr>
            <w:noProof/>
            <w:webHidden/>
          </w:rPr>
          <w:fldChar w:fldCharType="end"/>
        </w:r>
      </w:hyperlink>
    </w:p>
    <w:p w14:paraId="55D095CE" w14:textId="0D29FC65"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6" w:history="1">
        <w:r w:rsidRPr="007E4923">
          <w:rPr>
            <w:rStyle w:val="Hyperlink"/>
            <w:noProof/>
          </w:rPr>
          <w:t>Abbildung 7</w:t>
        </w:r>
        <w:r w:rsidRPr="007E4923">
          <w:rPr>
            <w:rStyle w:val="Hyperlink"/>
            <w:noProof/>
          </w:rPr>
          <w:noBreakHyphen/>
          <w:t>3- Entscheidungslogik der automatischen Bewertung</w:t>
        </w:r>
        <w:r>
          <w:rPr>
            <w:noProof/>
            <w:webHidden/>
          </w:rPr>
          <w:tab/>
        </w:r>
        <w:r>
          <w:rPr>
            <w:noProof/>
            <w:webHidden/>
          </w:rPr>
          <w:fldChar w:fldCharType="begin"/>
        </w:r>
        <w:r>
          <w:rPr>
            <w:noProof/>
            <w:webHidden/>
          </w:rPr>
          <w:instrText xml:space="preserve"> PAGEREF _Toc223277536 \h </w:instrText>
        </w:r>
        <w:r>
          <w:rPr>
            <w:noProof/>
            <w:webHidden/>
          </w:rPr>
        </w:r>
        <w:r>
          <w:rPr>
            <w:noProof/>
            <w:webHidden/>
          </w:rPr>
          <w:fldChar w:fldCharType="separate"/>
        </w:r>
        <w:r>
          <w:rPr>
            <w:noProof/>
            <w:webHidden/>
          </w:rPr>
          <w:t>73</w:t>
        </w:r>
        <w:r>
          <w:rPr>
            <w:noProof/>
            <w:webHidden/>
          </w:rPr>
          <w:fldChar w:fldCharType="end"/>
        </w:r>
      </w:hyperlink>
    </w:p>
    <w:p w14:paraId="3E0FF327" w14:textId="6EB7A023"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7" w:history="1">
        <w:r w:rsidRPr="007E4923">
          <w:rPr>
            <w:rStyle w:val="Hyperlink"/>
            <w:noProof/>
          </w:rPr>
          <w:t>Abbildung 7</w:t>
        </w:r>
        <w:r w:rsidRPr="007E4923">
          <w:rPr>
            <w:rStyle w:val="Hyperlink"/>
            <w:noProof/>
          </w:rPr>
          <w:noBreakHyphen/>
          <w:t>4 - Auto-Correct nach Run</w:t>
        </w:r>
        <w:r>
          <w:rPr>
            <w:noProof/>
            <w:webHidden/>
          </w:rPr>
          <w:tab/>
        </w:r>
        <w:r>
          <w:rPr>
            <w:noProof/>
            <w:webHidden/>
          </w:rPr>
          <w:fldChar w:fldCharType="begin"/>
        </w:r>
        <w:r>
          <w:rPr>
            <w:noProof/>
            <w:webHidden/>
          </w:rPr>
          <w:instrText xml:space="preserve"> PAGEREF _Toc223277537 \h </w:instrText>
        </w:r>
        <w:r>
          <w:rPr>
            <w:noProof/>
            <w:webHidden/>
          </w:rPr>
        </w:r>
        <w:r>
          <w:rPr>
            <w:noProof/>
            <w:webHidden/>
          </w:rPr>
          <w:fldChar w:fldCharType="separate"/>
        </w:r>
        <w:r>
          <w:rPr>
            <w:noProof/>
            <w:webHidden/>
          </w:rPr>
          <w:t>74</w:t>
        </w:r>
        <w:r>
          <w:rPr>
            <w:noProof/>
            <w:webHidden/>
          </w:rPr>
          <w:fldChar w:fldCharType="end"/>
        </w:r>
      </w:hyperlink>
    </w:p>
    <w:p w14:paraId="04EFE78D" w14:textId="0196DA0F"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8" w:history="1">
        <w:r w:rsidRPr="007E4923">
          <w:rPr>
            <w:rStyle w:val="Hyperlink"/>
            <w:noProof/>
          </w:rPr>
          <w:t>Abbildung 7</w:t>
        </w:r>
        <w:r w:rsidRPr="007E4923">
          <w:rPr>
            <w:rStyle w:val="Hyperlink"/>
            <w:noProof/>
          </w:rPr>
          <w:noBreakHyphen/>
          <w:t>5 - Semantic-Similarity nach Run</w:t>
        </w:r>
        <w:r>
          <w:rPr>
            <w:noProof/>
            <w:webHidden/>
          </w:rPr>
          <w:tab/>
        </w:r>
        <w:r>
          <w:rPr>
            <w:noProof/>
            <w:webHidden/>
          </w:rPr>
          <w:fldChar w:fldCharType="begin"/>
        </w:r>
        <w:r>
          <w:rPr>
            <w:noProof/>
            <w:webHidden/>
          </w:rPr>
          <w:instrText xml:space="preserve"> PAGEREF _Toc223277538 \h </w:instrText>
        </w:r>
        <w:r>
          <w:rPr>
            <w:noProof/>
            <w:webHidden/>
          </w:rPr>
        </w:r>
        <w:r>
          <w:rPr>
            <w:noProof/>
            <w:webHidden/>
          </w:rPr>
          <w:fldChar w:fldCharType="separate"/>
        </w:r>
        <w:r>
          <w:rPr>
            <w:noProof/>
            <w:webHidden/>
          </w:rPr>
          <w:t>74</w:t>
        </w:r>
        <w:r>
          <w:rPr>
            <w:noProof/>
            <w:webHidden/>
          </w:rPr>
          <w:fldChar w:fldCharType="end"/>
        </w:r>
      </w:hyperlink>
    </w:p>
    <w:p w14:paraId="0292D189" w14:textId="6AF914C3"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39" w:history="1">
        <w:r w:rsidRPr="007E4923">
          <w:rPr>
            <w:rStyle w:val="Hyperlink"/>
            <w:noProof/>
          </w:rPr>
          <w:t>Abbildung 7</w:t>
        </w:r>
        <w:r w:rsidRPr="007E4923">
          <w:rPr>
            <w:rStyle w:val="Hyperlink"/>
            <w:noProof/>
          </w:rPr>
          <w:noBreakHyphen/>
          <w:t>6 - Recall-Like Rag (an/aus)</w:t>
        </w:r>
        <w:r>
          <w:rPr>
            <w:noProof/>
            <w:webHidden/>
          </w:rPr>
          <w:tab/>
        </w:r>
        <w:r>
          <w:rPr>
            <w:noProof/>
            <w:webHidden/>
          </w:rPr>
          <w:fldChar w:fldCharType="begin"/>
        </w:r>
        <w:r>
          <w:rPr>
            <w:noProof/>
            <w:webHidden/>
          </w:rPr>
          <w:instrText xml:space="preserve"> PAGEREF _Toc223277539 \h </w:instrText>
        </w:r>
        <w:r>
          <w:rPr>
            <w:noProof/>
            <w:webHidden/>
          </w:rPr>
        </w:r>
        <w:r>
          <w:rPr>
            <w:noProof/>
            <w:webHidden/>
          </w:rPr>
          <w:fldChar w:fldCharType="separate"/>
        </w:r>
        <w:r>
          <w:rPr>
            <w:noProof/>
            <w:webHidden/>
          </w:rPr>
          <w:t>75</w:t>
        </w:r>
        <w:r>
          <w:rPr>
            <w:noProof/>
            <w:webHidden/>
          </w:rPr>
          <w:fldChar w:fldCharType="end"/>
        </w:r>
      </w:hyperlink>
    </w:p>
    <w:p w14:paraId="557D28EB" w14:textId="07D8B72F"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0" w:history="1">
        <w:r w:rsidRPr="007E4923">
          <w:rPr>
            <w:rStyle w:val="Hyperlink"/>
            <w:noProof/>
          </w:rPr>
          <w:t>Abbildung 7</w:t>
        </w:r>
        <w:r w:rsidRPr="007E4923">
          <w:rPr>
            <w:rStyle w:val="Hyperlink"/>
            <w:noProof/>
          </w:rPr>
          <w:noBreakHyphen/>
          <w:t>7 - Korrektheit nach Run (Human-Rating)</w:t>
        </w:r>
        <w:r>
          <w:rPr>
            <w:noProof/>
            <w:webHidden/>
          </w:rPr>
          <w:tab/>
        </w:r>
        <w:r>
          <w:rPr>
            <w:noProof/>
            <w:webHidden/>
          </w:rPr>
          <w:fldChar w:fldCharType="begin"/>
        </w:r>
        <w:r>
          <w:rPr>
            <w:noProof/>
            <w:webHidden/>
          </w:rPr>
          <w:instrText xml:space="preserve"> PAGEREF _Toc223277540 \h </w:instrText>
        </w:r>
        <w:r>
          <w:rPr>
            <w:noProof/>
            <w:webHidden/>
          </w:rPr>
        </w:r>
        <w:r>
          <w:rPr>
            <w:noProof/>
            <w:webHidden/>
          </w:rPr>
          <w:fldChar w:fldCharType="separate"/>
        </w:r>
        <w:r>
          <w:rPr>
            <w:noProof/>
            <w:webHidden/>
          </w:rPr>
          <w:t>77</w:t>
        </w:r>
        <w:r>
          <w:rPr>
            <w:noProof/>
            <w:webHidden/>
          </w:rPr>
          <w:fldChar w:fldCharType="end"/>
        </w:r>
      </w:hyperlink>
    </w:p>
    <w:p w14:paraId="3D97A966" w14:textId="10FE2550"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1" w:history="1">
        <w:r w:rsidRPr="007E4923">
          <w:rPr>
            <w:rStyle w:val="Hyperlink"/>
            <w:noProof/>
          </w:rPr>
          <w:t>Abbildung 7</w:t>
        </w:r>
        <w:r w:rsidRPr="007E4923">
          <w:rPr>
            <w:rStyle w:val="Hyperlink"/>
            <w:noProof/>
          </w:rPr>
          <w:noBreakHyphen/>
          <w:t>8 - Human Rating nach Run</w:t>
        </w:r>
        <w:r>
          <w:rPr>
            <w:noProof/>
            <w:webHidden/>
          </w:rPr>
          <w:tab/>
        </w:r>
        <w:r>
          <w:rPr>
            <w:noProof/>
            <w:webHidden/>
          </w:rPr>
          <w:fldChar w:fldCharType="begin"/>
        </w:r>
        <w:r>
          <w:rPr>
            <w:noProof/>
            <w:webHidden/>
          </w:rPr>
          <w:instrText xml:space="preserve"> PAGEREF _Toc223277541 \h </w:instrText>
        </w:r>
        <w:r>
          <w:rPr>
            <w:noProof/>
            <w:webHidden/>
          </w:rPr>
        </w:r>
        <w:r>
          <w:rPr>
            <w:noProof/>
            <w:webHidden/>
          </w:rPr>
          <w:fldChar w:fldCharType="separate"/>
        </w:r>
        <w:r>
          <w:rPr>
            <w:noProof/>
            <w:webHidden/>
          </w:rPr>
          <w:t>78</w:t>
        </w:r>
        <w:r>
          <w:rPr>
            <w:noProof/>
            <w:webHidden/>
          </w:rPr>
          <w:fldChar w:fldCharType="end"/>
        </w:r>
      </w:hyperlink>
    </w:p>
    <w:p w14:paraId="7E4A795B" w14:textId="3029C769"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2" w:history="1">
        <w:r w:rsidRPr="007E4923">
          <w:rPr>
            <w:rStyle w:val="Hyperlink"/>
            <w:noProof/>
          </w:rPr>
          <w:t>Abbildung 7</w:t>
        </w:r>
        <w:r w:rsidRPr="007E4923">
          <w:rPr>
            <w:rStyle w:val="Hyperlink"/>
            <w:noProof/>
          </w:rPr>
          <w:noBreakHyphen/>
          <w:t>9 – Frage aus Run 6 ohne gefundene Quelle</w:t>
        </w:r>
        <w:r>
          <w:rPr>
            <w:noProof/>
            <w:webHidden/>
          </w:rPr>
          <w:tab/>
        </w:r>
        <w:r>
          <w:rPr>
            <w:noProof/>
            <w:webHidden/>
          </w:rPr>
          <w:fldChar w:fldCharType="begin"/>
        </w:r>
        <w:r>
          <w:rPr>
            <w:noProof/>
            <w:webHidden/>
          </w:rPr>
          <w:instrText xml:space="preserve"> PAGEREF _Toc223277542 \h </w:instrText>
        </w:r>
        <w:r>
          <w:rPr>
            <w:noProof/>
            <w:webHidden/>
          </w:rPr>
        </w:r>
        <w:r>
          <w:rPr>
            <w:noProof/>
            <w:webHidden/>
          </w:rPr>
          <w:fldChar w:fldCharType="separate"/>
        </w:r>
        <w:r>
          <w:rPr>
            <w:noProof/>
            <w:webHidden/>
          </w:rPr>
          <w:t>79</w:t>
        </w:r>
        <w:r>
          <w:rPr>
            <w:noProof/>
            <w:webHidden/>
          </w:rPr>
          <w:fldChar w:fldCharType="end"/>
        </w:r>
      </w:hyperlink>
    </w:p>
    <w:p w14:paraId="0A1E86F5" w14:textId="53400E2B"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3" w:history="1">
        <w:r w:rsidRPr="007E4923">
          <w:rPr>
            <w:rStyle w:val="Hyperlink"/>
            <w:noProof/>
          </w:rPr>
          <w:t>Abbildung 7</w:t>
        </w:r>
        <w:r w:rsidRPr="007E4923">
          <w:rPr>
            <w:rStyle w:val="Hyperlink"/>
            <w:noProof/>
          </w:rPr>
          <w:noBreakHyphen/>
          <w:t>10 - Closed-Loop-Ansatz</w:t>
        </w:r>
        <w:r>
          <w:rPr>
            <w:noProof/>
            <w:webHidden/>
          </w:rPr>
          <w:tab/>
        </w:r>
        <w:r>
          <w:rPr>
            <w:noProof/>
            <w:webHidden/>
          </w:rPr>
          <w:fldChar w:fldCharType="begin"/>
        </w:r>
        <w:r>
          <w:rPr>
            <w:noProof/>
            <w:webHidden/>
          </w:rPr>
          <w:instrText xml:space="preserve"> PAGEREF _Toc223277543 \h </w:instrText>
        </w:r>
        <w:r>
          <w:rPr>
            <w:noProof/>
            <w:webHidden/>
          </w:rPr>
        </w:r>
        <w:r>
          <w:rPr>
            <w:noProof/>
            <w:webHidden/>
          </w:rPr>
          <w:fldChar w:fldCharType="separate"/>
        </w:r>
        <w:r>
          <w:rPr>
            <w:noProof/>
            <w:webHidden/>
          </w:rPr>
          <w:t>83</w:t>
        </w:r>
        <w:r>
          <w:rPr>
            <w:noProof/>
            <w:webHidden/>
          </w:rPr>
          <w:fldChar w:fldCharType="end"/>
        </w:r>
      </w:hyperlink>
    </w:p>
    <w:p w14:paraId="502C11E3" w14:textId="6AFFF9B7"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4" w:history="1">
        <w:r w:rsidRPr="007E4923">
          <w:rPr>
            <w:rStyle w:val="Hyperlink"/>
            <w:noProof/>
          </w:rPr>
          <w:t>Abbildung D</w:t>
        </w:r>
        <w:r w:rsidRPr="007E4923">
          <w:rPr>
            <w:rStyle w:val="Hyperlink"/>
            <w:noProof/>
          </w:rPr>
          <w:noBreakHyphen/>
          <w:t>1 - BPMN-IST-Zustand</w:t>
        </w:r>
        <w:r>
          <w:rPr>
            <w:noProof/>
            <w:webHidden/>
          </w:rPr>
          <w:tab/>
        </w:r>
        <w:r>
          <w:rPr>
            <w:noProof/>
            <w:webHidden/>
          </w:rPr>
          <w:fldChar w:fldCharType="begin"/>
        </w:r>
        <w:r>
          <w:rPr>
            <w:noProof/>
            <w:webHidden/>
          </w:rPr>
          <w:instrText xml:space="preserve"> PAGEREF _Toc223277544 \h </w:instrText>
        </w:r>
        <w:r>
          <w:rPr>
            <w:noProof/>
            <w:webHidden/>
          </w:rPr>
        </w:r>
        <w:r>
          <w:rPr>
            <w:noProof/>
            <w:webHidden/>
          </w:rPr>
          <w:fldChar w:fldCharType="separate"/>
        </w:r>
        <w:r>
          <w:rPr>
            <w:noProof/>
            <w:webHidden/>
          </w:rPr>
          <w:t>XII</w:t>
        </w:r>
        <w:r>
          <w:rPr>
            <w:noProof/>
            <w:webHidden/>
          </w:rPr>
          <w:fldChar w:fldCharType="end"/>
        </w:r>
      </w:hyperlink>
    </w:p>
    <w:p w14:paraId="45B703BC" w14:textId="39441B39"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5" w:history="1">
        <w:r w:rsidRPr="007E4923">
          <w:rPr>
            <w:rStyle w:val="Hyperlink"/>
            <w:noProof/>
          </w:rPr>
          <w:t>Abbildung D</w:t>
        </w:r>
        <w:r w:rsidRPr="007E4923">
          <w:rPr>
            <w:rStyle w:val="Hyperlink"/>
            <w:noProof/>
          </w:rPr>
          <w:noBreakHyphen/>
          <w:t>2 - BPMN-SOLL-Zustand</w:t>
        </w:r>
        <w:r>
          <w:rPr>
            <w:noProof/>
            <w:webHidden/>
          </w:rPr>
          <w:tab/>
        </w:r>
        <w:r>
          <w:rPr>
            <w:noProof/>
            <w:webHidden/>
          </w:rPr>
          <w:fldChar w:fldCharType="begin"/>
        </w:r>
        <w:r>
          <w:rPr>
            <w:noProof/>
            <w:webHidden/>
          </w:rPr>
          <w:instrText xml:space="preserve"> PAGEREF _Toc223277545 \h </w:instrText>
        </w:r>
        <w:r>
          <w:rPr>
            <w:noProof/>
            <w:webHidden/>
          </w:rPr>
        </w:r>
        <w:r>
          <w:rPr>
            <w:noProof/>
            <w:webHidden/>
          </w:rPr>
          <w:fldChar w:fldCharType="separate"/>
        </w:r>
        <w:r>
          <w:rPr>
            <w:noProof/>
            <w:webHidden/>
          </w:rPr>
          <w:t>XIII</w:t>
        </w:r>
        <w:r>
          <w:rPr>
            <w:noProof/>
            <w:webHidden/>
          </w:rPr>
          <w:fldChar w:fldCharType="end"/>
        </w:r>
      </w:hyperlink>
    </w:p>
    <w:p w14:paraId="19172E13" w14:textId="7FAEEFFB"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6" w:history="1">
        <w:r w:rsidRPr="007E4923">
          <w:rPr>
            <w:rStyle w:val="Hyperlink"/>
            <w:noProof/>
          </w:rPr>
          <w:t>Abbildung D</w:t>
        </w:r>
        <w:r w:rsidRPr="007E4923">
          <w:rPr>
            <w:rStyle w:val="Hyperlink"/>
            <w:noProof/>
          </w:rPr>
          <w:noBreakHyphen/>
          <w:t>3 - UML-Klassendiagramm Prototyp</w:t>
        </w:r>
        <w:r>
          <w:rPr>
            <w:noProof/>
            <w:webHidden/>
          </w:rPr>
          <w:tab/>
        </w:r>
        <w:r>
          <w:rPr>
            <w:noProof/>
            <w:webHidden/>
          </w:rPr>
          <w:fldChar w:fldCharType="begin"/>
        </w:r>
        <w:r>
          <w:rPr>
            <w:noProof/>
            <w:webHidden/>
          </w:rPr>
          <w:instrText xml:space="preserve"> PAGEREF _Toc223277546 \h </w:instrText>
        </w:r>
        <w:r>
          <w:rPr>
            <w:noProof/>
            <w:webHidden/>
          </w:rPr>
        </w:r>
        <w:r>
          <w:rPr>
            <w:noProof/>
            <w:webHidden/>
          </w:rPr>
          <w:fldChar w:fldCharType="separate"/>
        </w:r>
        <w:r>
          <w:rPr>
            <w:noProof/>
            <w:webHidden/>
          </w:rPr>
          <w:t>XIV</w:t>
        </w:r>
        <w:r>
          <w:rPr>
            <w:noProof/>
            <w:webHidden/>
          </w:rPr>
          <w:fldChar w:fldCharType="end"/>
        </w:r>
      </w:hyperlink>
    </w:p>
    <w:p w14:paraId="294F3C29" w14:textId="356BB0CD"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7" w:history="1">
        <w:r w:rsidRPr="007E4923">
          <w:rPr>
            <w:rStyle w:val="Hyperlink"/>
            <w:noProof/>
          </w:rPr>
          <w:t>Abbildung D</w:t>
        </w:r>
        <w:r w:rsidRPr="007E4923">
          <w:rPr>
            <w:rStyle w:val="Hyperlink"/>
            <w:noProof/>
          </w:rPr>
          <w:noBreakHyphen/>
          <w:t>4 - Governance-Einstellungen</w:t>
        </w:r>
        <w:r>
          <w:rPr>
            <w:noProof/>
            <w:webHidden/>
          </w:rPr>
          <w:tab/>
        </w:r>
        <w:r>
          <w:rPr>
            <w:noProof/>
            <w:webHidden/>
          </w:rPr>
          <w:fldChar w:fldCharType="begin"/>
        </w:r>
        <w:r>
          <w:rPr>
            <w:noProof/>
            <w:webHidden/>
          </w:rPr>
          <w:instrText xml:space="preserve"> PAGEREF _Toc223277547 \h </w:instrText>
        </w:r>
        <w:r>
          <w:rPr>
            <w:noProof/>
            <w:webHidden/>
          </w:rPr>
        </w:r>
        <w:r>
          <w:rPr>
            <w:noProof/>
            <w:webHidden/>
          </w:rPr>
          <w:fldChar w:fldCharType="separate"/>
        </w:r>
        <w:r>
          <w:rPr>
            <w:noProof/>
            <w:webHidden/>
          </w:rPr>
          <w:t>XV</w:t>
        </w:r>
        <w:r>
          <w:rPr>
            <w:noProof/>
            <w:webHidden/>
          </w:rPr>
          <w:fldChar w:fldCharType="end"/>
        </w:r>
      </w:hyperlink>
    </w:p>
    <w:p w14:paraId="46314954" w14:textId="5FC3BFA4" w:rsidR="00C72500" w:rsidRPr="008B5B71" w:rsidRDefault="00FB778B">
      <w:pPr>
        <w:spacing w:before="0" w:after="160" w:line="259" w:lineRule="auto"/>
        <w:jc w:val="left"/>
      </w:pPr>
      <w:r>
        <w:fldChar w:fldCharType="end"/>
      </w:r>
      <w:r w:rsidR="00C72500" w:rsidRPr="008B5B71">
        <w:br w:type="page"/>
      </w:r>
    </w:p>
    <w:p w14:paraId="62F1043A" w14:textId="70065B0A" w:rsidR="00D567BC" w:rsidRDefault="00D567BC" w:rsidP="00D567BC">
      <w:pPr>
        <w:pStyle w:val="berschrift1"/>
      </w:pPr>
      <w:bookmarkStart w:id="2" w:name="_Toc223277338"/>
      <w:r>
        <w:lastRenderedPageBreak/>
        <w:t>Tabellenverzeichnis</w:t>
      </w:r>
      <w:bookmarkEnd w:id="2"/>
    </w:p>
    <w:p w14:paraId="2F1D8BCD" w14:textId="699FA36E" w:rsidR="0015327B" w:rsidRDefault="00D567BC">
      <w:pPr>
        <w:pStyle w:val="Abbildungsverzeichnis"/>
        <w:tabs>
          <w:tab w:val="right" w:leader="dot" w:pos="8494"/>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23277548" w:history="1">
        <w:r w:rsidR="0015327B" w:rsidRPr="009161FA">
          <w:rPr>
            <w:rStyle w:val="Hyperlink"/>
            <w:noProof/>
          </w:rPr>
          <w:t>Tabelle A</w:t>
        </w:r>
        <w:r w:rsidR="0015327B" w:rsidRPr="009161FA">
          <w:rPr>
            <w:rStyle w:val="Hyperlink"/>
            <w:noProof/>
          </w:rPr>
          <w:noBreakHyphen/>
          <w:t>1 - Gematik-Dokumente im RAG</w:t>
        </w:r>
        <w:r w:rsidR="0015327B">
          <w:rPr>
            <w:noProof/>
            <w:webHidden/>
          </w:rPr>
          <w:tab/>
        </w:r>
        <w:r w:rsidR="0015327B">
          <w:rPr>
            <w:noProof/>
            <w:webHidden/>
          </w:rPr>
          <w:fldChar w:fldCharType="begin"/>
        </w:r>
        <w:r w:rsidR="0015327B">
          <w:rPr>
            <w:noProof/>
            <w:webHidden/>
          </w:rPr>
          <w:instrText xml:space="preserve"> PAGEREF _Toc223277548 \h </w:instrText>
        </w:r>
        <w:r w:rsidR="0015327B">
          <w:rPr>
            <w:noProof/>
            <w:webHidden/>
          </w:rPr>
        </w:r>
        <w:r w:rsidR="0015327B">
          <w:rPr>
            <w:noProof/>
            <w:webHidden/>
          </w:rPr>
          <w:fldChar w:fldCharType="separate"/>
        </w:r>
        <w:r w:rsidR="0015327B">
          <w:rPr>
            <w:noProof/>
            <w:webHidden/>
          </w:rPr>
          <w:t>VI</w:t>
        </w:r>
        <w:r w:rsidR="0015327B">
          <w:rPr>
            <w:noProof/>
            <w:webHidden/>
          </w:rPr>
          <w:fldChar w:fldCharType="end"/>
        </w:r>
      </w:hyperlink>
    </w:p>
    <w:p w14:paraId="1B890E64" w14:textId="379DB4F2"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49" w:history="1">
        <w:r w:rsidRPr="009161FA">
          <w:rPr>
            <w:rStyle w:val="Hyperlink"/>
            <w:noProof/>
          </w:rPr>
          <w:t>Tabelle B</w:t>
        </w:r>
        <w:r w:rsidRPr="009161FA">
          <w:rPr>
            <w:rStyle w:val="Hyperlink"/>
            <w:noProof/>
          </w:rPr>
          <w:noBreakHyphen/>
          <w:t>1 - Testfragen für Evaluation</w:t>
        </w:r>
        <w:r>
          <w:rPr>
            <w:noProof/>
            <w:webHidden/>
          </w:rPr>
          <w:tab/>
        </w:r>
        <w:r>
          <w:rPr>
            <w:noProof/>
            <w:webHidden/>
          </w:rPr>
          <w:fldChar w:fldCharType="begin"/>
        </w:r>
        <w:r>
          <w:rPr>
            <w:noProof/>
            <w:webHidden/>
          </w:rPr>
          <w:instrText xml:space="preserve"> PAGEREF _Toc223277549 \h </w:instrText>
        </w:r>
        <w:r>
          <w:rPr>
            <w:noProof/>
            <w:webHidden/>
          </w:rPr>
        </w:r>
        <w:r>
          <w:rPr>
            <w:noProof/>
            <w:webHidden/>
          </w:rPr>
          <w:fldChar w:fldCharType="separate"/>
        </w:r>
        <w:r>
          <w:rPr>
            <w:noProof/>
            <w:webHidden/>
          </w:rPr>
          <w:t>VIII</w:t>
        </w:r>
        <w:r>
          <w:rPr>
            <w:noProof/>
            <w:webHidden/>
          </w:rPr>
          <w:fldChar w:fldCharType="end"/>
        </w:r>
      </w:hyperlink>
    </w:p>
    <w:p w14:paraId="73F9E0C6" w14:textId="294DCE93"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50" w:history="1">
        <w:r w:rsidRPr="009161FA">
          <w:rPr>
            <w:rStyle w:val="Hyperlink"/>
            <w:noProof/>
          </w:rPr>
          <w:t>Tabelle C</w:t>
        </w:r>
        <w:r w:rsidRPr="009161FA">
          <w:rPr>
            <w:rStyle w:val="Hyperlink"/>
            <w:noProof/>
          </w:rPr>
          <w:noBreakHyphen/>
          <w:t>1 - Ergebnisse Run 1-2</w:t>
        </w:r>
        <w:r>
          <w:rPr>
            <w:noProof/>
            <w:webHidden/>
          </w:rPr>
          <w:tab/>
        </w:r>
        <w:r>
          <w:rPr>
            <w:noProof/>
            <w:webHidden/>
          </w:rPr>
          <w:fldChar w:fldCharType="begin"/>
        </w:r>
        <w:r>
          <w:rPr>
            <w:noProof/>
            <w:webHidden/>
          </w:rPr>
          <w:instrText xml:space="preserve"> PAGEREF _Toc223277550 \h </w:instrText>
        </w:r>
        <w:r>
          <w:rPr>
            <w:noProof/>
            <w:webHidden/>
          </w:rPr>
        </w:r>
        <w:r>
          <w:rPr>
            <w:noProof/>
            <w:webHidden/>
          </w:rPr>
          <w:fldChar w:fldCharType="separate"/>
        </w:r>
        <w:r>
          <w:rPr>
            <w:noProof/>
            <w:webHidden/>
          </w:rPr>
          <w:t>IX</w:t>
        </w:r>
        <w:r>
          <w:rPr>
            <w:noProof/>
            <w:webHidden/>
          </w:rPr>
          <w:fldChar w:fldCharType="end"/>
        </w:r>
      </w:hyperlink>
    </w:p>
    <w:p w14:paraId="543112F3" w14:textId="32049D59"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51" w:history="1">
        <w:r w:rsidRPr="009161FA">
          <w:rPr>
            <w:rStyle w:val="Hyperlink"/>
            <w:noProof/>
          </w:rPr>
          <w:t>Tabelle C</w:t>
        </w:r>
        <w:r w:rsidRPr="009161FA">
          <w:rPr>
            <w:rStyle w:val="Hyperlink"/>
            <w:noProof/>
          </w:rPr>
          <w:noBreakHyphen/>
          <w:t>2 - Ergebnisse Run 3-4</w:t>
        </w:r>
        <w:r>
          <w:rPr>
            <w:noProof/>
            <w:webHidden/>
          </w:rPr>
          <w:tab/>
        </w:r>
        <w:r>
          <w:rPr>
            <w:noProof/>
            <w:webHidden/>
          </w:rPr>
          <w:fldChar w:fldCharType="begin"/>
        </w:r>
        <w:r>
          <w:rPr>
            <w:noProof/>
            <w:webHidden/>
          </w:rPr>
          <w:instrText xml:space="preserve"> PAGEREF _Toc223277551 \h </w:instrText>
        </w:r>
        <w:r>
          <w:rPr>
            <w:noProof/>
            <w:webHidden/>
          </w:rPr>
        </w:r>
        <w:r>
          <w:rPr>
            <w:noProof/>
            <w:webHidden/>
          </w:rPr>
          <w:fldChar w:fldCharType="separate"/>
        </w:r>
        <w:r>
          <w:rPr>
            <w:noProof/>
            <w:webHidden/>
          </w:rPr>
          <w:t>X</w:t>
        </w:r>
        <w:r>
          <w:rPr>
            <w:noProof/>
            <w:webHidden/>
          </w:rPr>
          <w:fldChar w:fldCharType="end"/>
        </w:r>
      </w:hyperlink>
    </w:p>
    <w:p w14:paraId="79B0DA67" w14:textId="2564D3FF" w:rsidR="0015327B" w:rsidRDefault="0015327B">
      <w:pPr>
        <w:pStyle w:val="Abbildungsverzeichnis"/>
        <w:tabs>
          <w:tab w:val="right" w:leader="dot" w:pos="8494"/>
        </w:tabs>
        <w:rPr>
          <w:rFonts w:asciiTheme="minorHAnsi" w:eastAsiaTheme="minorEastAsia" w:hAnsiTheme="minorHAnsi"/>
          <w:noProof/>
          <w:sz w:val="24"/>
          <w:szCs w:val="24"/>
          <w:lang w:eastAsia="de-DE"/>
        </w:rPr>
      </w:pPr>
      <w:hyperlink w:anchor="_Toc223277552" w:history="1">
        <w:r w:rsidRPr="009161FA">
          <w:rPr>
            <w:rStyle w:val="Hyperlink"/>
            <w:noProof/>
          </w:rPr>
          <w:t>Tabelle C</w:t>
        </w:r>
        <w:r w:rsidRPr="009161FA">
          <w:rPr>
            <w:rStyle w:val="Hyperlink"/>
            <w:noProof/>
          </w:rPr>
          <w:noBreakHyphen/>
          <w:t>3 - Ergebnisse Run 5-6</w:t>
        </w:r>
        <w:r>
          <w:rPr>
            <w:noProof/>
            <w:webHidden/>
          </w:rPr>
          <w:tab/>
        </w:r>
        <w:r>
          <w:rPr>
            <w:noProof/>
            <w:webHidden/>
          </w:rPr>
          <w:fldChar w:fldCharType="begin"/>
        </w:r>
        <w:r>
          <w:rPr>
            <w:noProof/>
            <w:webHidden/>
          </w:rPr>
          <w:instrText xml:space="preserve"> PAGEREF _Toc223277552 \h </w:instrText>
        </w:r>
        <w:r>
          <w:rPr>
            <w:noProof/>
            <w:webHidden/>
          </w:rPr>
        </w:r>
        <w:r>
          <w:rPr>
            <w:noProof/>
            <w:webHidden/>
          </w:rPr>
          <w:fldChar w:fldCharType="separate"/>
        </w:r>
        <w:r>
          <w:rPr>
            <w:noProof/>
            <w:webHidden/>
          </w:rPr>
          <w:t>XI</w:t>
        </w:r>
        <w:r>
          <w:rPr>
            <w:noProof/>
            <w:webHidden/>
          </w:rPr>
          <w:fldChar w:fldCharType="end"/>
        </w:r>
      </w:hyperlink>
    </w:p>
    <w:p w14:paraId="08F39304" w14:textId="10B7915D" w:rsidR="00C24321" w:rsidRDefault="00D567BC" w:rsidP="00C72500">
      <w:pPr>
        <w:sectPr w:rsidR="00C24321" w:rsidSect="00C24321">
          <w:footerReference w:type="default" r:id="rId9"/>
          <w:footerReference w:type="first" r:id="rId10"/>
          <w:pgSz w:w="11906" w:h="16838"/>
          <w:pgMar w:top="1134" w:right="1134" w:bottom="1134" w:left="2268" w:header="708" w:footer="708" w:gutter="0"/>
          <w:pgNumType w:fmt="upperRoman" w:start="0"/>
          <w:cols w:space="708"/>
          <w:titlePg/>
          <w:docGrid w:linePitch="360"/>
        </w:sectPr>
      </w:pPr>
      <w:r>
        <w:fldChar w:fldCharType="end"/>
      </w:r>
    </w:p>
    <w:p w14:paraId="0EA5DEA0" w14:textId="3A3F5136" w:rsidR="00C72500" w:rsidRPr="00F23E59" w:rsidRDefault="00C24321" w:rsidP="00F23E59">
      <w:pPr>
        <w:pStyle w:val="berschrift1"/>
        <w:numPr>
          <w:ilvl w:val="0"/>
          <w:numId w:val="17"/>
        </w:numPr>
      </w:pPr>
      <w:bookmarkStart w:id="3" w:name="_Toc223277339"/>
      <w:r w:rsidRPr="00F23E59">
        <w:lastRenderedPageBreak/>
        <w:t>Einleitung</w:t>
      </w:r>
      <w:bookmarkEnd w:id="3"/>
    </w:p>
    <w:p w14:paraId="73789348" w14:textId="5B685D76" w:rsidR="004B411A" w:rsidRDefault="004B411A" w:rsidP="004B411A">
      <w:r>
        <w:t>Duch die fortschreitende Digitalisierung von Prozessen in nahezu allen Bereichen von Gesellschaft und Industrie steigt zugleich die Komplexität informationstechnischer Systeme deutlich an.</w:t>
      </w:r>
      <w:r w:rsidR="00F11F87" w:rsidRPr="00BC2220">
        <w:rPr>
          <w:rStyle w:val="Funotenzeichen"/>
        </w:rPr>
        <w:footnoteReference w:id="1"/>
      </w:r>
      <w:r>
        <w:t xml:space="preserve"> Insbesondere stark regulierte und hochgradig vernetze Domänen sind von dieser Entwicklung betroffen. Ein prägnantes Beispiel stellt das deutsche Gesundheitssystem dar.</w:t>
      </w:r>
    </w:p>
    <w:p w14:paraId="37FAD32A" w14:textId="432B6D9C" w:rsidR="0070387C" w:rsidRDefault="0070387C" w:rsidP="004B411A">
      <w:r>
        <w:t>In den vergangenen zehn bis zwanzig Jahren hat sich die informationstechnische Landschaft im Gesundheitswesen grundlegend gewandelt. Der Übergang von papierbasierten Patientenakten hin zu vollständig digitalen Dokumentations- und Kommunikationsprozessen sowie die Einführung der Telematik-Infrastruktur (TI) haben einen tiefgreifenden Strukturwandel ausgelöst.</w:t>
      </w:r>
      <w:r w:rsidR="00F11F87" w:rsidRPr="00BC2220">
        <w:rPr>
          <w:rStyle w:val="Funotenzeichen"/>
        </w:rPr>
        <w:footnoteReference w:id="2"/>
      </w:r>
      <w:r w:rsidR="00AD1B30">
        <w:t xml:space="preserve"> </w:t>
      </w:r>
      <w:r>
        <w:t>Die digitale Vernetzung nahezu aller Akteure im Gesundheitssystem, von Arztpraxen über Apotheken bis hin zu Krankenkassen, bildet heute die Grundlage für zentrale Anwendungen wie das elektronische Rezept (eRezept), die elektronische Arbeitsunfähigkeitsbescheinigung (eAU) oder die elektronische Patientenaktive(ePA).</w:t>
      </w:r>
      <w:r w:rsidR="00F11F87" w:rsidRPr="00BC2220">
        <w:rPr>
          <w:rStyle w:val="Funotenzeichen"/>
        </w:rPr>
        <w:footnoteReference w:id="3"/>
      </w:r>
    </w:p>
    <w:p w14:paraId="122F5986" w14:textId="2CA15C1D" w:rsidR="007918F1" w:rsidRDefault="007918F1" w:rsidP="004B411A">
      <w:r>
        <w:t>Während frühere Praxis-IT-Landschaften vergleichsweiche simple Infrastrukturen aufwiesen, etwa durch lokal angebundene Kartenlesegeräte mit begrenzten Abhängigkeiten, sind moderne Systeme hochgradig verteilt und abhängig von zentralen Diensten. Arztpraxen sind heute über Konnektoren mit der Telematik-Infrastruktur verbunden, Kartenterminals kommunizieren über Proxys und Cloud-Konnektoren mit Rechenzentren, welche wiederum auf zentrale Dienste der gematik wie VSDM, VZD oder ePA zugreifen.</w:t>
      </w:r>
      <w:r w:rsidR="00E15084" w:rsidRPr="00BC2220">
        <w:rPr>
          <w:rStyle w:val="Funotenzeichen"/>
        </w:rPr>
        <w:footnoteReference w:id="4"/>
      </w:r>
      <w:r w:rsidR="009A0866">
        <w:t xml:space="preserve"> </w:t>
      </w:r>
      <w:r>
        <w:t xml:space="preserve">Mit dieser Architektur ist erhebliche Zunahme potenzieller Fehlerquellen, technischer Abhängigkeiten und systemischer Störungen verbunden, gepaart mit einer steigenden technischen Komplexität für den Endanwender. Diese Entwicklung ist nicht auf das Gesundheitswesen beschränkt, sondern lässt sich auf zahlreiche weitere digitalisierte Branchen übertragen. </w:t>
      </w:r>
    </w:p>
    <w:p w14:paraId="45080823" w14:textId="71B4CB90" w:rsidR="004C2143" w:rsidRDefault="00735604" w:rsidP="004B411A">
      <w:r>
        <w:t xml:space="preserve">Zahlreiche empirische Studien belegen einen signifikanten Zusammenhangen zwischen </w:t>
      </w:r>
      <w:r w:rsidR="004C2143">
        <w:t xml:space="preserve">steigenden </w:t>
      </w:r>
      <w:r>
        <w:t>Software-</w:t>
      </w:r>
      <w:r w:rsidR="004C2143">
        <w:t xml:space="preserve">Komplexität </w:t>
      </w:r>
      <w:r>
        <w:t xml:space="preserve">und einem Anstieg an Wartungskosten und damit </w:t>
      </w:r>
      <w:r w:rsidR="004C2143">
        <w:t xml:space="preserve">wachsenden </w:t>
      </w:r>
      <w:r w:rsidR="004C2143">
        <w:lastRenderedPageBreak/>
        <w:t>Volumen an Kunden- und Supportanfragen</w:t>
      </w:r>
      <w:r>
        <w:t>, welches durch die höhere Fehlerdichte und längere Bearbeitungszeiten, ableitet.</w:t>
      </w:r>
      <w:r w:rsidR="00E34C92" w:rsidRPr="00BC2220">
        <w:rPr>
          <w:rStyle w:val="Funotenzeichen"/>
        </w:rPr>
        <w:footnoteReference w:id="5"/>
      </w:r>
      <w:r w:rsidR="00F202CF" w:rsidRPr="00E34C92">
        <w:rPr>
          <w:rStyle w:val="berschrift3Zchn"/>
          <w:color w:val="auto"/>
          <w:szCs w:val="24"/>
        </w:rPr>
        <w:t xml:space="preserve"> </w:t>
      </w:r>
      <w:r w:rsidR="00E34C92" w:rsidRPr="00BC2220">
        <w:rPr>
          <w:rStyle w:val="Funotenzeichen"/>
        </w:rPr>
        <w:footnoteReference w:id="6"/>
      </w:r>
    </w:p>
    <w:p w14:paraId="7DACD5E5" w14:textId="51976BE7" w:rsidR="004C2143" w:rsidRDefault="004C2143" w:rsidP="004B411A">
      <w:r>
        <w:t>Gleichzeitig steigen die Erwartungen der Nutzerinnen und Nutzer hinsichtlich Reaktionsgeschwindigkeit, Verfügbarkeit und Qualität der Serviceleistungen kontinuierlich.</w:t>
      </w:r>
      <w:r w:rsidR="00F2429E" w:rsidRPr="00BC2220">
        <w:rPr>
          <w:rStyle w:val="Funotenzeichen"/>
        </w:rPr>
        <w:footnoteReference w:id="7"/>
      </w:r>
      <w:r>
        <w:t xml:space="preserve"> </w:t>
      </w:r>
      <w:r w:rsidR="00A35EAD">
        <w:t>Da digitale Kommunikationskanäle oft in Echtzeit funktionieren, fallen verzögerte Antwortzeiten stärker ins Gewicht. Entsprechend haben moderne Kundenerwartungen sich in Richtung sofortiger und sehr schneller Reaktionen verschoben.</w:t>
      </w:r>
      <w:r w:rsidR="00A35EAD" w:rsidRPr="00BC2220">
        <w:rPr>
          <w:rStyle w:val="Funotenzeichen"/>
        </w:rPr>
        <w:footnoteReference w:id="8"/>
      </w:r>
    </w:p>
    <w:p w14:paraId="70BB8D0C" w14:textId="1078FC26" w:rsidR="0046715C" w:rsidRDefault="0046715C" w:rsidP="004B411A">
      <w:r>
        <w:t>Dieser Wandel auf digitale Kommunikationskanäle ist stark erkennbar. Die klassischen Kanäle wie Telefon oder Fax treten zunehmend in den Hintergrund, während Chat-Systeme, E-Mail-Support und Web-Formulare dominieren.</w:t>
      </w:r>
      <w:r w:rsidR="00B0094A" w:rsidRPr="00BC2220">
        <w:rPr>
          <w:rStyle w:val="Funotenzeichen"/>
        </w:rPr>
        <w:footnoteReference w:id="9"/>
      </w:r>
    </w:p>
    <w:p w14:paraId="5297B2A5" w14:textId="387531FA" w:rsidR="0046715C" w:rsidRDefault="0046715C" w:rsidP="004B411A">
      <w:r>
        <w:t>Diese Entwicklungen verschärfen den Druck auf Supportabteilungen, effizientere, skalierbare und qualitativ konsistente Serviceprozesse bereitzustellen. Gerade im First-Level-Support führen manuelle Bearbeitungsprozesse und repetitive Anfragenarten zu hohem personellem Aufwand, langen Bearbeitungszeiten, Medienbrüchen sowie einer erheblichen Belastung menschlicher Supportressourcen.</w:t>
      </w:r>
    </w:p>
    <w:p w14:paraId="4F42DB25" w14:textId="0F12D6D8" w:rsidR="0046715C" w:rsidRDefault="0046715C" w:rsidP="004B411A">
      <w:r>
        <w:t>Besonders herausfordernd sind unstrukturierte, komplex oder unzureichend formulierte Kundenanfragen. Klassisch regelbasierte Automatisierungsansätze stoßen hier schnell an ihre Grenzen, da sie sprachliche Varianz, implizite Bedeutung oder kontextuelle Abhängigkeiten lediglich eingeschränkt verarbeiten können.</w:t>
      </w:r>
      <w:r w:rsidR="00281EA8" w:rsidRPr="00BC2220">
        <w:rPr>
          <w:rStyle w:val="Funotenzeichen"/>
        </w:rPr>
        <w:footnoteReference w:id="10"/>
      </w:r>
    </w:p>
    <w:p w14:paraId="7D275C45" w14:textId="3A36941F" w:rsidR="008009F8" w:rsidRDefault="008009F8" w:rsidP="004B411A">
      <w:r>
        <w:t>In den letzten Jahren wurden im Bereich der künstlichen Intelligenz und im Forschungsfeld des Natural Language Processing (NLP) extreme Fortschritte erzielt, was zu einem immensen Wachstum in diesem Segment geführt hat.</w:t>
      </w:r>
      <w:r w:rsidRPr="00BC2220">
        <w:rPr>
          <w:rStyle w:val="Funotenzeichen"/>
        </w:rPr>
        <w:footnoteReference w:id="11"/>
      </w:r>
      <w:r>
        <w:t xml:space="preserve"> Durch das Aufkommen moderner Large Language Models (LLMs)</w:t>
      </w:r>
      <w:r w:rsidR="004A0D58">
        <w:t xml:space="preserve">, eine spezifische Klasse von </w:t>
      </w:r>
      <w:r w:rsidR="00F362D5">
        <w:t>NLP, eröffnet</w:t>
      </w:r>
      <w:r>
        <w:t xml:space="preserve"> sich jedoch ein neues Innovationsfeld zur Bewältigung dieser Herausforderungen. LLMs basieren auf der Transformer-Architektur und </w:t>
      </w:r>
      <w:r>
        <w:lastRenderedPageBreak/>
        <w:t>sind in der Lage, natürliche Sprache semantisch zu analysieren, kontextuell zu interpretieren und konkrete Aufgabenlösungen abzuleiten.</w:t>
      </w:r>
      <w:r w:rsidR="00597783" w:rsidRPr="00BC2220">
        <w:rPr>
          <w:rStyle w:val="Funotenzeichen"/>
        </w:rPr>
        <w:footnoteReference w:id="12"/>
      </w:r>
    </w:p>
    <w:p w14:paraId="1DC9F355" w14:textId="34B37C2C" w:rsidR="007918F1" w:rsidRDefault="008009F8" w:rsidP="004B411A">
      <w:r>
        <w:t>Durch aktuelle Sprachmodelle ist eine zuverlässige Erkennung von sprachlichen Mustern und semantischen Zusammenhängen möglich, dies macht LLMs zu einem zentralen Baustein intelligenter Supportsysteme.</w:t>
      </w:r>
      <w:r w:rsidR="008F3180" w:rsidRPr="00BC2220">
        <w:rPr>
          <w:rStyle w:val="Funotenzeichen"/>
        </w:rPr>
        <w:footnoteReference w:id="13"/>
      </w:r>
    </w:p>
    <w:p w14:paraId="46715384" w14:textId="568FF026" w:rsidR="008009F8" w:rsidRDefault="008009F8" w:rsidP="004B411A">
      <w:r>
        <w:t>P</w:t>
      </w:r>
      <w:r w:rsidR="000F5F52">
        <w:t>arallel hierzu gewinnt das wissenschaftliche Gestaltungsparadigma der Design Science Research (DSR) zunehmend an Bedeutung. DSR stellt ein strukturiertes und methodisches Vorgehen zur Entwicklung, Evaluation und wissenschaftlichen Fundierung innovativer IT-Artefakte bereit.</w:t>
      </w:r>
      <w:r w:rsidR="008F3180" w:rsidRPr="00BC2220">
        <w:rPr>
          <w:rStyle w:val="Funotenzeichen"/>
        </w:rPr>
        <w:footnoteReference w:id="14"/>
      </w:r>
      <w:r w:rsidR="000F5F52">
        <w:t xml:space="preserve"> Die Gestaltung eines digitalen Artefakts wird als ein zyklischer Prozess aus Problemidentifikation, Artefakt</w:t>
      </w:r>
      <w:r w:rsidR="00345D3A">
        <w:t>-K</w:t>
      </w:r>
      <w:r w:rsidR="000F5F52">
        <w:t>onstruktion und kritischer Evaluation verstanden, wobei die Generierung von Gestaltungswissen hierbei das zentrale Ziel darstellt.</w:t>
      </w:r>
      <w:r w:rsidR="008F3180" w:rsidRPr="00BC2220">
        <w:rPr>
          <w:rStyle w:val="Funotenzeichen"/>
        </w:rPr>
        <w:footnoteReference w:id="15"/>
      </w:r>
    </w:p>
    <w:p w14:paraId="5280F498" w14:textId="3F0653D3" w:rsidR="000F5F52" w:rsidRPr="004B411A" w:rsidRDefault="000F5F52" w:rsidP="004B411A">
      <w:r>
        <w:t>Insbesondere aktuelle DSR-Grundlagenwerke betonen die Relevanz dieses Ansatzes für Kontexte, in denen technologische Lösungen in organisatorische Prozesse greifen.</w:t>
      </w:r>
      <w:r w:rsidR="008F3180" w:rsidRPr="00BC2220">
        <w:rPr>
          <w:rStyle w:val="Funotenzeichen"/>
        </w:rPr>
        <w:footnoteReference w:id="16"/>
      </w:r>
      <w:r>
        <w:t xml:space="preserve"> Diese Perspektive ist für KI-basierte Supportsysteme von besonderer Bedeutung, da neben der technischen Realisierung insbesondere die organisatorische Integration, Prozessgestaltung und Qualitätssicherung von eminenter Bedeutung für den Erfolg eines solchen Systems sind. Die wissenschaftliche Auseinandersetzung mit Qualitätskriterien, Evaluationsmethoden und Gestaltungsprinzipien ermöglicht, die Lösung eines konkreten Praxisproblems und Generierung von belastbaren Designwissens.</w:t>
      </w:r>
    </w:p>
    <w:p w14:paraId="14E58066" w14:textId="38E63102" w:rsidR="00541765" w:rsidRDefault="00541765" w:rsidP="008246AA">
      <w:pPr>
        <w:pStyle w:val="berschrift2"/>
        <w:numPr>
          <w:ilvl w:val="1"/>
          <w:numId w:val="36"/>
        </w:numPr>
      </w:pPr>
      <w:bookmarkStart w:id="4" w:name="_Toc223277340"/>
      <w:r>
        <w:t>Problemstellung</w:t>
      </w:r>
      <w:bookmarkEnd w:id="4"/>
    </w:p>
    <w:p w14:paraId="0848F4A9" w14:textId="7F82FA3F" w:rsidR="00D7082B" w:rsidRDefault="00D7082B" w:rsidP="00D7082B">
      <w:r>
        <w:t>Unternehmen stehen zunehmend vor der Herausforderung, wachsende Mengen an Serviceanfragen effizient zu bearbeiten, ohne dabei Qualität oder Kundenzufriedenheit zu negativ zu beeinträchtigen. Typische Problemfelder aus Sich der Unternehmen sind dabei:</w:t>
      </w:r>
    </w:p>
    <w:p w14:paraId="1E515080" w14:textId="08C1488C" w:rsidR="00D7082B" w:rsidRDefault="00D7082B" w:rsidP="00D7082B">
      <w:pPr>
        <w:pStyle w:val="Listenabsatz"/>
        <w:numPr>
          <w:ilvl w:val="0"/>
          <w:numId w:val="4"/>
        </w:numPr>
      </w:pPr>
      <w:r>
        <w:t>Stark schwankendes Anfrageaufkommen, insbesondere bei Großstörungen in Rechenzentren, gesetzlich terminierte Änderungen oder saisonale Effekte wie Quartalswechsel</w:t>
      </w:r>
      <w:r w:rsidR="008F3180" w:rsidRPr="00BC2220">
        <w:rPr>
          <w:rStyle w:val="Funotenzeichen"/>
        </w:rPr>
        <w:footnoteReference w:id="17"/>
      </w:r>
      <w:r w:rsidR="008F3180" w:rsidRPr="00BC2220">
        <w:rPr>
          <w:rStyle w:val="Funotenzeichen"/>
        </w:rPr>
        <w:footnoteReference w:id="18"/>
      </w:r>
    </w:p>
    <w:p w14:paraId="582B4D1C" w14:textId="04291DCE" w:rsidR="00970C89" w:rsidRDefault="00970C89" w:rsidP="00D7082B">
      <w:pPr>
        <w:pStyle w:val="Listenabsatz"/>
        <w:numPr>
          <w:ilvl w:val="0"/>
          <w:numId w:val="4"/>
        </w:numPr>
      </w:pPr>
      <w:r>
        <w:lastRenderedPageBreak/>
        <w:t>Zeitaufwändige manuelle Bearbeitung aufgrund einer hohen System- und Schnittstellenvielfalt,</w:t>
      </w:r>
      <w:r w:rsidR="00E47C7F" w:rsidRPr="00BC2220">
        <w:rPr>
          <w:rStyle w:val="Funotenzeichen"/>
        </w:rPr>
        <w:footnoteReference w:id="19"/>
      </w:r>
      <w:r>
        <w:t xml:space="preserve"> umfangreicher Dokumentationsanforderungen sowie steigenden Qualitätsanforderungen und -standards</w:t>
      </w:r>
    </w:p>
    <w:p w14:paraId="05964425" w14:textId="69DC2D1C" w:rsidR="00970C89" w:rsidRDefault="00970C89" w:rsidP="00D7082B">
      <w:pPr>
        <w:pStyle w:val="Listenabsatz"/>
        <w:numPr>
          <w:ilvl w:val="0"/>
          <w:numId w:val="4"/>
        </w:numPr>
      </w:pPr>
      <w:r>
        <w:t>Fehlende Standardisierung der Antwortqualität infolge individuellen Wissenstands, veralteter Wissensdatenbanken und unterschiedlicher Prozessinterpretationen</w:t>
      </w:r>
      <w:r w:rsidR="00020233" w:rsidRPr="00BC2220">
        <w:rPr>
          <w:rStyle w:val="Funotenzeichen"/>
        </w:rPr>
        <w:footnoteReference w:id="20"/>
      </w:r>
    </w:p>
    <w:p w14:paraId="7C9D77BD" w14:textId="7C5E20D5" w:rsidR="00970C89" w:rsidRDefault="00970C89" w:rsidP="00D7082B">
      <w:pPr>
        <w:pStyle w:val="Listenabsatz"/>
        <w:numPr>
          <w:ilvl w:val="0"/>
          <w:numId w:val="4"/>
        </w:numPr>
      </w:pPr>
      <w:r>
        <w:t>Steigende Betriebskosten durch komplexe Systemlandschaften und zunehmende Personalkosten</w:t>
      </w:r>
    </w:p>
    <w:p w14:paraId="2A11371D" w14:textId="282E1899" w:rsidR="00970C89" w:rsidRDefault="00970C89" w:rsidP="00D7082B">
      <w:pPr>
        <w:pStyle w:val="Listenabsatz"/>
        <w:numPr>
          <w:ilvl w:val="0"/>
          <w:numId w:val="4"/>
        </w:numPr>
      </w:pPr>
      <w:r>
        <w:t xml:space="preserve">Begrenzte Skalierbarkeit traditioneller Supportstrukturen, da insbesondere telefonischer Support nur eine Kundeninteraktion </w:t>
      </w:r>
      <w:r w:rsidR="00020233">
        <w:t>zurzeit</w:t>
      </w:r>
      <w:r>
        <w:t xml:space="preserve"> pro Mitarbeiter erlaubt</w:t>
      </w:r>
    </w:p>
    <w:p w14:paraId="4FFC2D8C" w14:textId="0116E5EF" w:rsidR="006957C5" w:rsidRDefault="006957C5" w:rsidP="006957C5">
      <w:r>
        <w:t xml:space="preserve">Diese Herausforderung spiegelt sich ebenfalls im Gesundheitssystem </w:t>
      </w:r>
      <w:r w:rsidR="002A3045">
        <w:t>wider</w:t>
      </w:r>
      <w:r>
        <w:t>, wo die fortschreitende Digitalisierung der vergangenen Jahre, gekoppelt mit komplexen regulatorischen Anforderungen und zentralisierten Infrastrukturen, zu einer erhöhten Störanfälligkeit führt. Softwareunternehmen, die Praxisverwaltungssystem oder andere TI-relevante Anwendungen bereitstellen, verzeichnet daher einen signifikanten Anstieg an Supportanfragen.</w:t>
      </w:r>
      <w:r w:rsidR="004D4399" w:rsidRPr="00BC2220">
        <w:rPr>
          <w:rStyle w:val="Funotenzeichen"/>
        </w:rPr>
        <w:footnoteReference w:id="21"/>
      </w:r>
      <w:r w:rsidR="004D4399">
        <w:t xml:space="preserve"> </w:t>
      </w:r>
      <w:r>
        <w:t>Diese betreffen nicht nur neue Funktionalitäten, sondern auch Schnittstellen, neue Authentifizierungsverfahren, verpflichtende Updates von Komponenten und Zertifikaten sowie netzwerkbezogene Großstörungen, die nicht zwingend im Einflussbereich der Unternehmen liegen.</w:t>
      </w:r>
    </w:p>
    <w:p w14:paraId="758FEB70" w14:textId="4D872776" w:rsidR="00B6219C" w:rsidRDefault="001F76B5" w:rsidP="006957C5">
      <w:r>
        <w:t xml:space="preserve">Die Bearbeitung dieser Anfragen erfordert ein spezialisiertes Fachwissen, welches ständigen Anpassungen und Neuerungen unterliegt, und ist gepaart mit einer zeitintensiven Bearbeitung und führt zu einer hohen Belastung des Personals. Vor diesem Hintergrund entsteht ein wachsender Bedarf an automatisierten und intelligenten Unterstützungssystemen, die in der Lage sind, repetitive und standardisierte </w:t>
      </w:r>
      <w:r w:rsidR="002A3045">
        <w:t>Aufgaben,</w:t>
      </w:r>
      <w:r>
        <w:t xml:space="preserve"> ohne oder </w:t>
      </w:r>
      <w:r w:rsidR="000968C1">
        <w:t>mit geringem menschlichem Eingreifen</w:t>
      </w:r>
      <w:r>
        <w:t xml:space="preserve"> zu bearbeiten und so die Personalressourcen zu entlasten, die Bearbeitungszeit verkürzen und </w:t>
      </w:r>
      <w:r w:rsidR="00225F80">
        <w:t>die Kapazitäten der Experten f</w:t>
      </w:r>
      <w:r>
        <w:t>ür komplexe Themen zur Verfügung zu stellen.</w:t>
      </w:r>
      <w:r w:rsidR="005764C3" w:rsidRPr="00BC2220">
        <w:rPr>
          <w:rStyle w:val="Funotenzeichen"/>
        </w:rPr>
        <w:footnoteReference w:id="22"/>
      </w:r>
    </w:p>
    <w:p w14:paraId="16B33425" w14:textId="59474F46" w:rsidR="00B6219C" w:rsidRPr="00D7082B" w:rsidRDefault="00B6219C" w:rsidP="006957C5">
      <w:r>
        <w:t xml:space="preserve">Aus meiner beruflichen Erfahrung als Teamleiter eines technischen Supports in einem Softwareunternehmen für Zahnarztsoftware lassen sich diese Entwicklungen bestätigten. Insbesondere bei zentralen Ausfällen kommt es zu einer Vielzahl gleichartiger, jedoch zeitaufwändiger Supportkontakte. Ein erheblicher Teil dieser Anfragen ließe sich theoretisch automatisiert beantworten, sofern das zugrunde liegende Wissen strukturiert, aktuell und algorithmisch zugänglich wäre. Diese Beobachtung bildet einen praxisrelevanten Ausgangspunkt </w:t>
      </w:r>
      <w:r>
        <w:lastRenderedPageBreak/>
        <w:t xml:space="preserve">für die vorliegende Arbeit. Die Branche </w:t>
      </w:r>
      <w:r w:rsidR="000968C1">
        <w:t>des Gesundheitswesens</w:t>
      </w:r>
      <w:r>
        <w:t xml:space="preserve"> ist hierbei lediglich beispielhaft und </w:t>
      </w:r>
      <w:r w:rsidR="009D6CAF">
        <w:t xml:space="preserve">dient als exemplarische Domäne, </w:t>
      </w:r>
      <w:r>
        <w:t>die beschriebenen Entwicklungen lassen sich auf weitere Branchen und Segmente adaptiv übertragen.</w:t>
      </w:r>
    </w:p>
    <w:p w14:paraId="0E9FE2E6" w14:textId="6CE203A4" w:rsidR="00541765" w:rsidRDefault="00FE0026" w:rsidP="00FE0026">
      <w:pPr>
        <w:pStyle w:val="berschrift2"/>
      </w:pPr>
      <w:bookmarkStart w:id="5" w:name="_Toc223277341"/>
      <w:r>
        <w:t>1.2</w:t>
      </w:r>
      <w:r>
        <w:tab/>
      </w:r>
      <w:r w:rsidR="00541765">
        <w:t>Motivation</w:t>
      </w:r>
      <w:bookmarkEnd w:id="5"/>
    </w:p>
    <w:p w14:paraId="5ACFB188" w14:textId="2E8A9012" w:rsidR="004203C6" w:rsidRDefault="004203C6" w:rsidP="004203C6">
      <w:r>
        <w:t>Die Motivation für diese Arbeit ergibt sich aus drei zentralen Perspektiven. Erstens aus der organisatorischen Relevanz: Effizientere Serviceprozesse ermöglichen Kostensenkungen, verkürzen Bearbeitungszeiten und sichern eine konsistente Servicequalität.</w:t>
      </w:r>
      <w:r w:rsidR="005764C3" w:rsidRPr="00BC2220">
        <w:rPr>
          <w:rStyle w:val="Funotenzeichen"/>
        </w:rPr>
        <w:footnoteReference w:id="23"/>
      </w:r>
    </w:p>
    <w:p w14:paraId="0AC245E2" w14:textId="5951AA16" w:rsidR="004203C6" w:rsidRDefault="004203C6" w:rsidP="004203C6">
      <w:r w:rsidRPr="004203C6">
        <w:t>KI-basierte Self-Service-Systeme stelle</w:t>
      </w:r>
      <w:r>
        <w:t>n dabei einen skalierbaren Ansatz zur Entlastung von Supportmitarbeitenden dar und können zugleich die Kundenzufriedenheit erhöhen, was insbesondere in gesättigten Märkten einen relevanten Wettbewerbsvorteil darstellt.</w:t>
      </w:r>
    </w:p>
    <w:p w14:paraId="7C00687F" w14:textId="53A61FA7" w:rsidR="004203C6" w:rsidRDefault="004203C6" w:rsidP="004203C6">
      <w:r>
        <w:t>Zweitens ergibt sich die Motivation aus dem technologischen Fortschritt. Moderne LLMs eröffnen neue Möglichkeiten der automatisierten Sprachverarbeitung, die mit klassischen NLP-Ansätzen bisher nicht realisierbar waren.</w:t>
      </w:r>
      <w:r w:rsidR="00FE483A" w:rsidRPr="00BC2220">
        <w:rPr>
          <w:rStyle w:val="Funotenzeichen"/>
        </w:rPr>
        <w:footnoteReference w:id="24"/>
      </w:r>
      <w:r>
        <w:t xml:space="preserve"> Die zugrunde liegenden Mechanismen der kontextsensitiven Sprachverarbeitung bilden ein zentrales Forschungsfeld der aktuellen KI- und Informationssystemforschung.</w:t>
      </w:r>
    </w:p>
    <w:p w14:paraId="6840F189" w14:textId="3BF83BA6" w:rsidR="004203C6" w:rsidRPr="004203C6" w:rsidRDefault="004203C6" w:rsidP="004203C6">
      <w:r>
        <w:t>Drittens bietet DSR einen geeigneten methodischen Rahmen zur systematischen Entwicklung, Umsetzung und Evaluation eines solchen Systems. Insbesondere wird in der DSR-Literatur hervorgehoben, dass die iterative Gestaltung digitaler Artefakte einen wesentlichen Beitrag zur wissenschaftlichen Erkenntnisproduktion leistet.</w:t>
      </w:r>
      <w:r w:rsidR="005764C3" w:rsidRPr="00BC2220">
        <w:rPr>
          <w:rStyle w:val="Funotenzeichen"/>
        </w:rPr>
        <w:footnoteReference w:id="25"/>
      </w:r>
    </w:p>
    <w:p w14:paraId="31F08B6F" w14:textId="557F1EA2" w:rsidR="00541765" w:rsidRDefault="00541765" w:rsidP="001C2E14">
      <w:pPr>
        <w:pStyle w:val="berschrift2"/>
        <w:numPr>
          <w:ilvl w:val="1"/>
          <w:numId w:val="28"/>
        </w:numPr>
      </w:pPr>
      <w:bookmarkStart w:id="6" w:name="_Toc223277342"/>
      <w:r>
        <w:t>Zielsetzung</w:t>
      </w:r>
      <w:bookmarkEnd w:id="6"/>
    </w:p>
    <w:p w14:paraId="14EA1916" w14:textId="08708B85" w:rsidR="003268D0" w:rsidRDefault="003268D0" w:rsidP="003268D0">
      <w:r>
        <w:t xml:space="preserve">Ziel dieser Masterarbeit ist die Konzeption und prototypische Umsetzung eines KI-basierten Self-Service-Portals zur automatisierten Analyse, Klassifikation und Bearbeitung von Kundenanfragen sowie zur bedarfsgerechten Eskalation an menschliche Supportmitarbeitende. Ein zentraler Bestandteil der Arbeit ist die Entwicklung und Anwendung geeigneter Evaluationsmethoden zur wissenschaftlichen Bewertung des Systems. </w:t>
      </w:r>
    </w:p>
    <w:p w14:paraId="3A973588" w14:textId="7CE3804B" w:rsidR="003268D0" w:rsidRDefault="003268D0" w:rsidP="003268D0">
      <w:r>
        <w:t>Konkret umfasst dies:</w:t>
      </w:r>
    </w:p>
    <w:p w14:paraId="113EE956" w14:textId="69B2E312" w:rsidR="003268D0" w:rsidRDefault="003268D0" w:rsidP="003268D0">
      <w:pPr>
        <w:pStyle w:val="Listenabsatz"/>
        <w:numPr>
          <w:ilvl w:val="0"/>
          <w:numId w:val="4"/>
        </w:numPr>
      </w:pPr>
      <w:r>
        <w:t>Die Modellierung geeigneter Supportprozesse und Systemarchitekturen</w:t>
      </w:r>
    </w:p>
    <w:p w14:paraId="30207206" w14:textId="79403706" w:rsidR="003268D0" w:rsidRDefault="003268D0" w:rsidP="003268D0">
      <w:pPr>
        <w:pStyle w:val="Listenabsatz"/>
        <w:numPr>
          <w:ilvl w:val="0"/>
          <w:numId w:val="4"/>
        </w:numPr>
      </w:pPr>
      <w:r>
        <w:t>Die Integration KI-basierter NLP-Komponenten</w:t>
      </w:r>
    </w:p>
    <w:p w14:paraId="24A11326" w14:textId="5A6C8CFA" w:rsidR="003268D0" w:rsidRDefault="003268D0" w:rsidP="003268D0">
      <w:pPr>
        <w:pStyle w:val="Listenabsatz"/>
        <w:numPr>
          <w:ilvl w:val="0"/>
          <w:numId w:val="4"/>
        </w:numPr>
      </w:pPr>
      <w:r>
        <w:t>Den Entwurf eines funktionalen Prototyps</w:t>
      </w:r>
    </w:p>
    <w:p w14:paraId="0B58FBC4" w14:textId="16EF4E5B" w:rsidR="003268D0" w:rsidRDefault="003268D0" w:rsidP="003268D0">
      <w:pPr>
        <w:pStyle w:val="Listenabsatz"/>
        <w:numPr>
          <w:ilvl w:val="0"/>
          <w:numId w:val="4"/>
        </w:numPr>
      </w:pPr>
      <w:r>
        <w:t>Die Evaluation des Artefakts anhand von DSR-Kriterien</w:t>
      </w:r>
    </w:p>
    <w:p w14:paraId="3F74B879" w14:textId="18574E3B" w:rsidR="003268D0" w:rsidRDefault="003268D0" w:rsidP="003268D0">
      <w:pPr>
        <w:pStyle w:val="Listenabsatz"/>
        <w:numPr>
          <w:ilvl w:val="0"/>
          <w:numId w:val="4"/>
        </w:numPr>
      </w:pPr>
      <w:r>
        <w:t>Die Ableitung übergreifender Gestaltungsprinzipien (Design Principles)</w:t>
      </w:r>
    </w:p>
    <w:p w14:paraId="67EEB8D3" w14:textId="2E504C6A" w:rsidR="003268D0" w:rsidRPr="003268D0" w:rsidRDefault="003268D0" w:rsidP="003268D0">
      <w:r>
        <w:lastRenderedPageBreak/>
        <w:t>Der Schwerpunkt der Arbeit liegt dabei bewusst nicht auf der Auswahl eines spezifischen KI-Modells oder der Frontend-Gestaltung, sondern auf methodischen Prinzipien, Prozessentscheidungen und Evaluationskriterien.</w:t>
      </w:r>
    </w:p>
    <w:p w14:paraId="7679C72A" w14:textId="2C71C9D9" w:rsidR="00BC2220" w:rsidRDefault="00BC2220" w:rsidP="008343E0">
      <w:pPr>
        <w:pStyle w:val="berschrift2"/>
        <w:numPr>
          <w:ilvl w:val="1"/>
          <w:numId w:val="28"/>
        </w:numPr>
      </w:pPr>
      <w:bookmarkStart w:id="7" w:name="_Toc223277343"/>
      <w:r>
        <w:t>Forschungsfragen</w:t>
      </w:r>
      <w:bookmarkEnd w:id="7"/>
    </w:p>
    <w:p w14:paraId="70165321" w14:textId="77777777" w:rsidR="00BC2220" w:rsidRDefault="00BC2220" w:rsidP="00BC2220">
      <w:r>
        <w:t>Aus der dargestellten Problemdarstellung und Zielsetzung ergeben sich folgende Forschungsfragen:</w:t>
      </w:r>
    </w:p>
    <w:p w14:paraId="2380136C" w14:textId="77777777" w:rsidR="00BC2220" w:rsidRDefault="00BC2220" w:rsidP="00BC2220">
      <w:pPr>
        <w:pStyle w:val="Listenabsatz"/>
        <w:numPr>
          <w:ilvl w:val="0"/>
          <w:numId w:val="5"/>
        </w:numPr>
      </w:pPr>
      <w:r>
        <w:t>Wie kann ein KI-basiertes Self-Service-Portal zur automatisierten Verarbeitung von Kundenanfragen konzipiert werden?</w:t>
      </w:r>
    </w:p>
    <w:p w14:paraId="0375E896" w14:textId="77777777" w:rsidR="00BC2220" w:rsidRDefault="00BC2220" w:rsidP="00BC2220">
      <w:pPr>
        <w:pStyle w:val="Listenabsatz"/>
        <w:numPr>
          <w:ilvl w:val="0"/>
          <w:numId w:val="5"/>
        </w:numPr>
      </w:pPr>
      <w:r>
        <w:t>Welche funktionalen, technischen und organisatorischen Anforderungen bestimmen den Entwurf eines solchen Systems?</w:t>
      </w:r>
    </w:p>
    <w:p w14:paraId="5D686781" w14:textId="77777777" w:rsidR="00BC2220" w:rsidRDefault="00BC2220" w:rsidP="00BC2220">
      <w:pPr>
        <w:pStyle w:val="Listenabsatz"/>
        <w:numPr>
          <w:ilvl w:val="0"/>
          <w:numId w:val="5"/>
        </w:numPr>
      </w:pPr>
      <w:r>
        <w:t>Wie lässt sich ein KI-basiertes Supportsystem nach den Prinzipien der DSR entwickeln und evaluieren?</w:t>
      </w:r>
    </w:p>
    <w:p w14:paraId="0957B5BB" w14:textId="77777777" w:rsidR="00BC2220" w:rsidRDefault="00BC2220" w:rsidP="00BC2220">
      <w:pPr>
        <w:pStyle w:val="Listenabsatz"/>
        <w:numPr>
          <w:ilvl w:val="0"/>
          <w:numId w:val="5"/>
        </w:numPr>
      </w:pPr>
      <w:r>
        <w:t>Wie wirksam ist das entwickelte Artefakt hinsichtlich Effizienz, Antwortqualität und Nutzerinteraktion?</w:t>
      </w:r>
    </w:p>
    <w:p w14:paraId="04E36FB3" w14:textId="77777777" w:rsidR="00BC2220" w:rsidRPr="009D3A8C" w:rsidRDefault="00BC2220" w:rsidP="00BC2220">
      <w:pPr>
        <w:pStyle w:val="Listenabsatz"/>
        <w:numPr>
          <w:ilvl w:val="0"/>
          <w:numId w:val="5"/>
        </w:numPr>
      </w:pPr>
      <w:r>
        <w:t>Welche übergreifenden Designprinzipien lassen sich aus der prototypischen Umsetzung ableiten?</w:t>
      </w:r>
    </w:p>
    <w:p w14:paraId="2440D250" w14:textId="77777777" w:rsidR="00BC2220" w:rsidRDefault="00BC2220" w:rsidP="00BC2220">
      <w:pPr>
        <w:spacing w:before="0" w:after="160" w:line="259" w:lineRule="auto"/>
        <w:jc w:val="left"/>
      </w:pPr>
      <w:r>
        <w:br w:type="page"/>
      </w:r>
    </w:p>
    <w:p w14:paraId="4E6E2747" w14:textId="077AABDC" w:rsidR="005D1F70" w:rsidRDefault="005D1F70" w:rsidP="005D1F70">
      <w:pPr>
        <w:pStyle w:val="berschrift1"/>
        <w:numPr>
          <w:ilvl w:val="0"/>
          <w:numId w:val="16"/>
        </w:numPr>
      </w:pPr>
      <w:bookmarkStart w:id="8" w:name="_Toc223277344"/>
      <w:r>
        <w:lastRenderedPageBreak/>
        <w:t>Theoretische Grundlagen</w:t>
      </w:r>
      <w:bookmarkEnd w:id="8"/>
    </w:p>
    <w:p w14:paraId="72E5A795" w14:textId="77777777" w:rsidR="005D1F70" w:rsidRDefault="005D1F70" w:rsidP="005D1F70">
      <w:r>
        <w:t>Die vorliegende Arbeit ist an der Schnittstelle mehrerer Forschungsfelder angesiedelt, insbesondere der Serviceforschung, der Künstlichen Intelligenz, der Conversational AI sowie der gestaltungsorientierten Wirtschaftsinformatik. In diesem Kapitel werden die zentralen theoretischen Konzepte und Bezugsrahmen erläutert, auf deren Grundlage die nachfolgenden Kapitel aufbauen. Die dargestellten Grundlagen bilden den konzeptionellen Rahmen für die Entwicklung des KI-basierten Self-Service-Portals zur automatisierten Verarbeitung von Kundenanfragen und diesen zugleich als Referenzrahmen für die spätere Evaluation.</w:t>
      </w:r>
    </w:p>
    <w:p w14:paraId="3FA14AC3" w14:textId="77777777" w:rsidR="005D1F70" w:rsidRDefault="005D1F70" w:rsidP="005D1F70">
      <w:r>
        <w:t>Zunächst werden grundlegende Konzepte von Service, Customer Experience und Self-Service im digitalen Kontext betrachtet. Darauf aufbauend werden wesentliche Grundlagen der Künstlichen Intelligenz mit Fokus auf NLP und LLMs dargestellt. Anschließend erfolgt eine Einordnung von Chatbots und Self-Service-Portalen im Kundenservice. Ergänzend werden prozessuale und architektonische Perspektiven sowie das Forschungsparadigma der DSR vorgestellt, welches den methodischen Rahmen dieser Arbeit bildet.</w:t>
      </w:r>
    </w:p>
    <w:p w14:paraId="24B6FC2B" w14:textId="258A9158" w:rsidR="00D11827" w:rsidRPr="009A7DB2" w:rsidRDefault="00D11827" w:rsidP="00290D4C">
      <w:pPr>
        <w:pStyle w:val="berschrift2"/>
        <w:numPr>
          <w:ilvl w:val="1"/>
          <w:numId w:val="30"/>
        </w:numPr>
      </w:pPr>
      <w:bookmarkStart w:id="9" w:name="_Toc223277345"/>
      <w:r w:rsidRPr="009A7DB2">
        <w:t xml:space="preserve">Service, Customer Experience und Self-Service </w:t>
      </w:r>
      <w:r w:rsidRPr="00B31AF7">
        <w:t>im digitalen Kontext</w:t>
      </w:r>
      <w:bookmarkEnd w:id="9"/>
    </w:p>
    <w:p w14:paraId="46B3A3DE" w14:textId="06EF6D86" w:rsidR="001A693D" w:rsidRDefault="001A693D" w:rsidP="001A693D">
      <w:r w:rsidRPr="001A693D">
        <w:t>Für die Entwicklung e</w:t>
      </w:r>
      <w:r>
        <w:t>ines KI-basierten Self-Service-Portals ist ein grundlegendes Verständnis moderner Dienstleistungsbezeichnungen sowie der Customer Experience im digitalen Umfeld von zentraler Bedeutung. In der Serviceforschung wird zunehmend von einem ko-kreativem Prozess zwischen Anbieter und Kunde ausgegangen, bei dem der eigentliche Wert einer Dienstleistung nicht durch den Anbieter allein geschaffen wird, sondern erst in der Nutzungssituation durch den Kunden entsteht.</w:t>
      </w:r>
      <w:r w:rsidR="00C0014A" w:rsidRPr="00BC2220">
        <w:rPr>
          <w:rStyle w:val="Funotenzeichen"/>
        </w:rPr>
        <w:footnoteReference w:id="26"/>
      </w:r>
    </w:p>
    <w:p w14:paraId="2D606127" w14:textId="53B73BAB" w:rsidR="001A693D" w:rsidRDefault="001A693D" w:rsidP="001A693D">
      <w:r>
        <w:t>Dieses Verständnis ist eng mit dem Konzept der Service-Dominant Logic verbunden, welche Dienstleistungen als Grundlage wirtschaftlicher Wertschöpfung betrachtet und den Kunden als aktiven Mitgestalter des Leistungserlebnisses begreift.</w:t>
      </w:r>
      <w:r w:rsidR="00C0014A" w:rsidRPr="00BC2220">
        <w:rPr>
          <w:rStyle w:val="Funotenzeichen"/>
        </w:rPr>
        <w:footnoteReference w:id="27"/>
      </w:r>
      <w:r>
        <w:t xml:space="preserve"> In diesem Kontext wird unter Service Science ein interdisziplinärer Forschungsansatz verstanden, der das Zusammenspiel technologischer, </w:t>
      </w:r>
      <w:r w:rsidR="003F3BF3">
        <w:t>organisatorischer</w:t>
      </w:r>
      <w:r>
        <w:t xml:space="preserve"> und menschlicher Elemente untersucht, mit dem Ziel, Service-Systeme systematisch zu gestalten und zu optimieren.</w:t>
      </w:r>
      <w:r w:rsidR="00777821" w:rsidRPr="00BC2220">
        <w:rPr>
          <w:rStyle w:val="Funotenzeichen"/>
        </w:rPr>
        <w:footnoteReference w:id="28"/>
      </w:r>
    </w:p>
    <w:p w14:paraId="0FCBA9B4" w14:textId="1CA67488" w:rsidR="00B31AF7" w:rsidRDefault="00B31AF7" w:rsidP="001A693D">
      <w:r>
        <w:t>Die Gestaltung solcher Service-Systeme erfolgt dabei aus unterschiedlichen Perspektiven. Neben der Steigerung der Servicequalität und Kundenzufriedenheit spielen insbesondere Effizienzsteigerungen und Kostenreduktion eine zentrale Rolle.</w:t>
      </w:r>
      <w:r w:rsidR="002F77F8" w:rsidRPr="00BC2220">
        <w:rPr>
          <w:rStyle w:val="Funotenzeichen"/>
        </w:rPr>
        <w:footnoteReference w:id="29"/>
      </w:r>
      <w:r>
        <w:t xml:space="preserve"> </w:t>
      </w:r>
      <w:r w:rsidRPr="00B31AF7">
        <w:t xml:space="preserve">Ein Self-Service-Portal stellt in </w:t>
      </w:r>
      <w:r w:rsidRPr="00B31AF7">
        <w:lastRenderedPageBreak/>
        <w:t>di</w:t>
      </w:r>
      <w:r>
        <w:t>esem Zusammenhang keine rein technische Lösung dar, sondern ist als Bestandteil eines komplexen soziotechnischen Systems zu verstehen, in dem verschiedene Akteure, Technologien und Prozesse miteinander interagieren.</w:t>
      </w:r>
      <w:r w:rsidR="008732EB" w:rsidRPr="00BC2220">
        <w:rPr>
          <w:rStyle w:val="Funotenzeichen"/>
        </w:rPr>
        <w:footnoteReference w:id="30"/>
      </w:r>
    </w:p>
    <w:p w14:paraId="32786F8E" w14:textId="6FED51C2" w:rsidR="00B31AF7" w:rsidRDefault="00B31AF7" w:rsidP="001A693D">
      <w:r w:rsidRPr="00B31AF7">
        <w:t>Im Marketing- und Customer-Experience-Management wird der</w:t>
      </w:r>
      <w:r>
        <w:t xml:space="preserve"> Kundenkontakt typischerweise entlang mehrerer Kontaktpunkte innerhalb einer Customer Journey analysiert. Die Customer Journey beschreibt dabei die Gesamtheit aller Interaktionen eines Kunden mit einem Unternehmen, von der ersten Informationsphase über den Kaufprozess bis hin zum After-Sales-Service.</w:t>
      </w:r>
      <w:r w:rsidR="00DE1CEE" w:rsidRPr="00BC2220">
        <w:rPr>
          <w:rStyle w:val="Funotenzeichen"/>
        </w:rPr>
        <w:footnoteReference w:id="31"/>
      </w:r>
      <w:r>
        <w:t xml:space="preserve"> Durch die fortschreitende Digitalisierung nehmen digitale Kontakte innerhalb der Customer Journey zunehmend zu und gewinnen dadurch kontinuierlich an Bedeutung.</w:t>
      </w:r>
      <w:r w:rsidR="00DE1CEE" w:rsidRPr="00BC2220">
        <w:rPr>
          <w:rStyle w:val="Funotenzeichen"/>
        </w:rPr>
        <w:footnoteReference w:id="32"/>
      </w:r>
      <w:r>
        <w:t xml:space="preserve"> </w:t>
      </w:r>
    </w:p>
    <w:p w14:paraId="7A3E33A2" w14:textId="5A7D0B1A" w:rsidR="00D44C6E" w:rsidRDefault="00D44C6E" w:rsidP="001A693D">
      <w:r>
        <w:t>Aus Sicht des Kundenservice bedeutet dies, dass Self-Service-Portale, Chatbots und weitere digitale Kanäle einen Bestandteil einer ganzheitlichen Customer Experience darstellen. Sie leisten einen wesentlichen Beitrag zur vom Kunden wahrgenommenen Servicequalität und Zufriedenheit.</w:t>
      </w:r>
      <w:r w:rsidR="00823D29" w:rsidRPr="00BC2220">
        <w:rPr>
          <w:rStyle w:val="Funotenzeichen"/>
        </w:rPr>
        <w:footnoteReference w:id="33"/>
      </w:r>
      <w:r>
        <w:t xml:space="preserve"> Aktuelle Forschungen zur KI-geschützten Customer Experience zeigen, dass der Einsatz von Künstlicher Intelligenz neue Möglichkeiten zur Personalisierung und Effizienzsteigerung eröffnet, zugleich jedoch auch Risiken in Bezug auf Vertrauen, Transparenz und wahrgenommene Kontrolle mit sich bringt.</w:t>
      </w:r>
      <w:r w:rsidR="00DE1CEE" w:rsidRPr="00BC2220">
        <w:rPr>
          <w:rStyle w:val="Funotenzeichen"/>
        </w:rPr>
        <w:footnoteReference w:id="34"/>
      </w:r>
    </w:p>
    <w:p w14:paraId="31ED2D0E" w14:textId="78E019C7" w:rsidR="00D44C6E" w:rsidRDefault="00D44C6E" w:rsidP="001A693D">
      <w:r>
        <w:t>Die Digitalisierung und Automatisierung im Kundenservice zielt aus betriebswirtschaftlicher Perspektive insbesondere auf die Effizienzsteigerung und Kostensenkung ab.</w:t>
      </w:r>
      <w:r w:rsidR="00DE1CEE" w:rsidRPr="00BC2220">
        <w:rPr>
          <w:rStyle w:val="Funotenzeichen"/>
        </w:rPr>
        <w:footnoteReference w:id="35"/>
      </w:r>
      <w:r>
        <w:t xml:space="preserve"> Gleichzeitig profitieren Kunden von schnelleren Reaktionszeiten sowie standardisierten und skalierbaren Serviceprozessen.</w:t>
      </w:r>
      <w:r w:rsidR="00823D29" w:rsidRPr="00BC2220">
        <w:rPr>
          <w:rStyle w:val="Funotenzeichen"/>
        </w:rPr>
        <w:footnoteReference w:id="36"/>
      </w:r>
      <w:r>
        <w:t xml:space="preserve"> </w:t>
      </w:r>
    </w:p>
    <w:p w14:paraId="6937CDB9" w14:textId="23B86C24" w:rsidR="00D44C6E" w:rsidRDefault="00D44C6E" w:rsidP="001A693D">
      <w:r>
        <w:t xml:space="preserve">Vor dem Hintergrund zunehmender mobiler Arbeit und hybrider Arbeitsmodelle zeigen aktuelle Studien zudem, dass sich die Arbeitsorganisation im Kundenservice </w:t>
      </w:r>
      <w:r w:rsidR="00982969">
        <w:t>durch steigende</w:t>
      </w:r>
      <w:r>
        <w:t xml:space="preserve"> Flexibilität und einen wachsenden Technologieeinsatz verändert.</w:t>
      </w:r>
      <w:r w:rsidR="00282961" w:rsidRPr="00BC2220">
        <w:rPr>
          <w:rStyle w:val="Funotenzeichen"/>
        </w:rPr>
        <w:footnoteReference w:id="37"/>
      </w:r>
    </w:p>
    <w:p w14:paraId="54AF4E6C" w14:textId="7E324C7D" w:rsidR="00D44C6E" w:rsidRDefault="00D44C6E" w:rsidP="001A693D">
      <w:r>
        <w:t xml:space="preserve">Damit steigt die Bedeutung von Systemen, die Mitarbeitende gezielt zu entlasten und Routineanfragen automatisiert bearbeiten zu können, ohne die Servicequalität zu beeinträchtigen. KI-basierte Self-Service-Portale adressieren diese Schnittstelle zwischen Effizienzsteigerung, </w:t>
      </w:r>
      <w:r>
        <w:lastRenderedPageBreak/>
        <w:t>Mitarbeiterentlastung und Verbesserung des Serviceerlebnisses. Sie ermöglichen es, den Fokus menschlicher Supportressourcen verstärkt auf komplexe, wertschöpfende Kundeninteraktion zu lenken und tragen so nachhaltig zur Optimierung der Customer Journey und der relevanten Kundenkontakte bei.</w:t>
      </w:r>
      <w:r w:rsidR="00BE0EC1" w:rsidRPr="00BC2220">
        <w:rPr>
          <w:rStyle w:val="Funotenzeichen"/>
        </w:rPr>
        <w:footnoteReference w:id="38"/>
      </w:r>
    </w:p>
    <w:p w14:paraId="24D1E9DF" w14:textId="4253ADC6" w:rsidR="002F3097" w:rsidRDefault="008052D3" w:rsidP="002534AA">
      <w:pPr>
        <w:pStyle w:val="berschrift2"/>
        <w:numPr>
          <w:ilvl w:val="1"/>
          <w:numId w:val="30"/>
        </w:numPr>
      </w:pPr>
      <w:bookmarkStart w:id="10" w:name="_Toc223277346"/>
      <w:r>
        <w:t>Chatbots und KI-basierte Self-Service-Portale</w:t>
      </w:r>
      <w:bookmarkEnd w:id="10"/>
    </w:p>
    <w:p w14:paraId="6D1340AA" w14:textId="7738CF7D" w:rsidR="008052D3" w:rsidRDefault="008052D3" w:rsidP="002534AA">
      <w:pPr>
        <w:pStyle w:val="berschrift3"/>
        <w:numPr>
          <w:ilvl w:val="2"/>
          <w:numId w:val="30"/>
        </w:numPr>
      </w:pPr>
      <w:bookmarkStart w:id="11" w:name="_Toc223277347"/>
      <w:r>
        <w:t>Entwicklung und Typen von Chatbots</w:t>
      </w:r>
      <w:bookmarkEnd w:id="11"/>
    </w:p>
    <w:p w14:paraId="53B02544" w14:textId="115B4373" w:rsidR="003B4F56" w:rsidRDefault="003B4F56" w:rsidP="003B4F56">
      <w:r>
        <w:t>Chatbots weisen eine lange Entwicklungsgeschichte auf, die von frühen regelbasierten Ansätzen über Skript- und menügesteuerte Systeme bis hin zu heutigen KI-basierten Dialogsystemen reicht.</w:t>
      </w:r>
      <w:r w:rsidR="004701B2" w:rsidRPr="00BC2220">
        <w:rPr>
          <w:rStyle w:val="Funotenzeichen"/>
        </w:rPr>
        <w:footnoteReference w:id="39"/>
      </w:r>
      <w:r w:rsidR="00EF7A90">
        <w:t xml:space="preserve"> </w:t>
      </w:r>
      <w:r>
        <w:t>In der Forschung werden solche Systeme häufig unter dem Begriff Conversational Agents zusammengefasst. Diese werden als Softwareartefakte verstanden, die in der Lage sind, dialogische Interaktionen mit Nutzern zu führen und dabei Aufgaben wie Informationsbereitstellung, Problemlösung oder Prozessunterstützung zu übernehmen.</w:t>
      </w:r>
      <w:r w:rsidR="004701B2" w:rsidRPr="00BC2220">
        <w:rPr>
          <w:rStyle w:val="Funotenzeichen"/>
        </w:rPr>
        <w:footnoteReference w:id="40"/>
      </w:r>
    </w:p>
    <w:p w14:paraId="2BACF75B" w14:textId="56E7635B" w:rsidR="00831AD4" w:rsidRDefault="00831AD4" w:rsidP="003B4F56">
      <w:r>
        <w:t xml:space="preserve">Frühere Chatbots basieren überwiegend auf klar definierten </w:t>
      </w:r>
      <w:r w:rsidR="006C06FA">
        <w:t>Intentionen</w:t>
      </w:r>
      <w:r>
        <w:t xml:space="preserve"> und vordefinierten Antwortbausteinen. Die Dialogführung folgte festen Regeln, wodurch diese Systeme nur eingeschränkt auf unerwartete Formulierungen oder komplexe Anfragen reagieren konnten.</w:t>
      </w:r>
      <w:r w:rsidR="004701B2" w:rsidRPr="00BC2220">
        <w:rPr>
          <w:rStyle w:val="Funotenzeichen"/>
        </w:rPr>
        <w:footnoteReference w:id="41"/>
      </w:r>
      <w:r>
        <w:t xml:space="preserve"> Mit dem zunehmenden Einsatz maschineller Lernverfahren wurden Chatbots in die Lage versetzt, Nutzerintentionen probabilistisch zu erkennen, Kontexte zu berücksichtigen und flexibler auf sprachliche Varianz zu reagieren.</w:t>
      </w:r>
    </w:p>
    <w:p w14:paraId="1ABED311" w14:textId="521BA323" w:rsidR="00831AD4" w:rsidRPr="003B4F56" w:rsidRDefault="00831AD4" w:rsidP="003B4F56">
      <w:r>
        <w:t>Mit dem Aufkommen von LLMs verschwimmen die Grenzen zwischen klassischen Chatbots und generativen dialogorientierten Systemen zunehmen. LLM-basierte Systeme sind in der Lage, komplexe Kontexte zu erfassen, implizite Bedeutungen zu berücksichtigen und variantenreiche, kontextabhängige Antworten in natürliche Sprache zu generieren.</w:t>
      </w:r>
      <w:r w:rsidR="004701B2" w:rsidRPr="00BC2220">
        <w:rPr>
          <w:rStyle w:val="Funotenzeichen"/>
        </w:rPr>
        <w:footnoteReference w:id="42"/>
      </w:r>
      <w:r w:rsidR="00EF7A90">
        <w:t xml:space="preserve"> </w:t>
      </w:r>
      <w:r>
        <w:t>Dadurch erweitern sich die Einsatzmöglichkeiten von Chatbots erheblich, gerade in wissensintensiven Domänen mit stetigem Wandel wie dem technischen Kundenservice.</w:t>
      </w:r>
    </w:p>
    <w:p w14:paraId="6750563E" w14:textId="271C1C7A" w:rsidR="008052D3" w:rsidRDefault="008052D3" w:rsidP="002534AA">
      <w:pPr>
        <w:pStyle w:val="berschrift3"/>
        <w:numPr>
          <w:ilvl w:val="2"/>
          <w:numId w:val="30"/>
        </w:numPr>
      </w:pPr>
      <w:bookmarkStart w:id="12" w:name="_Toc223277348"/>
      <w:r>
        <w:lastRenderedPageBreak/>
        <w:t>Chatbots im Kundenservice</w:t>
      </w:r>
      <w:bookmarkEnd w:id="12"/>
    </w:p>
    <w:p w14:paraId="703AC76F" w14:textId="2C1EFB0C" w:rsidR="00F02A64" w:rsidRDefault="00F02A64" w:rsidP="00F02A64">
      <w:r>
        <w:t>Im Kundenservice werden Chatbots primär zur Beantwortung wiederkehrender Standardfragen sowie zu Unterstützung von Self-Service-Szenarien eingesetzt.</w:t>
      </w:r>
      <w:r w:rsidR="00C5737B" w:rsidRPr="00BC2220">
        <w:rPr>
          <w:rStyle w:val="Funotenzeichen"/>
        </w:rPr>
        <w:footnoteReference w:id="43"/>
      </w:r>
      <w:r w:rsidR="00361C05">
        <w:t xml:space="preserve"> </w:t>
      </w:r>
      <w:r>
        <w:t>Empirische Studien zeigen, dass Chatbots einerseits als effiziente Möglichkeit wahrgenommen werden, um schnell Informationen zu erhalten. Andererseits treten Akzeptanzprobleme auf, wenn Antworten als unpassend, unverständlich oder unpersönlich empfunden werden.</w:t>
      </w:r>
      <w:r w:rsidR="00C5737B" w:rsidRPr="00BC2220">
        <w:rPr>
          <w:rStyle w:val="Funotenzeichen"/>
        </w:rPr>
        <w:footnoteReference w:id="44"/>
      </w:r>
    </w:p>
    <w:p w14:paraId="5F43AFE4" w14:textId="5365B596" w:rsidR="00F02A64" w:rsidRDefault="00F02A64" w:rsidP="00F02A64">
      <w:r>
        <w:t>Zentrale Motive für die Nutzung von Chatbots liegen in ihrer jederzeitigen Verfügbarkeit, der unmittelbaren Reaktionsfähigkeit sowie der Erwartung, Lösung ohne Wartezeiten zu erhalten.</w:t>
      </w:r>
      <w:r w:rsidR="00D31318" w:rsidRPr="00BC2220">
        <w:rPr>
          <w:rStyle w:val="Funotenzeichen"/>
        </w:rPr>
        <w:footnoteReference w:id="45"/>
      </w:r>
      <w:r w:rsidR="00361C05">
        <w:t xml:space="preserve"> A</w:t>
      </w:r>
      <w:r>
        <w:t>ls entscheidende Faktoren für die Akzeptanz gelten Transparenz über den Systemcharakter und die Antwortfindung, ein angemessener Kommunikationsstil sowie die Möglichkeit einer Eskalation zu einem menschlichen Mitarbeitenden.</w:t>
      </w:r>
      <w:r w:rsidR="00D31318" w:rsidRPr="00BC2220">
        <w:rPr>
          <w:rStyle w:val="Funotenzeichen"/>
        </w:rPr>
        <w:footnoteReference w:id="46"/>
      </w:r>
    </w:p>
    <w:p w14:paraId="4169795B" w14:textId="74DA85F3" w:rsidR="002E4891" w:rsidRDefault="002E4891" w:rsidP="00F02A64">
      <w:r>
        <w:t>Darüber hinaus sind die Qualität der generierten Antworten, der Umgang mit unzureichend formulierten Anfragen sowie die Einbettung in bestehende organisatorische Prozesse und Infrastrukturen zentrale Erfolgsfaktoren.</w:t>
      </w:r>
      <w:r w:rsidR="00F550DF" w:rsidRPr="00BC2220">
        <w:rPr>
          <w:rStyle w:val="Funotenzeichen"/>
        </w:rPr>
        <w:footnoteReference w:id="47"/>
      </w:r>
      <w:r w:rsidR="00F550DF">
        <w:t xml:space="preserve"> </w:t>
      </w:r>
      <w:r>
        <w:t>Bei unzureichender Umsetzung können Chatbots Risiken in Bezug auf Intransparenz, Fehlentscheidungen oder Frustration der Nutzer bergen, was langfristig zu einer Verschlechterung der Customer Experience oder der Unternehmensreputation führen kann.</w:t>
      </w:r>
      <w:r w:rsidR="00C5737B" w:rsidRPr="00BC2220">
        <w:rPr>
          <w:rStyle w:val="Funotenzeichen"/>
        </w:rPr>
        <w:footnoteReference w:id="48"/>
      </w:r>
    </w:p>
    <w:p w14:paraId="37185560" w14:textId="0B8F04B0" w:rsidR="002E4891" w:rsidRDefault="002E4891" w:rsidP="00F02A64">
      <w:r>
        <w:t>Chatbots sind daher nicht als Ersatz menschlicher Intelligenz zu verstehen, sondern als unterstützende Systeme, die Mitarbeiter entlasten, strukturierte Vorarbeit leisten und standardisierbare Anfragen übernehmen.</w:t>
      </w:r>
      <w:r w:rsidR="00C81082" w:rsidRPr="00BC2220">
        <w:rPr>
          <w:rStyle w:val="Funotenzeichen"/>
        </w:rPr>
        <w:footnoteReference w:id="49"/>
      </w:r>
      <w:r w:rsidR="00C81082">
        <w:t xml:space="preserve"> </w:t>
      </w:r>
      <w:r>
        <w:t xml:space="preserve">Sie unterliegen dabei einem Spannungsfeld zwischen der Effizienz automatisierter Antworten und dem Kundenbedürfnis nach persönlicher Betreuung. </w:t>
      </w:r>
    </w:p>
    <w:p w14:paraId="5E3D995C" w14:textId="312F2DC9" w:rsidR="002E4891" w:rsidRPr="00F02A64" w:rsidRDefault="002E4891" w:rsidP="00F02A64">
      <w:r>
        <w:t xml:space="preserve">Für die vorliegende Arbeit ist somit die Frage zentral, wie ein KI-basiertes System gestaltet werden kann, das einen hochwertigen digitalen Eingangskanal bietet, transparente </w:t>
      </w:r>
      <w:r>
        <w:lastRenderedPageBreak/>
        <w:t>Entscheidungsprozesse ermöglicht und zugleich eine bedarfsgerechte Eskalation an menschliche Supportmitarbeiter unterstütz. Die langfristige Akzeptanz durch Kunden und Mitarbeitende stellt dabei einen wesentliche Erfolgsfaktor dar.</w:t>
      </w:r>
    </w:p>
    <w:p w14:paraId="1DE97D52" w14:textId="7D9C4132" w:rsidR="008052D3" w:rsidRDefault="008052D3" w:rsidP="00DE3FC2">
      <w:pPr>
        <w:pStyle w:val="berschrift2"/>
        <w:numPr>
          <w:ilvl w:val="1"/>
          <w:numId w:val="30"/>
        </w:numPr>
      </w:pPr>
      <w:bookmarkStart w:id="13" w:name="_Toc223277349"/>
      <w:r>
        <w:t>Prozesse, Process-Mining und Systemarchitektur</w:t>
      </w:r>
      <w:bookmarkEnd w:id="13"/>
    </w:p>
    <w:p w14:paraId="5E55FF2C" w14:textId="2E485CDB" w:rsidR="003B456D" w:rsidRDefault="003B456D" w:rsidP="003B456D">
      <w:r>
        <w:t xml:space="preserve">Bei der Entwicklung eines KI-basierten Self-Service-Portals sind nicht nur die Fragen der technischen Realisierung der KI-Komponenten von Bedeutung, sondern ebenso Aspekte des Geschäftsprozessmanagements und der Systemarchitektur. Das entwickelte Portal trifft auf eine bestehende heterogene IT-Systemlandschaft sowie ein komplexes Service-Ökosystem. Systeme wie ERP, CRM, SCM oder BI sind </w:t>
      </w:r>
      <w:r w:rsidR="00C81082">
        <w:t>im Unternehmen</w:t>
      </w:r>
      <w:r>
        <w:t xml:space="preserve"> in der Regel bereits etabliert, sodass das Self-Service-Portal als digitaler Eingangskanal fungiert, der mit Backend-Systemen, Datenquellen und organisatorischen Strukturen integriert werden muss.</w:t>
      </w:r>
      <w:r w:rsidR="00F60177" w:rsidRPr="00BC2220">
        <w:rPr>
          <w:rStyle w:val="Funotenzeichen"/>
        </w:rPr>
        <w:footnoteReference w:id="50"/>
      </w:r>
    </w:p>
    <w:p w14:paraId="1BA797E8" w14:textId="23C9DC06" w:rsidR="003B456D" w:rsidRDefault="003B456D" w:rsidP="003B456D">
      <w:r w:rsidRPr="003B456D">
        <w:t>Die Methode des Process Mining b</w:t>
      </w:r>
      <w:r>
        <w:t>ietet in diesem Kontext die Möglichkeit, reale Prozessabläufe auf Basis von Event Logs zu rekonstruieren, zu analysieren und gezielt zu verbessern.</w:t>
      </w:r>
      <w:r w:rsidR="00C81082" w:rsidRPr="00BC2220">
        <w:rPr>
          <w:rStyle w:val="Funotenzeichen"/>
        </w:rPr>
        <w:footnoteReference w:id="51"/>
      </w:r>
      <w:r w:rsidR="00C81082">
        <w:t xml:space="preserve"> </w:t>
      </w:r>
      <w:r>
        <w:t>Durch die Identifikation von Engpässen, Prozessabweichungen und Optimierungspotenzialen können bestehende Serviceprozesse transparenter gestaltet und fundierte Automatisierungsentscheidungen getroffen werden.</w:t>
      </w:r>
    </w:p>
    <w:p w14:paraId="73B7BBDF" w14:textId="3A57B26B" w:rsidR="003B456D" w:rsidRDefault="003B456D" w:rsidP="003B456D">
      <w:r>
        <w:t>Im Kontext eines Self-Service-Portals ist die Analyse bestehender Ist-Prozesse sowie die Identifikation geeigneter Automatisierungskandidaten von hoher Relevanz.</w:t>
      </w:r>
      <w:r w:rsidR="00C81082" w:rsidRPr="00BC2220">
        <w:rPr>
          <w:rStyle w:val="Funotenzeichen"/>
        </w:rPr>
        <w:footnoteReference w:id="52"/>
      </w:r>
      <w:r w:rsidR="00C81082">
        <w:t xml:space="preserve"> </w:t>
      </w:r>
      <w:r w:rsidR="007A6177">
        <w:t xml:space="preserve">Process Mining kann dabei als analytische Grundlage dienen, um zu entscheiden, welche Prozessschritte sinnvoll automatisiert, unterstütz oder bewusst menschlichen Akteuren vorbehalten bleiben sollten. </w:t>
      </w:r>
    </w:p>
    <w:p w14:paraId="2C429CEB" w14:textId="482A7278" w:rsidR="007A6177" w:rsidRDefault="007A6177" w:rsidP="003B456D">
      <w:r>
        <w:t>Für die technische Umsetzung eines KI-basierten Supportsystems spielen zudem Prinzipien moderner Softwarearchitektur, insbesondere modulare und serviceorientierte Ansätze, eine zentrale Rolle.</w:t>
      </w:r>
      <w:r w:rsidR="00C81082" w:rsidRPr="00BC2220">
        <w:rPr>
          <w:rStyle w:val="Funotenzeichen"/>
        </w:rPr>
        <w:footnoteReference w:id="53"/>
      </w:r>
      <w:r w:rsidR="00C81082">
        <w:t xml:space="preserve"> </w:t>
      </w:r>
      <w:r>
        <w:t>Modularität bildet dabei die Grundlage für Wartbarkeit, Skalierbarkeit und Erweiterbarkeit komplexer Systeme und erhöht die Anpassungsmöglichkeiten auf spezielle und individuelle Einsatzdomänen.</w:t>
      </w:r>
    </w:p>
    <w:p w14:paraId="18E7E83E" w14:textId="42028E45" w:rsidR="007A6177" w:rsidRPr="003B456D" w:rsidRDefault="007A6177" w:rsidP="003B456D">
      <w:r>
        <w:t>Im Kontext eines Self-Service-Portals kann dies bedeuten, Funktionen wie Dialogmanagement, Retrieval-Augmented Generation, Qualitätssicherung oder Eskalationslogik in separate Komponenten zu gliedern. Eine solche Architektur ermöglicht eine flexible Weiterentwicklung des Systems sowie die gezielte Anpassung einzelner Module an veränderte Anforderungen oder neue technologische Entwicklungen.</w:t>
      </w:r>
    </w:p>
    <w:p w14:paraId="64DB5FEA" w14:textId="7F3BC7B2" w:rsidR="008052D3" w:rsidRDefault="008052D3" w:rsidP="00DE3FC2">
      <w:pPr>
        <w:pStyle w:val="berschrift2"/>
        <w:numPr>
          <w:ilvl w:val="1"/>
          <w:numId w:val="30"/>
        </w:numPr>
      </w:pPr>
      <w:bookmarkStart w:id="14" w:name="_Toc223277350"/>
      <w:r>
        <w:lastRenderedPageBreak/>
        <w:t>Künstliche Intelligenz</w:t>
      </w:r>
      <w:bookmarkEnd w:id="14"/>
    </w:p>
    <w:p w14:paraId="733D3DA9" w14:textId="56E251FC" w:rsidR="008052D3" w:rsidRDefault="008052D3" w:rsidP="00DE3FC2">
      <w:pPr>
        <w:pStyle w:val="berschrift3"/>
        <w:numPr>
          <w:ilvl w:val="2"/>
          <w:numId w:val="30"/>
        </w:numPr>
      </w:pPr>
      <w:bookmarkStart w:id="15" w:name="_Toc223277351"/>
      <w:r>
        <w:t>Grundlagen von KI und maschinellem Lernen</w:t>
      </w:r>
      <w:bookmarkEnd w:id="15"/>
    </w:p>
    <w:p w14:paraId="1A0C44F4" w14:textId="51F59A83" w:rsidR="008052D3" w:rsidRDefault="008052D3" w:rsidP="008052D3">
      <w:r>
        <w:t>In der Informatik wird Künstliche Intelligenz (KI) als die Fähigkeit von Systemen verstanden, Aufgaben auszuführen, die – würden sie von Menschen erledig – als Ausdruck von Intelligenz gelten. Dazu zählen unter anderem Problemlösungen, Lernen, Sprachverstehen oder Entscheidungsfindung.</w:t>
      </w:r>
      <w:r w:rsidR="004C33DD" w:rsidRPr="004C33DD">
        <w:rPr>
          <w:rStyle w:val="berschrift3Zchn"/>
        </w:rPr>
        <w:t xml:space="preserve"> </w:t>
      </w:r>
      <w:r w:rsidR="004C33DD">
        <w:rPr>
          <w:rStyle w:val="Funotenzeichen"/>
        </w:rPr>
        <w:footnoteReference w:id="54"/>
      </w:r>
      <w:r w:rsidR="00362271">
        <w:t xml:space="preserve"> </w:t>
      </w:r>
      <w:r>
        <w:t>Einen zentralen methodischen Schwerpunkt innerhalb der KI bilden Verfahren des maschinellen Lernens, beiden Modelle aus Beispieldaten Muster erlernen und dieses Wissen, auf neue, bislang unbekannte Situationen übertragen.</w:t>
      </w:r>
      <w:r w:rsidR="00362271" w:rsidRPr="00BC2220">
        <w:rPr>
          <w:rStyle w:val="Funotenzeichen"/>
        </w:rPr>
        <w:footnoteReference w:id="55"/>
      </w:r>
    </w:p>
    <w:p w14:paraId="0F9BD76E" w14:textId="67413916" w:rsidR="008052D3" w:rsidRDefault="008052D3" w:rsidP="008052D3">
      <w:r>
        <w:t>Insbesondere durch den Einsatz sogenannter Deep-Learning-Verfahren auf Basis künstlicher neuronaler Netze konnten in den vergangenen Jahren erhebliche Leistungssteigerungen erzielt werden. Diese Fortschritte betreffen vor allem Anwendungsbereiche wie die automatische Sprachverarbeitung, das Bildverstehen sowie die Muster- und Anomalieerkennung.</w:t>
      </w:r>
      <w:r w:rsidR="004C33DD">
        <w:rPr>
          <w:rStyle w:val="Funotenzeichen"/>
        </w:rPr>
        <w:footnoteReference w:id="56"/>
      </w:r>
      <w:r w:rsidR="00362271">
        <w:t xml:space="preserve"> </w:t>
      </w:r>
      <w:r>
        <w:t>Deep-Learning zeichnet sich dadurch aus, dass komplexe Merkmalsrepräsen</w:t>
      </w:r>
      <w:r w:rsidR="00362271">
        <w:t>t</w:t>
      </w:r>
      <w:r>
        <w:t xml:space="preserve">ationen automatisch aus großen Datenmengen gelernt werden, ohne dass diese explizit von Menschen modelliert werden müssen. </w:t>
      </w:r>
    </w:p>
    <w:p w14:paraId="5814CF35" w14:textId="1F309583" w:rsidR="008052D3" w:rsidRDefault="008052D3" w:rsidP="008052D3">
      <w:r>
        <w:t>Im Kontext des Kundenservice sind insbesondere jene Fähigkeiten von KI-Systemen relevant, die sich auf die Verarbeitung unstrukturierter textueller Anfragen, die Identifikation von Nutzerinteraktionen sowie die Generierung geeigneter Antworten oder Folgeaktionen beziehen.</w:t>
      </w:r>
      <w:r w:rsidR="00362271" w:rsidRPr="00BC2220">
        <w:rPr>
          <w:rStyle w:val="Funotenzeichen"/>
        </w:rPr>
        <w:footnoteReference w:id="57"/>
      </w:r>
      <w:r w:rsidR="00362271">
        <w:t xml:space="preserve"> </w:t>
      </w:r>
      <w:r>
        <w:t xml:space="preserve">In solchen Anwendungsszenarien verschmelzen klassische KI-Ansätze der Wissensrepräsentation zunehmend mit datengetriebenen Methoden des maschinellen Lernens. </w:t>
      </w:r>
    </w:p>
    <w:p w14:paraId="60F24F1F" w14:textId="4E5E1837" w:rsidR="008052D3" w:rsidRDefault="008052D3" w:rsidP="008052D3">
      <w:r>
        <w:t>KI-Systeme sind dabei nicht als vollständiger Ersatz menschlicher Entscheidungsfindung zu verstehen. Vielmehr verbleiben Aufgaben wie übergeordnetes Kontextverständnis, Verantwortung und ethische Abwägung beim Menschen. KI fungiert in diesem Zusammenhang als unterstützendes System, das Teilaufgaben automatisiert übernimmt und menschliche Akteure ergänzt.</w:t>
      </w:r>
      <w:r w:rsidR="00362271" w:rsidRPr="00BC2220">
        <w:rPr>
          <w:rStyle w:val="Funotenzeichen"/>
        </w:rPr>
        <w:footnoteReference w:id="58"/>
      </w:r>
      <w:r>
        <w:t xml:space="preserve"> Diese Perspektive wird in der Forschung häufig als „Human-AI-Symbiose“ oder „Human-in-the-Loop“-Ansatz bezeichnet.</w:t>
      </w:r>
      <w:r w:rsidR="00567752">
        <w:rPr>
          <w:rStyle w:val="Funotenzeichen"/>
        </w:rPr>
        <w:footnoteReference w:id="59"/>
      </w:r>
    </w:p>
    <w:p w14:paraId="771A22D6" w14:textId="73998978" w:rsidR="008052D3" w:rsidRDefault="008052D3" w:rsidP="00DE3FC2">
      <w:pPr>
        <w:pStyle w:val="berschrift3"/>
        <w:numPr>
          <w:ilvl w:val="2"/>
          <w:numId w:val="30"/>
        </w:numPr>
        <w:rPr>
          <w:lang w:val="en-US"/>
        </w:rPr>
      </w:pPr>
      <w:bookmarkStart w:id="16" w:name="_Toc223277352"/>
      <w:r w:rsidRPr="008052D3">
        <w:rPr>
          <w:lang w:val="en-US"/>
        </w:rPr>
        <w:lastRenderedPageBreak/>
        <w:t>Natural Language Processing und Large</w:t>
      </w:r>
      <w:r>
        <w:rPr>
          <w:lang w:val="en-US"/>
        </w:rPr>
        <w:t xml:space="preserve"> Language Models</w:t>
      </w:r>
      <w:bookmarkEnd w:id="16"/>
    </w:p>
    <w:p w14:paraId="1BA1BD19" w14:textId="0070F8E6" w:rsidR="000F6C65" w:rsidRDefault="00C37C24" w:rsidP="00C007D7">
      <w:r w:rsidRPr="00C37C24">
        <w:t>Natural Language Processing (NLP) ist ein Teilgebiet de</w:t>
      </w:r>
      <w:r>
        <w:t>r Künstlichen Intelligenz, das sich mit der automatischen Verarbeitung, Analyse und Generierung natürlicher Sprache befasst. Ziel ist es, menschliche Sprache so zu modellieren, dass sie von Maschinen interpretiert und für weiterführende Aufgaben nutzbar gemacht werden kann.</w:t>
      </w:r>
      <w:r w:rsidR="000F6C65" w:rsidRPr="00BC2220">
        <w:rPr>
          <w:rStyle w:val="Funotenzeichen"/>
        </w:rPr>
        <w:footnoteReference w:id="60"/>
      </w:r>
      <w:r w:rsidR="000F6C65">
        <w:t xml:space="preserve"> </w:t>
      </w:r>
      <w:r>
        <w:t>Klassische NLP-Systeme kombinieren linguistische Regeln mit statistischen und neuronalen Verfahren, um grundlegende Aufgaben wie die Zerlegung von Texten in Wörtern, die grammatische Analyse von Sätzen, die Identifizierung von Eigennamen oder die maschinelle Übersetzung zu ermöglichen.</w:t>
      </w:r>
    </w:p>
    <w:p w14:paraId="309DC5EB" w14:textId="4D48ACBB" w:rsidR="00C37C24" w:rsidRPr="00C37C24" w:rsidRDefault="00C37C24" w:rsidP="00C007D7">
      <w:r>
        <w:t>Moderne NLP-Ansätze basieren zunehmend auf neuronalen Netzwerken, die mit verteilten Repräsentationen von Wörtern und Subwörtern arbeiten. Verfahren wie Word- und Satz-Embeddings sowie Subwort-Tokenisierung ermöglichen es, semantische Bedeutungen und sprachliche Strukturen auch über unterschiedliche Kontexte hinweg abzubilden.</w:t>
      </w:r>
      <w:r w:rsidR="000F6C65" w:rsidRPr="00BC2220">
        <w:rPr>
          <w:rStyle w:val="Funotenzeichen"/>
        </w:rPr>
        <w:footnoteReference w:id="61"/>
      </w:r>
      <w:r w:rsidR="000F6C65">
        <w:t xml:space="preserve"> </w:t>
      </w:r>
      <w:r>
        <w:t>Dadurch können Sprachmodelle flexibler mit sprachlicher Varianz und Mehrdeutigkeit umgehen.</w:t>
      </w:r>
    </w:p>
    <w:p w14:paraId="148B2B78" w14:textId="6FFE2859" w:rsidR="006B1EC0" w:rsidRDefault="006B1EC0" w:rsidP="008052D3">
      <w:r>
        <w:t>Einen wesentlichen technologischen Durchbruch stellte die Einführung der Transformer-Architektur dar, die Grundlagen für moderne Large Language Models bildet.</w:t>
      </w:r>
      <w:r w:rsidR="000F6C65" w:rsidRPr="00BC2220">
        <w:rPr>
          <w:rStyle w:val="Funotenzeichen"/>
        </w:rPr>
        <w:footnoteReference w:id="62"/>
      </w:r>
      <w:r w:rsidR="007654D3">
        <w:t xml:space="preserve"> </w:t>
      </w:r>
      <w:r>
        <w:t>Durch den Einsatz von Self-Attention-Methoden sind Transformer-basierte Modelle in der Lage, Abhängigkeiten über große Textkontexte hinweg zu erfassen. Dies ermöglicht nicht nur eine präzisere syntaktische Analyse, sondern auch das Modellieren komplexer semantischer Relationen.</w:t>
      </w:r>
    </w:p>
    <w:p w14:paraId="39FEA807" w14:textId="2C4A6133" w:rsidR="006B1EC0" w:rsidRDefault="006B1EC0" w:rsidP="008052D3">
      <w:r>
        <w:t>LLMs zeichnen sich durch ihre generativen Fähigkeiten und ihre hohe Adaptierbarkeit aus. Sie können durch verschiedene Verfahren wie Prompting, Fine-Tuning oder die Anbindung externer Wissensquellen an spezifische Einsatzfelder und Anwendungskontexte angepasst werden.</w:t>
      </w:r>
      <w:r w:rsidR="007654D3" w:rsidRPr="00BC2220">
        <w:rPr>
          <w:rStyle w:val="Funotenzeichen"/>
        </w:rPr>
        <w:footnoteReference w:id="63"/>
      </w:r>
      <w:r w:rsidR="00B649B0">
        <w:t xml:space="preserve"> </w:t>
      </w:r>
      <w:r>
        <w:t>Dadurch eigenen sich LLMs für eine Vielza</w:t>
      </w:r>
      <w:r w:rsidR="00093141">
        <w:t>h</w:t>
      </w:r>
      <w:r>
        <w:t>l sprachbasierter Tätigkeiten, darunter Textklassifikation, Fragenbeantwortung, Zusammenfassung sowie dialogorientierte Interaktion.</w:t>
      </w:r>
    </w:p>
    <w:p w14:paraId="05CBE8F7" w14:textId="0ED8EC3A" w:rsidR="006B1EC0" w:rsidRPr="00C37C24" w:rsidRDefault="006B1EC0" w:rsidP="008052D3">
      <w:r>
        <w:t xml:space="preserve">Aktuelle Forschungsarbeiten untersuchen den Einsatz von LLMs im Kundenservice, etwa zur automatischen Beantwortung komplexer Aufgaben, zur Unterstützung von Supportmitarbeitenden durch Antwortvorschlägen oder zur Klassifikation und </w:t>
      </w:r>
      <w:r w:rsidR="00CF49AA">
        <w:t>Priorisierung</w:t>
      </w:r>
      <w:r>
        <w:t xml:space="preserve"> on Support-Tickets.</w:t>
      </w:r>
      <w:r w:rsidR="00B649B0" w:rsidRPr="00BC2220">
        <w:rPr>
          <w:rStyle w:val="Funotenzeichen"/>
        </w:rPr>
        <w:footnoteReference w:id="64"/>
      </w:r>
      <w:r>
        <w:t xml:space="preserve"> Diese Eigenschaften machen LLMs zu einer zentralen technologischen Grundlage für KI-basierte Self-Service-Portale und intelligente Supportsysteme.</w:t>
      </w:r>
    </w:p>
    <w:p w14:paraId="5A8B3C28" w14:textId="2448D0C7" w:rsidR="008052D3" w:rsidRDefault="00B81288" w:rsidP="007A1988">
      <w:pPr>
        <w:pStyle w:val="berschrift3"/>
        <w:numPr>
          <w:ilvl w:val="2"/>
          <w:numId w:val="30"/>
        </w:numPr>
      </w:pPr>
      <w:bookmarkStart w:id="17" w:name="_Toc223277353"/>
      <w:r>
        <w:lastRenderedPageBreak/>
        <w:t>Retrieval-Augmented Generation</w:t>
      </w:r>
      <w:bookmarkEnd w:id="17"/>
    </w:p>
    <w:p w14:paraId="13C9A369" w14:textId="349DCA4F" w:rsidR="00B81288" w:rsidRDefault="00B81288" w:rsidP="00B81288">
      <w:r>
        <w:t>LLMs zeichnen sich durch ein breites, während des Trainings erworbenen Allgemeinwissens aus. Dieses Wissen ist jedoch werden zwangsläufig domänenspezifisch noch aktuell und unterliegt zeitlichen sowie kontextuellen Beschränkungen.</w:t>
      </w:r>
      <w:r w:rsidR="000E1721" w:rsidRPr="00BC2220">
        <w:rPr>
          <w:rStyle w:val="Funotenzeichen"/>
        </w:rPr>
        <w:footnoteReference w:id="65"/>
      </w:r>
      <w:r w:rsidR="000E1721">
        <w:t xml:space="preserve"> </w:t>
      </w:r>
      <w:r>
        <w:t>Bei unternehmenskritischen Anwendungsszenarien wie dem Kundenservice und Domänen mit viel Wandel und Veränderungen stellt diese Eigenschaft eine wesentliche Limitation dar.</w:t>
      </w:r>
    </w:p>
    <w:p w14:paraId="197EF772" w14:textId="68870F22" w:rsidR="00841305" w:rsidRDefault="00B81288" w:rsidP="00B81288">
      <w:r>
        <w:t xml:space="preserve">Vor diesem Hintergrund wurde das Konzept Retrieval- Augmented Generation (RAG) entwickelt. RAG </w:t>
      </w:r>
      <w:r w:rsidR="00841305">
        <w:t>kombiniert</w:t>
      </w:r>
      <w:r>
        <w:t xml:space="preserve"> generative Sprachmodelle</w:t>
      </w:r>
      <w:r w:rsidR="00841305">
        <w:t xml:space="preserve"> mit informationsretrievalbasierten Verfahren, indem während der Antwortgenerierung relevante Dokumente aus einer externen Wissensbasis abgerufen und dem Sprachmodell als zusätzlicher Kontext zur Verfügung gestellt werden.</w:t>
      </w:r>
      <w:r w:rsidR="000E1721" w:rsidRPr="00BC2220">
        <w:rPr>
          <w:rStyle w:val="Funotenzeichen"/>
        </w:rPr>
        <w:footnoteReference w:id="66"/>
      </w:r>
      <w:r w:rsidR="004F798A">
        <w:t xml:space="preserve"> </w:t>
      </w:r>
      <w:r w:rsidR="00841305">
        <w:t xml:space="preserve">Die generierte Antwort basiert somit nicht ausschließlich auf dem im Modell implizit gespeicherten Wissen, sondern wird explizit durch externe, kontrollierbare Wissensquellen gestützt. </w:t>
      </w:r>
    </w:p>
    <w:p w14:paraId="1883ADBC" w14:textId="6F822716" w:rsidR="00841305" w:rsidRDefault="00841305" w:rsidP="00B81288">
      <w:r>
        <w:t>Ein wesentlicher Vorteil dieses Ansatzes liegt in der Reduktion sogenannter Halluzinationen, bei denen Sprachmodelle formal plausible, jedoch faktisch inkorrekte Antworten generieren.</w:t>
      </w:r>
      <w:r w:rsidR="004F798A" w:rsidRPr="00BC2220">
        <w:rPr>
          <w:rStyle w:val="Funotenzeichen"/>
        </w:rPr>
        <w:footnoteReference w:id="67"/>
      </w:r>
      <w:r w:rsidR="004F798A">
        <w:t xml:space="preserve"> </w:t>
      </w:r>
      <w:r>
        <w:t>Durch die Einbindung externer Dokumente können Antworten stärker an überprüfbare Informationsquellen ausgerichtet werden, was insbesondere im Kundenservice von hoher Relevanz ist.</w:t>
      </w:r>
      <w:r w:rsidR="004F798A" w:rsidRPr="00BC2220">
        <w:rPr>
          <w:rStyle w:val="Funotenzeichen"/>
        </w:rPr>
        <w:footnoteReference w:id="68"/>
      </w:r>
      <w:r w:rsidR="004F798A">
        <w:t xml:space="preserve"> </w:t>
      </w:r>
      <w:r>
        <w:t xml:space="preserve">RAG stellt damit einen effektiven Mechanismus zur gezielten Wissensinjektion dar. </w:t>
      </w:r>
    </w:p>
    <w:p w14:paraId="359DC97A" w14:textId="4EE4C628" w:rsidR="00A201C3" w:rsidRDefault="00841305" w:rsidP="00B81288">
      <w:r>
        <w:t>Alternativ zu RAG existieren weitere Verfahren zur Domänenanpassung von Sprachmodellen, darunter Fine-Tuning oder das Training eines eigenem LLMs. Diese Ansätze sind jedoch mit deutlich hö</w:t>
      </w:r>
      <w:r w:rsidR="00A201C3">
        <w:t>heren Kosten, längeren Entwicklungszyklen sowie erhöhten Anforderungen an Datenqualität und -verfügbarkeit verbunden.</w:t>
      </w:r>
      <w:r w:rsidR="004F798A" w:rsidRPr="00BC2220">
        <w:rPr>
          <w:rStyle w:val="Funotenzeichen"/>
        </w:rPr>
        <w:footnoteReference w:id="69"/>
      </w:r>
      <w:r w:rsidR="004F798A">
        <w:t xml:space="preserve"> </w:t>
      </w:r>
      <w:r w:rsidR="00A201C3">
        <w:t xml:space="preserve">Im Vergleich dazu bieten RAG eine flexible und wartebare Möglichkeit, </w:t>
      </w:r>
      <w:r w:rsidR="008E417B">
        <w:t>domänenspezifisches und aktuelles Wissen</w:t>
      </w:r>
      <w:r w:rsidR="00A201C3">
        <w:t xml:space="preserve"> bereitzustellen, ohne das zugrunde liegende Sprachmodell verändern zu müssen.</w:t>
      </w:r>
    </w:p>
    <w:p w14:paraId="1505605B" w14:textId="742B0CE6" w:rsidR="00A201C3" w:rsidRDefault="00A201C3" w:rsidP="00B81288">
      <w:r>
        <w:t>Typische Fehlerquellen im Entwurf und Betrieb von RAG-Systemen liegen in einer ungeeigneten Chunking-Strategie der Wissensdokumente, fehlenden oder unzureichenden Relevanzfiltern sowie der Verwendung inadäquater Evaluationsmetriken.</w:t>
      </w:r>
      <w:r w:rsidR="004F798A" w:rsidRPr="00BC2220">
        <w:rPr>
          <w:rStyle w:val="Funotenzeichen"/>
        </w:rPr>
        <w:footnoteReference w:id="70"/>
      </w:r>
      <w:r w:rsidR="004F798A">
        <w:t xml:space="preserve"> </w:t>
      </w:r>
      <w:r>
        <w:t xml:space="preserve">Eine zu grobe Segmentierung von </w:t>
      </w:r>
      <w:r>
        <w:lastRenderedPageBreak/>
        <w:t xml:space="preserve">Dokumenten kann dazu führen, dass relevante Informationen nicht präzise genug abgerufen werden, während eine zu feine Segmentierung den semantischen Zusammenhang zerstört. Ebenso kann eine unzureichende Bewertung der Retrieval-Qualität die Gesamtleistung des Systems erheblich beeinträchtigen. </w:t>
      </w:r>
    </w:p>
    <w:p w14:paraId="2C228BD0" w14:textId="6FFEAA46" w:rsidR="00A201C3" w:rsidRDefault="00A201C3" w:rsidP="00B81288">
      <w:r>
        <w:t>Für die vorliegende Arbeit ist Retrieval-Augmented Generation von besonderer Bedeutung, da Self-Service-Portal im Kundenservice typischerweise auf internen Wissensquellen wie FAQs, technischen Dokumentationen, Anleitungen oder historischen Support-Tickets zugreifen. Die Umsetzung eines KI-basierten Self-Service-Portal auf Basis einer RAG-Architektur liegt daher nahe und ermöglicht eine domänenspezifische, nachvollziehbare und kontrollierbare Beantwortung von Kundenanfragen.</w:t>
      </w:r>
    </w:p>
    <w:p w14:paraId="66206289" w14:textId="07EE5E42" w:rsidR="009A7DB2" w:rsidRPr="00CB6A1C" w:rsidRDefault="009A7DB2" w:rsidP="007A1988">
      <w:pPr>
        <w:pStyle w:val="berschrift2"/>
        <w:numPr>
          <w:ilvl w:val="1"/>
          <w:numId w:val="30"/>
        </w:numPr>
      </w:pPr>
      <w:bookmarkStart w:id="18" w:name="_Toc223277354"/>
      <w:r w:rsidRPr="00CB6A1C">
        <w:t>Design Science Research als Forschungsparadigma</w:t>
      </w:r>
      <w:bookmarkEnd w:id="18"/>
    </w:p>
    <w:p w14:paraId="29557346" w14:textId="62CE90E7" w:rsidR="009A7DB2" w:rsidRDefault="009A7DB2" w:rsidP="007A1988">
      <w:pPr>
        <w:pStyle w:val="berschrift3"/>
        <w:numPr>
          <w:ilvl w:val="2"/>
          <w:numId w:val="30"/>
        </w:numPr>
      </w:pPr>
      <w:bookmarkStart w:id="19" w:name="_Toc223277355"/>
      <w:r w:rsidRPr="009A7DB2">
        <w:t>Grundverständnis und Leitlinien der Des</w:t>
      </w:r>
      <w:r>
        <w:t>ign Science Research</w:t>
      </w:r>
      <w:bookmarkEnd w:id="19"/>
    </w:p>
    <w:p w14:paraId="65DE01B5" w14:textId="45384538" w:rsidR="009A7DB2" w:rsidRPr="009A7DB2" w:rsidRDefault="009A7DB2" w:rsidP="00823C9D">
      <w:r>
        <w:t>DSR bildet den methodischen Rahmen dieser Arbeit. DSR ist ein in der Wirtschaftsinformatik etabliertes Forschungsparadigma, das darauf abzielt, durch die systematische Konstruktion und Evaluation von Artefakten neues, praktisch relevantes und wissenschaftlich fundiertes Wissen zu generieren.</w:t>
      </w:r>
      <w:r w:rsidR="0048139C" w:rsidRPr="00BC2220">
        <w:rPr>
          <w:rStyle w:val="Funotenzeichen"/>
        </w:rPr>
        <w:footnoteReference w:id="71"/>
      </w:r>
      <w:r>
        <w:t>Artefakten könnten dabei unter anderem Modelle, Methoden, Instanzen, Systeme oder Gestaltungsprinzipien umfassen.</w:t>
      </w:r>
      <w:r w:rsidR="0048139C" w:rsidRPr="00BC2220">
        <w:rPr>
          <w:rStyle w:val="Funotenzeichen"/>
        </w:rPr>
        <w:footnoteReference w:id="72"/>
      </w:r>
      <w:r w:rsidR="0048139C">
        <w:t xml:space="preserve"> </w:t>
      </w:r>
      <w:r>
        <w:t>Im Zentrum der DSR steht somit die bewusste Gestaltung von Lösungen für reale Problemstellungen, wodurch sich dieser Ansatz von primär erklärenden oder hyp</w:t>
      </w:r>
      <w:r w:rsidR="00823C9D">
        <w:t>o</w:t>
      </w:r>
      <w:r>
        <w:t>thesenprüfenden Forschungsparadigmen abgrenzt.</w:t>
      </w:r>
      <w:r w:rsidR="0048139C" w:rsidRPr="00BC2220">
        <w:rPr>
          <w:rStyle w:val="Funotenzeichen"/>
        </w:rPr>
        <w:footnoteReference w:id="73"/>
      </w:r>
    </w:p>
    <w:p w14:paraId="5768C6FC" w14:textId="77777777" w:rsidR="00487685" w:rsidRDefault="00823C9D" w:rsidP="00823C9D">
      <w:pPr>
        <w:spacing w:before="0" w:after="160"/>
        <w:jc w:val="left"/>
      </w:pPr>
      <w:r>
        <w:t>Der Leitfaden von Benner-Wickner et al. liefert eine praxisnahe Orientierung für die Anwendung von Design Science Research in Abschlussarbeiten und betont die Notwendigkeit, die Relevanz des adressierten Problems, die methodische Stringenz des Vorgehens sowie die Qualität der Evaluation nachvollziehbar zu dokumentieren.</w:t>
      </w:r>
      <w:r w:rsidR="0048139C" w:rsidRPr="00BC2220">
        <w:rPr>
          <w:rStyle w:val="Funotenzeichen"/>
        </w:rPr>
        <w:footnoteReference w:id="74"/>
      </w:r>
      <w:r>
        <w:t xml:space="preserve"> </w:t>
      </w:r>
    </w:p>
    <w:p w14:paraId="01FB62DF" w14:textId="1750821D" w:rsidR="00F8014B" w:rsidRDefault="00487685" w:rsidP="00823C9D">
      <w:pPr>
        <w:spacing w:before="0" w:after="160"/>
        <w:jc w:val="left"/>
      </w:pPr>
      <w:r>
        <w:t xml:space="preserve">Eine konzeptionelle Ergänzung dieser Perspektive bietet die internationale DSR-Literatur, das Werk Introduction to Design Research von vom Brocke, Hevner und Maedche, beschreibt DSR als einen systematischen Prozess, in dem Designwissen in verdichteter Form generiert wird. Designwissen kann in diesem Kontext als Design-Prinzipien, Design-Theorien oder </w:t>
      </w:r>
      <w:r>
        <w:lastRenderedPageBreak/>
        <w:t>Gestaltungsrichtlinien verstanden werden.</w:t>
      </w:r>
      <w:r w:rsidR="00F8014B" w:rsidRPr="00BC2220">
        <w:rPr>
          <w:rStyle w:val="Funotenzeichen"/>
        </w:rPr>
        <w:footnoteReference w:id="75"/>
      </w:r>
      <w:r>
        <w:t xml:space="preserve"> Diese Sichtweise verdeutlicht, dass der Erkenntnisgewinn in der DSR nicht allein am entwickelten Artefakt selbst liegt, sondern in der gewonnen und abgeleitet Wissensbasis, die aus dessen Gestaltung und Evaluation hervorgeht.</w:t>
      </w:r>
      <w:r w:rsidR="00F8014B" w:rsidRPr="00BC2220">
        <w:rPr>
          <w:rStyle w:val="Funotenzeichen"/>
        </w:rPr>
        <w:footnoteReference w:id="76"/>
      </w:r>
    </w:p>
    <w:p w14:paraId="75C42AFF" w14:textId="445B69EC" w:rsidR="0091093F" w:rsidRDefault="0091093F" w:rsidP="00823C9D">
      <w:pPr>
        <w:spacing w:before="0" w:after="160"/>
        <w:jc w:val="left"/>
      </w:pPr>
      <w:r>
        <w:t>Aktuelle Diskussionen zur Transparenz und Nachvollziehbarkeit in der DSR heben zudem hervor, dass Designentscheidungen, Artefaktausprägungen und das zugrunde liegende Evaluationsdesign systematisch dokumentiert werden sollte, um die Reproduzierbarkeit und Anschlussfähigkeit für weitere Forschungen zu ermöglichen.</w:t>
      </w:r>
      <w:r w:rsidR="00307278" w:rsidRPr="00BC2220">
        <w:rPr>
          <w:rStyle w:val="Funotenzeichen"/>
        </w:rPr>
        <w:footnoteReference w:id="77"/>
      </w:r>
      <w:r w:rsidR="00307278">
        <w:t xml:space="preserve"> </w:t>
      </w:r>
      <w:r>
        <w:t>Diese Anforderungen sind im Kontext der Konzeption eines KI-basierten Self-Service-Portals von fundamentaler Bedeutung, da sowohl technische als auch organisatorische Gestaltungsentscheidungen explizit begründet und reflektiert werden müssen.</w:t>
      </w:r>
    </w:p>
    <w:p w14:paraId="25289160" w14:textId="4CC3A0BB" w:rsidR="00575C69" w:rsidRDefault="00575C69" w:rsidP="007A1988">
      <w:pPr>
        <w:pStyle w:val="berschrift3"/>
        <w:numPr>
          <w:ilvl w:val="2"/>
          <w:numId w:val="30"/>
        </w:numPr>
      </w:pPr>
      <w:bookmarkStart w:id="20" w:name="_Toc223277356"/>
      <w:r>
        <w:t>DSR-Methoden und Evaluationsframework</w:t>
      </w:r>
      <w:r w:rsidR="008C2615">
        <w:t>s</w:t>
      </w:r>
      <w:bookmarkEnd w:id="20"/>
    </w:p>
    <w:p w14:paraId="45A181F5" w14:textId="14B1B453" w:rsidR="00E57929" w:rsidRDefault="00E57929" w:rsidP="00E57929">
      <w:r>
        <w:t xml:space="preserve">Für die strukturierte Durchführung von DSR-Projekten schlagen Peffers et al. die Design Research Methodology (DSRM) vor. </w:t>
      </w:r>
    </w:p>
    <w:p w14:paraId="6F529595" w14:textId="71BBE020" w:rsidR="00E57929" w:rsidRDefault="00E57929" w:rsidP="00E57929">
      <w:r>
        <w:t>Diese Methodik umfasst sechs aufeinander aufbauen Aktivitäten:</w:t>
      </w:r>
    </w:p>
    <w:p w14:paraId="1BB56CF5" w14:textId="7338DD03" w:rsidR="00E57929" w:rsidRDefault="00E57929" w:rsidP="00E57929">
      <w:pPr>
        <w:pStyle w:val="Listenabsatz"/>
        <w:numPr>
          <w:ilvl w:val="0"/>
          <w:numId w:val="4"/>
        </w:numPr>
      </w:pPr>
      <w:r>
        <w:t>Problemidentifikation und Motivation</w:t>
      </w:r>
    </w:p>
    <w:p w14:paraId="45064D8B" w14:textId="16BA558F" w:rsidR="00E57929" w:rsidRDefault="00E57929" w:rsidP="00E57929">
      <w:pPr>
        <w:pStyle w:val="Listenabsatz"/>
        <w:numPr>
          <w:ilvl w:val="0"/>
          <w:numId w:val="4"/>
        </w:numPr>
      </w:pPr>
      <w:r>
        <w:t>Definition der Ziele einer Lösung</w:t>
      </w:r>
    </w:p>
    <w:p w14:paraId="5C45D7F5" w14:textId="1D117FD9" w:rsidR="00E57929" w:rsidRDefault="00E57929" w:rsidP="00E57929">
      <w:pPr>
        <w:pStyle w:val="Listenabsatz"/>
        <w:numPr>
          <w:ilvl w:val="0"/>
          <w:numId w:val="4"/>
        </w:numPr>
      </w:pPr>
      <w:r>
        <w:t>Design und Entwicklung</w:t>
      </w:r>
    </w:p>
    <w:p w14:paraId="31F0B05F" w14:textId="78F31E29" w:rsidR="00E57929" w:rsidRDefault="00E57929" w:rsidP="00E57929">
      <w:pPr>
        <w:pStyle w:val="Listenabsatz"/>
        <w:numPr>
          <w:ilvl w:val="0"/>
          <w:numId w:val="4"/>
        </w:numPr>
      </w:pPr>
      <w:r>
        <w:t>Demonstration</w:t>
      </w:r>
    </w:p>
    <w:p w14:paraId="1D917B02" w14:textId="58200349" w:rsidR="00E57929" w:rsidRDefault="00E57929" w:rsidP="00E57929">
      <w:pPr>
        <w:pStyle w:val="Listenabsatz"/>
        <w:numPr>
          <w:ilvl w:val="0"/>
          <w:numId w:val="4"/>
        </w:numPr>
      </w:pPr>
      <w:r>
        <w:t>Evaluation</w:t>
      </w:r>
    </w:p>
    <w:p w14:paraId="0A6D9F99" w14:textId="22168114" w:rsidR="00E57929" w:rsidRDefault="00E57929" w:rsidP="00E57929">
      <w:pPr>
        <w:pStyle w:val="Listenabsatz"/>
        <w:numPr>
          <w:ilvl w:val="0"/>
          <w:numId w:val="4"/>
        </w:numPr>
      </w:pPr>
      <w:r>
        <w:t>Kommunikation der Ergebnisse</w:t>
      </w:r>
    </w:p>
    <w:p w14:paraId="36283470" w14:textId="4C5BD414" w:rsidR="009A3A93" w:rsidRDefault="009A3A93" w:rsidP="009A3A93">
      <w:r>
        <w:t>Dieses Vorgehen findet breite Anwendung in der informationssystembezogenen Forschung und eignet sich aufgrund seiner klaren Struktur und iterativen Ausrichtung besonders für gestaltungsorientierte Abschlussarbeiten.</w:t>
      </w:r>
      <w:r w:rsidR="0024202D" w:rsidRPr="00BC2220">
        <w:rPr>
          <w:rStyle w:val="Funotenzeichen"/>
        </w:rPr>
        <w:footnoteReference w:id="78"/>
      </w:r>
      <w:r>
        <w:t xml:space="preserve"> Auch die vorliegende Arbeit orientiert sich an diesem Vorgehen, um die Entwicklung des Artefakts systematisch und nachvollziehbar zu gestalten.</w:t>
      </w:r>
    </w:p>
    <w:p w14:paraId="1336D7D0" w14:textId="1048C66A" w:rsidR="009A3A93" w:rsidRDefault="009A3A93" w:rsidP="009A3A93">
      <w:r>
        <w:t>Ergänzend zur DSRM bietet das Framework für Evaluation in Design Science (FEDS) einen differenzierten Ansatz zur Planung und Durchführung von Evaluationsaktivitäten in DSR-Projekten.</w:t>
      </w:r>
      <w:r w:rsidR="0024202D" w:rsidRPr="00BC2220">
        <w:rPr>
          <w:rStyle w:val="Funotenzeichen"/>
        </w:rPr>
        <w:footnoteReference w:id="79"/>
      </w:r>
      <w:r w:rsidR="0024202D">
        <w:t xml:space="preserve"> </w:t>
      </w:r>
      <w:r>
        <w:t xml:space="preserve">Das Framework unterscheidet unter anderem zwischen formativen und summativen </w:t>
      </w:r>
      <w:r>
        <w:lastRenderedPageBreak/>
        <w:t>Evaluationen sowie zwischen ex-ante und ex-post Evaluationsansätzen</w:t>
      </w:r>
      <w:r w:rsidR="0024202D">
        <w:t>.</w:t>
      </w:r>
      <w:r w:rsidR="0024202D" w:rsidRPr="00BC2220">
        <w:rPr>
          <w:rStyle w:val="Funotenzeichen"/>
        </w:rPr>
        <w:footnoteReference w:id="80"/>
      </w:r>
      <w:r w:rsidR="0024202D">
        <w:t xml:space="preserve"> </w:t>
      </w:r>
      <w:r>
        <w:t>Diese Differenzierung verdeutlicht, dass das Evaluationsdesign in Abhängigkeit von Projektzielen, Risiken und verfügbaren Ressourcen ausgestaltet werden sollte.</w:t>
      </w:r>
      <w:r w:rsidR="0024202D" w:rsidRPr="00BC2220">
        <w:rPr>
          <w:rStyle w:val="Funotenzeichen"/>
        </w:rPr>
        <w:footnoteReference w:id="81"/>
      </w:r>
    </w:p>
    <w:p w14:paraId="17F2FA6A" w14:textId="39D8135E" w:rsidR="009A3A93" w:rsidRDefault="009A3A93" w:rsidP="009A3A93">
      <w:r>
        <w:t>Für die vorliegende Arbeit ist das Evaluationsdesign von zentraler Bedeutung, da sowohl die technische Leistungsfähigkeit des KI-basierten Systems als auch nutzerbezogene und organisatorische Aspekte bewertet werden müssen.</w:t>
      </w:r>
      <w:r w:rsidR="0024202D" w:rsidRPr="00BC2220">
        <w:rPr>
          <w:rStyle w:val="Funotenzeichen"/>
        </w:rPr>
        <w:footnoteReference w:id="82"/>
      </w:r>
      <w:r w:rsidR="0024202D">
        <w:t xml:space="preserve"> </w:t>
      </w:r>
      <w:r>
        <w:t>Der DSR-Ansatz ist dabei nicht auf die Entwicklung technischer Artefakte beschränkt, sondern umfass ebenso Management-, Prozess- und Servicekonzepte.</w:t>
      </w:r>
      <w:r w:rsidR="0024202D" w:rsidRPr="00BC2220">
        <w:rPr>
          <w:rStyle w:val="Funotenzeichen"/>
        </w:rPr>
        <w:footnoteReference w:id="83"/>
      </w:r>
      <w:r w:rsidR="0024202D">
        <w:t xml:space="preserve"> </w:t>
      </w:r>
      <w:r>
        <w:t>Übertragen auf ein KI-basiertes Self-Service-Portal bedeutet dies, dass nicht nur die KI-Komponente selbst, sondern auch das zugrunde liegende Service- und Interaktionsdesign Gegenstand der wissenschaftlichen Gestaltung und Evaluation sind.</w:t>
      </w:r>
      <w:r w:rsidR="0024202D" w:rsidRPr="00BC2220">
        <w:rPr>
          <w:rStyle w:val="Funotenzeichen"/>
        </w:rPr>
        <w:footnoteReference w:id="84"/>
      </w:r>
    </w:p>
    <w:p w14:paraId="24A28BAC" w14:textId="20DDD09D" w:rsidR="00A43DE4" w:rsidRDefault="00A43DE4" w:rsidP="00071BAA">
      <w:pPr>
        <w:pStyle w:val="berschrift2"/>
        <w:numPr>
          <w:ilvl w:val="1"/>
          <w:numId w:val="30"/>
        </w:numPr>
      </w:pPr>
      <w:bookmarkStart w:id="21" w:name="_Toc223277357"/>
      <w:r>
        <w:t>Zwischenfazit</w:t>
      </w:r>
      <w:bookmarkEnd w:id="21"/>
    </w:p>
    <w:p w14:paraId="46BA1BAC" w14:textId="0309DFB1" w:rsidR="00A43DE4" w:rsidRDefault="00A43DE4" w:rsidP="00A43DE4">
      <w:r>
        <w:t>Zusammenfassend lässt sich festhalten, dass die Konzeption und Entwicklung eines KI-basierten Self-Ser</w:t>
      </w:r>
      <w:r w:rsidR="00624DCD">
        <w:t>vi</w:t>
      </w:r>
      <w:r>
        <w:t>ce-Portals zur automatisierten Verarbeitung von Kundenanfragen das Zusammenwirken mehrerer theoretischer Disziplinen erfordert. Die in diesem Kapitel dargestellten Grundlagen verdeutlichen, dass ein solches System nicht isoliert als technischen Artefakts zu betrachten ist, sondern als Bestandteil eines komplexen soziotechnischen Serviec-Systems.</w:t>
      </w:r>
    </w:p>
    <w:p w14:paraId="50AB681C" w14:textId="397C9E47" w:rsidR="00A43DE4" w:rsidRDefault="00A43DE4" w:rsidP="00A43DE4">
      <w:r w:rsidRPr="00A43DE4">
        <w:t>Die Service-Science- und Customer-Experience-Forschung liefern dabei zen</w:t>
      </w:r>
      <w:r>
        <w:t>trale konzeptionelle Bausteine für eine kundenorientierte Gestaltung von Serviceprozessen und digitalem Kontaktpunkten. Sie verdeutlichen, dass der wahrgenommene Wert eines Services erst in der Nutzungssituation entsteht und das Self-Service-Lösungen einen wesentlichen Einfluss auf die Customer Journey und die Gesamtwahrnehmung eines Unternehmens haben können.</w:t>
      </w:r>
    </w:p>
    <w:p w14:paraId="72F923B2" w14:textId="0BBF667F" w:rsidR="00A43DE4" w:rsidRDefault="00A43DE4" w:rsidP="00A43DE4">
      <w:r>
        <w:t xml:space="preserve">Die technologischen Grundlagen für die Umsetzung eines solchen Systems werden durch Methoden der Künstlichen Intelligenz, insbesondere Natural Language Processing und Large Language Models, bereitgestellt. Diese ermöglichen die automatisierte Verarbeitung natürlicher Sprache, die Erkennung von Nutzerintentionen sowie die Generierung kontextsensitiver Antworten. Durch Retrieval-Augmented-Generation-Ansätze wird darüber hinaus die Möglichkeit geschaffen, domänenspezifisches und aktuelles Wissen gezielt in die </w:t>
      </w:r>
      <w:r>
        <w:lastRenderedPageBreak/>
        <w:t>Antwortgenerierung einzubinden und damit die Nachvollziehbarkeit und Qualität der Ergebnisse zu erhöhen.</w:t>
      </w:r>
    </w:p>
    <w:p w14:paraId="4ECE4904" w14:textId="1555EE0A" w:rsidR="00A43DE4" w:rsidRDefault="00A43DE4" w:rsidP="00A43DE4">
      <w:r>
        <w:t xml:space="preserve">Für eine erfolgreiche Implementierung ist jedoch nicht allein die technologische Leistungsfähigkeit entscheidend. Aspekte wie Nutzerakzeptanz, Interaktionsdesign, Transparenz sowie die Möglichkeit zur Eskalation an menschliche Supportmitarbeitende sind zentrale Erfolgsfaktoren für den Einsatz von Chatbots und Self-Service-Portalen im Kundenservice. Die Wirkung auf die Customer-Experience </w:t>
      </w:r>
      <w:r w:rsidR="00970DE4">
        <w:t>muss,</w:t>
      </w:r>
      <w:r>
        <w:t xml:space="preserve"> daher steht integraler Bestandteil der Systemgestaltung sein.</w:t>
      </w:r>
    </w:p>
    <w:p w14:paraId="0873D032" w14:textId="1B044BA6" w:rsidR="00970DE4" w:rsidRDefault="00970DE4" w:rsidP="00A43DE4">
      <w:r>
        <w:t>Ergänzend liefern Konzepte des Geschäftsprozessmanagements und des Process Mining methodische Grundlagen für eine praxisnahe Umsetzung. Sie ermöglichen die Analyse bestehender Ist-Prozesse, die Identifikation geeigneter Automatisierungspotenziale sowie die fundierte Entscheidung darüber, welche Prozessschritte automatisiert oder bewusst durch menschliche Akteure vorbehalten bleiben sollten. Moderne Prinzipien der Softwarearchitektur, insbesondere modulare und serviceorientierte Ansätze, schaffen dabei die Grundlage für eine wartebare, skalierbare und erweiterbare Systemlösung.</w:t>
      </w:r>
    </w:p>
    <w:p w14:paraId="61A07CFE" w14:textId="634FF8BA" w:rsidR="00970DE4" w:rsidRDefault="00970DE4" w:rsidP="00A43DE4">
      <w:r w:rsidRPr="00970DE4">
        <w:t>Design Science Research bildet schließlich den</w:t>
      </w:r>
      <w:r>
        <w:t xml:space="preserve"> methodischen Rahmen, um diese theoretischen und technische Bausteine systematisch zu integrieren. DSR ermöglicht eine strukturierte Entwicklung und Evaluation des Artefakts und stellt sicher, dass neben der praktischen Problemlösung auch belastbares wissenschaftliches Gestaltungswissen generiert wird.</w:t>
      </w:r>
    </w:p>
    <w:p w14:paraId="148F4929" w14:textId="491B5AF2" w:rsidR="00E039F3" w:rsidRDefault="00970DE4" w:rsidP="00A43DE4">
      <w:r>
        <w:t>Aufbauen auf diesen theoretischen Grundlagen wird im folgenden Kapitel das konkrete Forschungsdesign dieser Arbeit vorgestellt. Anschließend erfolgt im Rahmen des Requirements Engineering die systematische Ableitung der Anforderungen und die Konzeption des Prototyps des KI-basierten Self-Service-Portals.</w:t>
      </w:r>
    </w:p>
    <w:p w14:paraId="397CC843" w14:textId="77777777" w:rsidR="00E039F3" w:rsidRDefault="00E039F3">
      <w:pPr>
        <w:spacing w:before="0" w:after="160" w:line="259" w:lineRule="auto"/>
        <w:jc w:val="left"/>
      </w:pPr>
      <w:r>
        <w:br w:type="page"/>
      </w:r>
    </w:p>
    <w:p w14:paraId="203020C5" w14:textId="1BAD08CC" w:rsidR="008C7054" w:rsidRDefault="008C7054" w:rsidP="00266E1A">
      <w:pPr>
        <w:pStyle w:val="berschrift1"/>
        <w:numPr>
          <w:ilvl w:val="0"/>
          <w:numId w:val="23"/>
        </w:numPr>
      </w:pPr>
      <w:bookmarkStart w:id="22" w:name="_Toc223277358"/>
      <w:r>
        <w:lastRenderedPageBreak/>
        <w:t>Forschungsdesign und Methodik</w:t>
      </w:r>
      <w:bookmarkEnd w:id="22"/>
    </w:p>
    <w:p w14:paraId="381A0D1D" w14:textId="0B760C1F" w:rsidR="00D25AA8" w:rsidRDefault="00D25AA8" w:rsidP="00071BAA">
      <w:pPr>
        <w:pStyle w:val="berschrift2"/>
        <w:numPr>
          <w:ilvl w:val="1"/>
          <w:numId w:val="23"/>
        </w:numPr>
      </w:pPr>
      <w:bookmarkStart w:id="23" w:name="_Toc223277359"/>
      <w:r>
        <w:t>Verortung der Arbeit im Par</w:t>
      </w:r>
      <w:r w:rsidR="002F77C6">
        <w:t>a</w:t>
      </w:r>
      <w:r>
        <w:t>digma der Design Science Research</w:t>
      </w:r>
      <w:bookmarkEnd w:id="23"/>
    </w:p>
    <w:p w14:paraId="69812C2E" w14:textId="4ABBB0EA" w:rsidR="002175A4" w:rsidRDefault="002175A4" w:rsidP="002175A4">
      <w:r>
        <w:t>Die Masterarbeit ist dem P</w:t>
      </w:r>
      <w:r w:rsidR="002F77C6">
        <w:t>a</w:t>
      </w:r>
      <w:r>
        <w:t>radigma der DSR zuzuordnen. DSR versteht Forschung nicht primär als erklärende Analyse bestehender Phänomene, sondern vielmehr als gestaltungsorientierten Ansatz, bei dem Erstellung und systematische Evaluation von innovativen Artefakten mit Ziel zur Lösung von konkreten Praxisproblemen im Mittelpunkt steht.</w:t>
      </w:r>
      <w:r w:rsidR="00A767FF" w:rsidRPr="00BC2220">
        <w:rPr>
          <w:rStyle w:val="Funotenzeichen"/>
        </w:rPr>
        <w:footnoteReference w:id="85"/>
      </w:r>
      <w:r>
        <w:t xml:space="preserve"> </w:t>
      </w:r>
    </w:p>
    <w:p w14:paraId="41F38705" w14:textId="46FD6272" w:rsidR="002175A4" w:rsidRDefault="002175A4" w:rsidP="002175A4">
      <w:r>
        <w:t>Der Einsatz KI-basierter Self-Service-Systeme im Kundenservice stellt ein solches praxisrelevantes Problemfeld dar. Die effiziente Bearbeitung</w:t>
      </w:r>
      <w:r w:rsidR="00505A3C">
        <w:t>, bei gleichbleibender Servicequalität, Nachvollziehbarkeit und Nutzerzufriedenheit,</w:t>
      </w:r>
      <w:r>
        <w:t xml:space="preserve"> von steigenden Anfragenvolumina</w:t>
      </w:r>
      <w:r w:rsidR="00505A3C">
        <w:t xml:space="preserve"> stellt Organisationen vor Herausforderungen. Während klassische, regelbasierte Automatisierungsansätze bei klar strukturierten Anfragen wirksam sind, stoßen sie bei variantenreichen, unvollständig formulierten oder kontextabhängig Anfragen an ihre Grenzen. Der Einsatz von generativer KI eröffnet hier neue Möglichkeiten, bringt jedoch zugleich neue Anforderungen in Bezug auf Transparenz, Qualitätssicherung und Prozessintegration mit sich.</w:t>
      </w:r>
    </w:p>
    <w:p w14:paraId="52B0D4CD" w14:textId="7454A5DA" w:rsidR="00BB708E" w:rsidRDefault="00BB708E" w:rsidP="002175A4">
      <w:r>
        <w:t>Vor diesem Hintergrund eignet sich DSR besonders, da sie die Verbindung zwischen der Entwicklung eines Artefakts mit wissenschaftlicher Reflexion fordert. Zusätzlich ist der praktische Nutzen und die methodische Strenge des Vorgehens in Bezug auf Nachvollziehbarkeit und Dokumentation ein zentraler Bestandteil.</w:t>
      </w:r>
      <w:r w:rsidR="00A767FF" w:rsidRPr="00BC2220">
        <w:rPr>
          <w:rStyle w:val="Funotenzeichen"/>
        </w:rPr>
        <w:footnoteReference w:id="86"/>
      </w:r>
      <w:r>
        <w:t xml:space="preserve"> Ziel ist nicht allein die technische Funktionsfähigkeit eines Systems, sondern dessen Wirksamkeit im Anwendungskontext.</w:t>
      </w:r>
    </w:p>
    <w:p w14:paraId="22E2A48E" w14:textId="16E3A6D7" w:rsidR="00BB708E" w:rsidRDefault="00BB708E" w:rsidP="002175A4">
      <w:r>
        <w:t>Insbesondere digitale, sozio-technische Systeme profitieren von einem gestaltungsorientierten Forschungsansatz, da technische Komponenten, organisatorische Prozesse und menschliche Interaktionen eng miteinander verbunden sind. Das im Rahmen dieser Arbeit entwickelte KI-basierte Self-Service-Portal erfüllt genau diese Charakteristik, da eine Kombination von Sprachmodellen, Retrieval-Mechanismen mit bestehenden Supportprozessen essenziell für den Erfolg des Systems sind. Aus diesem Grund sind daher technische und organisatorische Fragestellungen eminent wichtig.</w:t>
      </w:r>
    </w:p>
    <w:p w14:paraId="4B84CD2D" w14:textId="068F9847" w:rsidR="008E7A03" w:rsidRPr="002175A4" w:rsidRDefault="008E7A03" w:rsidP="002175A4">
      <w:r>
        <w:t>Die Arbeit folgt damit dem Verständnis von DSR als Gestaltungsforschung, deren Erkenntnisgewinn nicht allein im Artefakt liegt, sondern in dem daraus ableitbaren Gestaltungswissen, das auf vergleichbare Problemstellungen übertragbar ist.</w:t>
      </w:r>
      <w:r w:rsidR="00A767FF" w:rsidRPr="00BC2220">
        <w:rPr>
          <w:rStyle w:val="Funotenzeichen"/>
        </w:rPr>
        <w:footnoteReference w:id="87"/>
      </w:r>
    </w:p>
    <w:p w14:paraId="68D08604" w14:textId="2C52AE0C" w:rsidR="00E4775E" w:rsidRDefault="00E4775E" w:rsidP="00071BAA">
      <w:pPr>
        <w:pStyle w:val="berschrift2"/>
        <w:numPr>
          <w:ilvl w:val="1"/>
          <w:numId w:val="23"/>
        </w:numPr>
      </w:pPr>
      <w:bookmarkStart w:id="24" w:name="_Toc223277360"/>
      <w:r>
        <w:lastRenderedPageBreak/>
        <w:t>Zielsetzung des Forschungsdesigns</w:t>
      </w:r>
      <w:bookmarkEnd w:id="24"/>
    </w:p>
    <w:p w14:paraId="75B8603A" w14:textId="55C3B937" w:rsidR="00A37245" w:rsidRDefault="00A37245" w:rsidP="00A37245">
      <w:r>
        <w:t>Das Forschungsdesign dieser Arbeit verfolgt das Ziel, einen methodisch nachvollziehbaren Rahmen für die Konzeption, Entwicklung und Evaluation eines KI-basierten Self-Service-Portals bereitzustellen. Im Vordergrund steht dabei nicht die Optimierung und Wahl von einzelnen KI-Modellen, sondern die ganzheitliche Betrachtung und Gestaltung eines Supportsystems, das technisch realisierbar, organisatorisch integrierbar, wissenschaftlich evaluierbar ist und einen praktischen Mehrwert liefert.</w:t>
      </w:r>
    </w:p>
    <w:p w14:paraId="71D416B3" w14:textId="562E5FBB" w:rsidR="00A37245" w:rsidRDefault="00A37245" w:rsidP="00A37245">
      <w:r>
        <w:t>Erstens zielt das Forschungsdesign auf die Entwicklung eines Artefakts ab, das Kundenanfragen automatisiert verarbeiten kann und dabei explizit auf organisationsspezifisches Wissen zurückgreift. Der Einsatz einer Retrieval-Augmented-Generation-Architektur stellt hierbei ein zentrales Gestaltungsprinzip dar, um die generierten Antworten an eine domänenspezifische Wissensbasis zu koppeln und die Nachvollziehbarkeit von Antworten und Ergebnissen zu erhöhen.</w:t>
      </w:r>
      <w:r w:rsidR="000405B0" w:rsidRPr="00BC2220">
        <w:rPr>
          <w:rStyle w:val="Funotenzeichen"/>
        </w:rPr>
        <w:footnoteReference w:id="88"/>
      </w:r>
    </w:p>
    <w:p w14:paraId="74D5D442" w14:textId="4E1A1D0E" w:rsidR="003A245A" w:rsidRDefault="003A245A" w:rsidP="00A37245">
      <w:r>
        <w:t>Zweitens wird das Artefakt bewusst nicht als isolierter Chatbot betrachtet und konzipiert, sondern als eine vorgelagerte Instanz innerhalb bestehender Supportprozesse verortet. Das System soll einfache und standardisierbare Anfragen automatisiert bearbeiten, während komplexe oder unsichere Fälle perspektivisch an menschliche Supportmitarbeitende weitergeleitet werden können. Diese hybride Perspektive entspricht aktuellen Erkenntnissen zur Mensch-KI-Zusammenarbeit im Servicekontext, die betonen, dass kontrollierte Automatisierung und klare Übergabepunkt entscheidend für die Akzeptanz und Qualität sind.</w:t>
      </w:r>
      <w:r w:rsidR="000405B0" w:rsidRPr="00BC2220">
        <w:rPr>
          <w:rStyle w:val="Funotenzeichen"/>
        </w:rPr>
        <w:footnoteReference w:id="89"/>
      </w:r>
    </w:p>
    <w:p w14:paraId="330E905F" w14:textId="5024BEF3" w:rsidR="003A245A" w:rsidRPr="00A37245" w:rsidRDefault="003A245A" w:rsidP="00A37245">
      <w:r>
        <w:t xml:space="preserve">Drittens verfolgt das Forschungsdesign das Ziel, über den konkreten Protoypen hinaus verallgemeinerbares Gestaltungswissen zu generieren. Die Arbeit versteht sich nicht als Produktentwicklung, sondern als exemplarische DSR-Studie, aus der Designprinzipien für KI-basierte Self-Service-Systeme abgeleitet werden können. </w:t>
      </w:r>
      <w:r w:rsidR="000405B0">
        <w:t>Gerade im Kontext von Abschlussarbeiten wird betont, dass die explizite Dokumentation von Zielsetzung, Artefaktcharakter und Evaluationslogik entscheidend für die wissenschaftliche Nachvollziehbarkeit ist.</w:t>
      </w:r>
      <w:r w:rsidR="000405B0" w:rsidRPr="00BC2220">
        <w:rPr>
          <w:rStyle w:val="Funotenzeichen"/>
        </w:rPr>
        <w:footnoteReference w:id="90"/>
      </w:r>
    </w:p>
    <w:p w14:paraId="3623601A" w14:textId="2E901709" w:rsidR="00D25AA8" w:rsidRDefault="00D25AA8" w:rsidP="00071BAA">
      <w:pPr>
        <w:pStyle w:val="berschrift2"/>
        <w:numPr>
          <w:ilvl w:val="1"/>
          <w:numId w:val="23"/>
        </w:numPr>
      </w:pPr>
      <w:bookmarkStart w:id="25" w:name="_Toc223277361"/>
      <w:r>
        <w:t>DSR-Methodologie und Vorgehensmodell nach Peffer et al.</w:t>
      </w:r>
      <w:bookmarkEnd w:id="25"/>
    </w:p>
    <w:p w14:paraId="4C4C7218" w14:textId="6D9CBD49" w:rsidR="00421F2A" w:rsidRDefault="00421F2A" w:rsidP="00421F2A">
      <w:r>
        <w:t xml:space="preserve">Für die operative Umsetzung des Forschungsdesigns wird die DSRM herangezogen. Dieses Vorgehensmodell strukturiert DSR-Projekte in sechs aufeinander aufbauende Aktivitäten: </w:t>
      </w:r>
      <w:r>
        <w:lastRenderedPageBreak/>
        <w:t>Problemidentifikation und Motivation, Definition der Ziele einer Lösung, Design und Entwicklung des Artefakts, Demonstration, Evaluation sowie Kommunikation der Ergebnisse.</w:t>
      </w:r>
      <w:r w:rsidR="0012559F" w:rsidRPr="00BC2220">
        <w:rPr>
          <w:rStyle w:val="Funotenzeichen"/>
        </w:rPr>
        <w:footnoteReference w:id="91"/>
      </w:r>
    </w:p>
    <w:p w14:paraId="121D0BF0" w14:textId="6ADEBA34" w:rsidR="00421F2A" w:rsidRDefault="00421F2A" w:rsidP="00421F2A">
      <w:r>
        <w:t>Die Wahl dieses Modells ist dadurch begründet, dass es sich in der Wirtschaftsinformatik als etabliertes Referenzmodell für DSR-Arbeiten durchgesetzt hat und eine klare Trennung zwischen Gestaltungs- und Evaluationsaktivitäten ermöglicht. Gleichzeitig bietet es ausreichend Flexibilität, um auf projektspezifische Rahmenbedingungen, wie den prototypischen Charakter einer Masterarbeit, angepasst zu werden.</w:t>
      </w:r>
      <w:r w:rsidR="0012559F" w:rsidRPr="00BC2220">
        <w:rPr>
          <w:rStyle w:val="Funotenzeichen"/>
        </w:rPr>
        <w:footnoteReference w:id="92"/>
      </w:r>
    </w:p>
    <w:p w14:paraId="609162D3" w14:textId="43DDB67C" w:rsidR="00421F2A" w:rsidRDefault="00421F2A" w:rsidP="00421F2A">
      <w:r>
        <w:t>In der vorliegenden Arbeit werden die DSRM-Aktivitäten wie folgt umgesetzt: Die Problemidentifikation, Motivation und Zieldefinition erfolgen in denn einleitenden Kapiteln auf Basis der Analyse aktueller Herausforderungen im Kundenservice sowie den theoretischen Stand der Forschung im Bereich KI, NLP und Conversational AI. Design und Entwicklung des Artefakts bilden den Kern der Arbeit und werden in den Kapiteln zur Prozess-, System- und Prototypgestaltung behandelt. Die Demonstration erfolgt durch die prototypische Umsetzung und die Bearbeitung exemplarischer Testanfragen. Die Evaluation wird in einem eigenen Kapitel zusammengefasst, reflektiert und in den wissenschaftlichen Kontext eingeordnet werden.</w:t>
      </w:r>
    </w:p>
    <w:p w14:paraId="64623AFC" w14:textId="79C761D3" w:rsidR="00421F2A" w:rsidRPr="00421F2A" w:rsidRDefault="00421F2A" w:rsidP="00421F2A">
      <w:r>
        <w:t xml:space="preserve">Dieses strukturierte Vorgehen stellt sich, dass das Artefakt nicht ad hoc entwickelt wird, sondern systematisch aus Problemstellung, theoretischem Rahmen und abgeleiteten Anforderungen gestaltet wird. Damit wird sowohl </w:t>
      </w:r>
      <w:r w:rsidR="00646EBF">
        <w:t>dem Anspruch praktischer Relevanz als auch wissenschaftliche Rigorosität im Sinne der DSR genüge getan.</w:t>
      </w:r>
      <w:r w:rsidR="00646EBF" w:rsidRPr="00BC2220">
        <w:rPr>
          <w:rStyle w:val="Funotenzeichen"/>
        </w:rPr>
        <w:footnoteReference w:id="93"/>
      </w:r>
    </w:p>
    <w:p w14:paraId="67A5D0EE" w14:textId="77777777" w:rsidR="00D25AA8" w:rsidRDefault="00D25AA8" w:rsidP="00071BAA">
      <w:pPr>
        <w:pStyle w:val="berschrift2"/>
        <w:numPr>
          <w:ilvl w:val="1"/>
          <w:numId w:val="23"/>
        </w:numPr>
      </w:pPr>
      <w:bookmarkStart w:id="26" w:name="_Toc223277362"/>
      <w:r>
        <w:t>Problemidentifikation und Kontextanalyse</w:t>
      </w:r>
      <w:bookmarkEnd w:id="26"/>
    </w:p>
    <w:p w14:paraId="270A0F17" w14:textId="7AD53B2D" w:rsidR="00F921F9" w:rsidRDefault="0047445F" w:rsidP="00F921F9">
      <w:r>
        <w:t>Ausgangspunkt dieser Arbeit ist ein praxisrelevantes Problem im Kontext digitaler Kundenservice- und Supportprozesse, das sich branchenübergreifend beobachten lässt. Durch die fortschreitende Digitalisierung und Vernetzung informationstechnischer Systeme steigt die Komplexität moderner IT-Landschaften deutlich an. Dies gilt insbesondere für stark regulierte und hochgradig vernetzte Domänen und führt zu einer erhöhten Störanfälligkeit, einer Vielzahl technischer Abhängigkeiten sowie einem wachsenden Bedarf an qualifiziertem Support.</w:t>
      </w:r>
      <w:r w:rsidR="00A614ED" w:rsidRPr="00BC2220">
        <w:rPr>
          <w:rStyle w:val="Funotenzeichen"/>
        </w:rPr>
        <w:footnoteReference w:id="94"/>
      </w:r>
    </w:p>
    <w:p w14:paraId="657C8309" w14:textId="47019967" w:rsidR="0047445F" w:rsidRDefault="0047445F" w:rsidP="00F921F9">
      <w:r>
        <w:t xml:space="preserve">Das deutsche Gesundheitswesen stellt in diesem Zusammenhang eine exemplarische Domäne dar, an der sich diese Entwicklungen besonders deutlich illustrieren lassen. </w:t>
      </w:r>
      <w:r w:rsidR="00911102">
        <w:t xml:space="preserve">Die Einführung zentraler digitaler Infrastrukturen, wie der Telematikinfrastruktur, sowie verpflichtende Anwendungen wie eRezept, eAU oder ePA haben in vergangenen Jahren zu einer tiefgreifenden Transformation </w:t>
      </w:r>
      <w:r w:rsidR="00911102">
        <w:lastRenderedPageBreak/>
        <w:t>bestehender Praxis-IT-Systemlandschaften geführt.</w:t>
      </w:r>
      <w:r w:rsidR="00A614ED" w:rsidRPr="00BC2220">
        <w:rPr>
          <w:rStyle w:val="Funotenzeichen"/>
        </w:rPr>
        <w:footnoteReference w:id="95"/>
      </w:r>
      <w:r w:rsidR="00911102">
        <w:t xml:space="preserve"> Während frühere Systeme vergleichsweise lokal und überschaubar organisiert waren, sind moderne Architekturen hochgradig verteilt und von zentralen Diensten abhängig.</w:t>
      </w:r>
    </w:p>
    <w:p w14:paraId="3F2446D4" w14:textId="12774926" w:rsidR="00BF61FF" w:rsidRDefault="00BF61FF" w:rsidP="00F921F9">
      <w:r>
        <w:t>Diese strukturelle Veränderung geht mit einer erheblichen Zunahme potenzieller Fehlerquellen, technischer Abhängigkeiten und systemische Störungen einher. Für Endanwenderinnen und Endanwender, etwa medizinisches Fachpersonal oder Praxisinhaber, resultiert daraus eine steigende technische Komplexität, die nicht immer transparent nachvollziehbar ist. Für Softwareunternehmen und IT-Dienstleister äußert sich diese Entwicklung in einem signifikanten Anstieg an Support- und Serviceanfragen, die häufig zeitkritisch, fachlich anspruchsvoll und nur begrenzt standardisierbar sind.</w:t>
      </w:r>
      <w:r w:rsidR="00A614ED" w:rsidRPr="00BC2220">
        <w:rPr>
          <w:rStyle w:val="Funotenzeichen"/>
        </w:rPr>
        <w:footnoteReference w:id="96"/>
      </w:r>
    </w:p>
    <w:p w14:paraId="631802E9" w14:textId="2C78CB53" w:rsidR="008D54AA" w:rsidRDefault="008D54AA" w:rsidP="00F921F9">
      <w:r>
        <w:t>Diese Beobachtungen lassen sich jedoch nicht ausschließlich auf das Gesundheitswesen beschränken. Vielmehr zeigt die Literatur, dass mit zunehmender Softwarekomplexität branchenübergreifend Wartungsaufwand, Fehlerdichte und Supportvolumen steigen, was klassische, manuell geprägte Supportstrukturen zunehmend an ihre Skalierungsgrenzen bringen.</w:t>
      </w:r>
      <w:r w:rsidR="007E0A6A" w:rsidRPr="00BC2220">
        <w:rPr>
          <w:rStyle w:val="Funotenzeichen"/>
        </w:rPr>
        <w:footnoteReference w:id="97"/>
      </w:r>
      <w:r>
        <w:t xml:space="preserve"> Im First-Level-Support führen repetitive Anfragen, Medienbrüche und manuelle Bearbeitungsprozesse zu langen Durchlaufzeiten, inkonsistenter Antwortqualität und einer hohen Belastung menschlicher Supportressourcen.</w:t>
      </w:r>
    </w:p>
    <w:p w14:paraId="7F08F766" w14:textId="58F0D845" w:rsidR="008D54AA" w:rsidRDefault="00E54914" w:rsidP="00F921F9">
      <w:r>
        <w:t>Ein zentrales Problemfeld stellen dabei unstrukturierte, unvollständig formulierte oder kontextabhängige Kundenanfragen dar. Klassische regelbasierte Automatisierungsansätze sind auf klar definierte Intents und Antwortpfade angewiesen und stoßen bei sprachlicher Varianz, impliziten Bedeutungen oder mehrdeutigen Fragestellungen schnell an ihre Grenzen.</w:t>
      </w:r>
      <w:r w:rsidR="007E0A6A" w:rsidRPr="00BC2220">
        <w:rPr>
          <w:rStyle w:val="Funotenzeichen"/>
        </w:rPr>
        <w:footnoteReference w:id="98"/>
      </w:r>
      <w:r>
        <w:t xml:space="preserve"> </w:t>
      </w:r>
      <w:r w:rsidR="002F77C6">
        <w:t xml:space="preserve">Im gleichen Zuge </w:t>
      </w:r>
      <w:r>
        <w:t>steigen die Erwartungen der Nutzerinnen und Nutzer an Reaktionsgeschwindigkeit, Verfügbarkeit und Servicequalität kontinuierlich, insbesondere bei digitalen Kommunikationskanälen, bei denen Verzögerungen stärker wahrgenommen werden.</w:t>
      </w:r>
      <w:r w:rsidR="007E0A6A" w:rsidRPr="00BC2220">
        <w:rPr>
          <w:rStyle w:val="Funotenzeichen"/>
        </w:rPr>
        <w:footnoteReference w:id="99"/>
      </w:r>
    </w:p>
    <w:p w14:paraId="5537B309" w14:textId="24C3FB28" w:rsidR="00E54914" w:rsidRPr="00F921F9" w:rsidRDefault="00E54914" w:rsidP="00F921F9">
      <w:r>
        <w:t xml:space="preserve">Die Problemidentifikation wird in dieser Arbeit zusätzlich durch die berufliche Erfahrung des Autors als Teamleiter eines technischen Supportes in einem Softwareunternehmen für Zahnarztsoftware gestützt. Gerade bei zentralen Störungen und verpflichtenden Systemänderungen kommt es regelmäßig zu einer Vielzahl inhaltlich ähnlicher, jedoch zeitaufwändiger Supportanfragen. Ein erheblicher Teil dieser Anfragen ließe sich theoretisch automatisiert beantworten, sofern das zugrunde liegende Wissen strukturiert, aktuell und </w:t>
      </w:r>
      <w:r>
        <w:lastRenderedPageBreak/>
        <w:t>algorithmisch zugänglich wäre. Diese praxisnahe Beobachtung bestätigt die Relevanz des identifizierten Problems und bildet einen wesentlichen Ausgangspunkt für die Gestaltung des Artefakts im Rahmen dieser Arbeit.</w:t>
      </w:r>
    </w:p>
    <w:p w14:paraId="7CA9FD7B" w14:textId="77777777" w:rsidR="00D25AA8" w:rsidRDefault="00D25AA8" w:rsidP="00071BAA">
      <w:pPr>
        <w:pStyle w:val="berschrift2"/>
        <w:numPr>
          <w:ilvl w:val="1"/>
          <w:numId w:val="23"/>
        </w:numPr>
      </w:pPr>
      <w:bookmarkStart w:id="27" w:name="_Toc223277363"/>
      <w:r>
        <w:t>Zieldefinition und Ableitung der Forschungsfragen</w:t>
      </w:r>
      <w:bookmarkEnd w:id="27"/>
    </w:p>
    <w:p w14:paraId="697A4708" w14:textId="360EC7CD" w:rsidR="00794472" w:rsidRDefault="00794472" w:rsidP="00794472">
      <w:r>
        <w:t>Aus Basis der identifizierten Problemstellung wird im nächsten Schritt die Zielsetzung des zu entwickelnden Artefakts konkretisiert. Entsprechend den Prinzipien der DSR erfolgt die Zieldefinition nicht isoliert, sondern als direkte Ableitung aus dem zuvor analysierten Anwendungskontext</w:t>
      </w:r>
      <w:r w:rsidR="005C1D1F">
        <w:t xml:space="preserve"> sowie den in Abschnitt 1.4. formulierten Forschungsfragen, dies das weitere Vorgehen dieser Arbeit str</w:t>
      </w:r>
      <w:r w:rsidR="00533729">
        <w:t>u</w:t>
      </w:r>
      <w:r w:rsidR="005C1D1F">
        <w:t>ktu</w:t>
      </w:r>
      <w:r w:rsidR="00533729">
        <w:t>r</w:t>
      </w:r>
      <w:r w:rsidR="005C1D1F">
        <w:t>ieren.</w:t>
      </w:r>
      <w:r w:rsidR="007E0A6A" w:rsidRPr="00BC2220">
        <w:rPr>
          <w:rStyle w:val="Funotenzeichen"/>
        </w:rPr>
        <w:footnoteReference w:id="100"/>
      </w:r>
    </w:p>
    <w:p w14:paraId="1F9E3F1C" w14:textId="2B4E9DEA" w:rsidR="00794472" w:rsidRDefault="00794472" w:rsidP="00794472">
      <w:r>
        <w:t>Ziel dieser Arbeit ist die Konzeption und prototypische Umsetzung eines KI-basierten Self-Service-Portals, das Kundenanfragen automatisiert analysieren, klassifizieren und beantworten kann. Dabei soll das System organisationsspezifisches Wissen gezielt nutzen und Antworten nachvollziehbar, konsistent und qualitativ abgesichert bereitstellen. Das Artefakt wird bewusst nicht als vollständiger Ersatz menschlicher Supportstrukturen verstanden, sondern als vorgelagerte Instanz, die insbesondere repeti</w:t>
      </w:r>
      <w:r w:rsidR="000C0DB4">
        <w:t>tive und standardisierbare Anfragen automatisiert verarbeitet und so menschliche Ressourcen für komplexe Problemstellungen entlastet.</w:t>
      </w:r>
    </w:p>
    <w:p w14:paraId="45AEA09C" w14:textId="7337E896" w:rsidR="000C0DB4" w:rsidRDefault="000C0DB4" w:rsidP="00794472">
      <w:r>
        <w:t xml:space="preserve">Ein zentrales Ziel besteht darin, die Potenziale moderner LLMs zur Verarbeitung natürlicher Sprache nutzbar zu machen, ohne deren bekannte Schwächen, wie Halluzinationen und mangelnde Nachvollziehbarkeit und Intransparenz, unreflektiert zu übernehmen. Der Einsatz einer RAG-Architektur dient hierbei als wesentliches Gestaltungsprinzip, um generierte Antworten eng an einer </w:t>
      </w:r>
      <w:r w:rsidR="005C1D1F">
        <w:t>überprüfbare</w:t>
      </w:r>
      <w:r>
        <w:t xml:space="preserve"> Wissensbasis zu koppeln und eine Zitationspflicht durchzusetzen.</w:t>
      </w:r>
      <w:r w:rsidR="007E0A6A" w:rsidRPr="00BC2220">
        <w:rPr>
          <w:rStyle w:val="Funotenzeichen"/>
        </w:rPr>
        <w:footnoteReference w:id="101"/>
      </w:r>
    </w:p>
    <w:p w14:paraId="2BDEAAF2" w14:textId="1E15BE45" w:rsidR="005C1D1F" w:rsidRPr="00794472" w:rsidRDefault="005C1D1F" w:rsidP="00794472">
      <w:r>
        <w:t>Darüber hinaus verfolgt die Arbeit das Ziel, über den konkreten Prototyp hinaus verallgemeinerbares Gestaltungswissen zu generieren. Entsprechend wird das Artefakt im Rahmen eines strukturierten DSR-Prozesses entwickelt und evaluiert, um aus der prototypischen Umsetzung belastbare Designprinzipien für KI-basierte Self-Service-Systeme abzuleiten.</w:t>
      </w:r>
      <w:r w:rsidR="007E0A6A" w:rsidRPr="00BC2220">
        <w:rPr>
          <w:rStyle w:val="Funotenzeichen"/>
        </w:rPr>
        <w:footnoteReference w:id="102"/>
      </w:r>
    </w:p>
    <w:p w14:paraId="14B85279" w14:textId="77777777" w:rsidR="00D25AA8" w:rsidRDefault="00D25AA8" w:rsidP="00071BAA">
      <w:pPr>
        <w:pStyle w:val="berschrift2"/>
        <w:numPr>
          <w:ilvl w:val="1"/>
          <w:numId w:val="23"/>
        </w:numPr>
      </w:pPr>
      <w:bookmarkStart w:id="28" w:name="_Toc223277364"/>
      <w:r>
        <w:t>Evaluationsstrategie und Evaluationsdimensionen</w:t>
      </w:r>
      <w:bookmarkEnd w:id="28"/>
    </w:p>
    <w:p w14:paraId="61072301" w14:textId="1107961C" w:rsidR="00C75243" w:rsidRDefault="00C75243" w:rsidP="00C75243">
      <w:r>
        <w:t xml:space="preserve">Die Evaluation des entwickelten Artefakts folgt den Leitlinien der DSR und dient der systematischen Überprüfung, inwieweit das Artefakt die in Kapitel 3.5 definierten Zielsetzungen erfüllt. Entsprechend dem gestaltungsorientierten Charakter der Arbeit steht nicht die statistische </w:t>
      </w:r>
      <w:r>
        <w:lastRenderedPageBreak/>
        <w:t>Generalisierbarkeit der Ergebnisse im Vordergrund, sondern die nachvollziehbare und methodisch begründete Bewertung der Artefaktleistung im Anwendungskontext.</w:t>
      </w:r>
      <w:r w:rsidR="003A17F0" w:rsidRPr="00BC2220">
        <w:rPr>
          <w:rStyle w:val="Funotenzeichen"/>
        </w:rPr>
        <w:footnoteReference w:id="103"/>
      </w:r>
    </w:p>
    <w:p w14:paraId="63B30E52" w14:textId="3EBB63E3" w:rsidR="00972A3D" w:rsidRDefault="00972A3D" w:rsidP="00C75243">
      <w:r>
        <w:t>Da es sich bei dem entwickelten System um einen Prototyp handelt und zum Zeitpunkt der Durchführung keine produktive Nutzung durch reale Endnutzerinnen und Endnutzer möglich war, wir eine artefaktzentrierte ex-post Evaluation durchgeführt. Dieses Vorgehen entspricht gängigen DSR-Empfehlungen, wonach innovative IT-Artefakte auch anhand kontrollierter Testszenarien, Experimente oder Fallbeispielen evaluiert werden können, sofern Zielsetzung, Vorgehen und Limitationen transparent dokumentiert werden.</w:t>
      </w:r>
      <w:r w:rsidR="003A17F0" w:rsidRPr="00BC2220">
        <w:rPr>
          <w:rStyle w:val="Funotenzeichen"/>
        </w:rPr>
        <w:footnoteReference w:id="104"/>
      </w:r>
    </w:p>
    <w:p w14:paraId="2645431D" w14:textId="21DC3F83" w:rsidR="00D81AEA" w:rsidRDefault="00D81AEA" w:rsidP="00C75243">
      <w:r>
        <w:t>Als Evaluationsdomäne wird eine allgemein zugängliche technische Dokumentation aus dem Bereich des IT-Supports herangezogen. Die Auswahl dieser Domäne ermöglicht eine transparente, nachvollziehbare und prinzipiell reproduzierbare Evaluation, ohne auf organisationsinterne oder vertrauliche Wissensbestände angewiesen zu sein. Die im Rahmen der Arbeit betrachtete Domäne dient dabei als exemplarischer Anwendungskontext, wobei Erkenntnisse aus der beruflichen Praxis ergänzend bei der Formulierung realistischer Testfragen einfließen, jedoch nicht die primäre Bewertungsgrundlage darstellen.</w:t>
      </w:r>
    </w:p>
    <w:p w14:paraId="1F32CAFE" w14:textId="0C4D5F91" w:rsidR="00DC405B" w:rsidRDefault="00DC405B" w:rsidP="00C75243">
      <w:r>
        <w:t xml:space="preserve">Die Evaluation basiert auf einem vordefinierten Katalog von Testfragen, </w:t>
      </w:r>
      <w:r w:rsidR="00D81AEA">
        <w:t>d</w:t>
      </w:r>
      <w:r>
        <w:t xml:space="preserve">ie </w:t>
      </w:r>
      <w:r w:rsidR="00D81AEA">
        <w:t>typische Supportanfragen</w:t>
      </w:r>
      <w:r>
        <w:t xml:space="preserve"> unterschiedliche</w:t>
      </w:r>
      <w:r w:rsidR="00D81AEA">
        <w:t>r</w:t>
      </w:r>
      <w:r>
        <w:t xml:space="preserve"> Schwierigkeitsgrade ab</w:t>
      </w:r>
      <w:r w:rsidR="00D81AEA">
        <w:t>bilden. Die Fragen</w:t>
      </w:r>
      <w:r>
        <w:t xml:space="preserve"> umfassen sowohl klar strukturierte Informationsanfragen als auch semantisch variantenreiche oder unvollständig formulierte Fragestellungen. Ziel ist es, die Leistungsfähigkeit des Systems unter realitätsnahen Bedingungen zu prüfen, ohne dabei eine produktive Einsatzumgebung vorauszusetzen.</w:t>
      </w:r>
    </w:p>
    <w:p w14:paraId="3D57E4FE" w14:textId="27399D1A" w:rsidR="00D81AEA" w:rsidRDefault="00D81AEA" w:rsidP="00C75243">
      <w:r>
        <w:t>Zur systematischen Untersuchung des Einflusses unterschiedlicher Wissensbereitstellungsstrategien wird die Art</w:t>
      </w:r>
      <w:r w:rsidR="009E1743">
        <w:t>e</w:t>
      </w:r>
      <w:r>
        <w:t>faktleistung in einem vergleichbaren Evaluationsdesign analysiert. Dabei werden drei unterschiedlichen Konfigurationen gegenübergestellt:</w:t>
      </w:r>
    </w:p>
    <w:p w14:paraId="7F8A13E7" w14:textId="030DC69F" w:rsidR="00D81AEA" w:rsidRDefault="00D81AEA" w:rsidP="00D81AEA">
      <w:pPr>
        <w:pStyle w:val="Listenabsatz"/>
        <w:numPr>
          <w:ilvl w:val="0"/>
          <w:numId w:val="4"/>
        </w:numPr>
      </w:pPr>
      <w:r>
        <w:t>Einsatz eines LLM ohne Retrieval-Komponente</w:t>
      </w:r>
    </w:p>
    <w:p w14:paraId="2E0D3AB7" w14:textId="28A0D574" w:rsidR="00D81AEA" w:rsidRDefault="00D81AEA" w:rsidP="00D81AEA">
      <w:pPr>
        <w:pStyle w:val="Listenabsatz"/>
        <w:numPr>
          <w:ilvl w:val="0"/>
          <w:numId w:val="4"/>
        </w:numPr>
      </w:pPr>
      <w:r>
        <w:t>Einsatz eines LLM mit RAG auf Basis unstrukturierter PDF-Dokumente</w:t>
      </w:r>
    </w:p>
    <w:p w14:paraId="7C87283F" w14:textId="631A3421" w:rsidR="00D81AEA" w:rsidRDefault="00D81AEA" w:rsidP="00D81AEA">
      <w:pPr>
        <w:pStyle w:val="Listenabsatz"/>
        <w:numPr>
          <w:ilvl w:val="0"/>
          <w:numId w:val="4"/>
        </w:numPr>
      </w:pPr>
      <w:r>
        <w:t>Einsatz eines LLM mit RAG unter Nutzung von PDF-Dokumenten sowie zusätzlich kuratierten, auf typische Fragestellungen zugeschnittene Knowledgebase-Artikel</w:t>
      </w:r>
    </w:p>
    <w:p w14:paraId="009FB271" w14:textId="342E73CD" w:rsidR="002006E0" w:rsidRDefault="002006E0" w:rsidP="002006E0">
      <w:r>
        <w:t>Diese Vergleichsdesign erlaubt es, den Mehrwert von Retrieval-Mechanismen sowie den Einfluss der Wissensaufbereitung auf Antwortqualität, Nachvollziehbarkeit und Konsistenz gezielt zu analysieren.</w:t>
      </w:r>
      <w:r w:rsidR="003A17F0" w:rsidRPr="00BC2220">
        <w:rPr>
          <w:rStyle w:val="Funotenzeichen"/>
        </w:rPr>
        <w:footnoteReference w:id="105"/>
      </w:r>
    </w:p>
    <w:p w14:paraId="028B7D2E" w14:textId="7B74460C" w:rsidR="00DC405B" w:rsidRDefault="00DC405B" w:rsidP="00C75243">
      <w:r>
        <w:lastRenderedPageBreak/>
        <w:t>Zur Bewertung der Systemantworten werden mehrere Evaluationsdimensionen herangezogen, die sowohl technische als auch inhaltliche Aspekte berücksichtigen:</w:t>
      </w:r>
    </w:p>
    <w:p w14:paraId="233EE6FE" w14:textId="05CD9E75" w:rsidR="00DC405B" w:rsidRDefault="00DC405B" w:rsidP="00DC405B">
      <w:pPr>
        <w:pStyle w:val="Listenabsatz"/>
        <w:numPr>
          <w:ilvl w:val="0"/>
          <w:numId w:val="4"/>
        </w:numPr>
      </w:pPr>
      <w:r>
        <w:t>Inhaltliche Qualität, gemessen anhand der fachlichen Korrektheit und Vollständigkeit der Antworten</w:t>
      </w:r>
    </w:p>
    <w:p w14:paraId="2F4C1443" w14:textId="63A10A17" w:rsidR="00DC405B" w:rsidRDefault="00DC405B" w:rsidP="00DC405B">
      <w:pPr>
        <w:pStyle w:val="Listenabsatz"/>
        <w:numPr>
          <w:ilvl w:val="0"/>
          <w:numId w:val="4"/>
        </w:numPr>
      </w:pPr>
      <w:r>
        <w:t>Nachvollziehbarkeit und Belegbarkeit, insbesondere durch die Prüfung der Einhaltung einer Zitationspflicht und der inhaltlichen Passgenauigkeit der angegeben Quellen</w:t>
      </w:r>
    </w:p>
    <w:p w14:paraId="3E553F1E" w14:textId="1174E09E" w:rsidR="00DC405B" w:rsidRDefault="00DC405B" w:rsidP="00DC405B">
      <w:pPr>
        <w:pStyle w:val="Listenabsatz"/>
        <w:numPr>
          <w:ilvl w:val="0"/>
          <w:numId w:val="4"/>
        </w:numPr>
      </w:pPr>
      <w:r>
        <w:t>Semantische Übereinstimmung, ermittelt durch eine KI-gestützte Analyse im Vergleich zu vordefinierten Referenzantworten</w:t>
      </w:r>
    </w:p>
    <w:p w14:paraId="60E97584" w14:textId="54371072" w:rsidR="009E1743" w:rsidRPr="00C75243" w:rsidRDefault="009E1743" w:rsidP="009E1743">
      <w:r>
        <w:t>Durch diese mehrdimensionale Betrachtung wird der Komplexität KI-basierter Sprachsystem Rechnung getragen, bei denen rein quantitative Metriken allein nicht ausreichen, um die Qualität der generierten Antworten zu bewerten.</w:t>
      </w:r>
      <w:r w:rsidR="003A17F0" w:rsidRPr="00BC2220">
        <w:rPr>
          <w:rStyle w:val="Funotenzeichen"/>
        </w:rPr>
        <w:footnoteReference w:id="106"/>
      </w:r>
    </w:p>
    <w:p w14:paraId="60BF5395" w14:textId="20E0CA1B" w:rsidR="00D25AA8" w:rsidRDefault="00D25AA8" w:rsidP="00071BAA">
      <w:pPr>
        <w:pStyle w:val="berschrift2"/>
        <w:numPr>
          <w:ilvl w:val="1"/>
          <w:numId w:val="23"/>
        </w:numPr>
      </w:pPr>
      <w:bookmarkStart w:id="29" w:name="_Toc223277365"/>
      <w:r>
        <w:t>Qualitätssicherung, Validität und Reliabilität</w:t>
      </w:r>
      <w:bookmarkEnd w:id="29"/>
    </w:p>
    <w:p w14:paraId="68B1B8FB" w14:textId="6B601839" w:rsidR="000E7ED9" w:rsidRDefault="000E7ED9" w:rsidP="000E7ED9">
      <w:r>
        <w:t>Die kritische Reflexion von Qualität, Validität und Reliab</w:t>
      </w:r>
      <w:r w:rsidR="009B2F67">
        <w:t>ilität stellt einen integralen Bestandteil des Forschungsdesigns im Rahmen der DSR dar. Ziel ist es, potenzielle Verzerrungen, methodische Einschränkungen und Grenzen der Aussagekraft der Evaluation transparent offenzulegen.</w:t>
      </w:r>
      <w:r w:rsidR="003A17F0" w:rsidRPr="00BC2220">
        <w:rPr>
          <w:rStyle w:val="Funotenzeichen"/>
        </w:rPr>
        <w:footnoteReference w:id="107"/>
      </w:r>
    </w:p>
    <w:p w14:paraId="717EFA38" w14:textId="3D832526" w:rsidR="009B2F67" w:rsidRDefault="009B2F67" w:rsidP="000E7ED9">
      <w:r>
        <w:t xml:space="preserve">Eine Einschränkung der internen Validität ergibt sich aus der Tatsache, dass ein Teil der Bewertung manuell erfolgt. Um subjektive Verzerrungen zu reduzieren, wird ein vorab definiertes Bewertungsraster verwendet, dessen Kriterien konsistent auf alle Testfälle angewendet werden. Die Kombination aus manueller Bewertung und automatisierter semantischer Analyse trägt dazu bei, unterschiedliche Perspektiven auf die Antwortqualität zu integrieren und die Robustheit der Ergebnisse zu erhöhen. </w:t>
      </w:r>
    </w:p>
    <w:p w14:paraId="67A27C15" w14:textId="74D72B20" w:rsidR="009B2F67" w:rsidRDefault="009B2F67" w:rsidP="000E7ED9">
      <w:r>
        <w:t>Die externe Validität der Evaluation ist insofern begrenzt, als die Untersuchung auf einer exemplarischen Domäne sowie einer begrenzten Menge an Testfragen basiert. Ziel der Arbeit ist jedoch nicht die Ableitung statistisch generalisierbarer Aussagen, sondern die exemplarische Bewertung eines Gestaltungsansatzes. Die Übertragbarkeit der Ergebnisse ergibt sich daher primär aus der Abstraktion der gewonnen Erkenntnisse in Form von Designprinzipien und nicht aus der Repräsentativität der Testdaten.</w:t>
      </w:r>
      <w:r w:rsidR="003A17F0" w:rsidRPr="00BC2220">
        <w:rPr>
          <w:rStyle w:val="Funotenzeichen"/>
        </w:rPr>
        <w:footnoteReference w:id="108"/>
      </w:r>
    </w:p>
    <w:p w14:paraId="09C38E65" w14:textId="11DE810D" w:rsidR="009B2F67" w:rsidRDefault="009B2F67" w:rsidP="000E7ED9">
      <w:r>
        <w:t>Hinsichtlich der Reliabilität wird angestrebt, das Evalu</w:t>
      </w:r>
      <w:r w:rsidR="007B6C21">
        <w:t>a</w:t>
      </w:r>
      <w:r>
        <w:t>tionsvorgehen so tr</w:t>
      </w:r>
      <w:r w:rsidR="007B6C21">
        <w:t xml:space="preserve">ansparent zu dokumentieren, dass eine Wiederholung der Untersuchung unter vergleichbaren Bedingungen grundsätzlich möglich ist. Die Nutzung öffentlich zugänglicher Dokumentationen als </w:t>
      </w:r>
      <w:r w:rsidR="007B6C21">
        <w:lastRenderedPageBreak/>
        <w:t>Wissensbasis sowie die explizite Beschreibung der Testfragen und Bewertungskriterien unterstützten dieses Ziel.</w:t>
      </w:r>
    </w:p>
    <w:p w14:paraId="2A0355CB" w14:textId="4BA1DD48" w:rsidR="007B6C21" w:rsidRPr="000E7ED9" w:rsidRDefault="007B6C21" w:rsidP="000E7ED9">
      <w:r>
        <w:t>Darüber hinaus wird bewusst auf einer Überinterpretation der Ergebnisse verzichtet. Die Evaluation dient der Beurteilung der Artefaktleistung im Sinne der definierten Zielsetzung und der vergleichenden Analyse unterschiedlicher Wissensbereitstellungsstrategien, nicht jedoch dem Nachweis einer generellen Überlegenheit einzelner KI-Modelle. Diese Zurückhaltung entspricht den Empfehlungen verantwortungsvoller, gestaltungsorientierter Forschung im Kontext komplexer KI-Systeme.</w:t>
      </w:r>
      <w:r w:rsidR="003A17F0" w:rsidRPr="00BC2220">
        <w:rPr>
          <w:rStyle w:val="Funotenzeichen"/>
        </w:rPr>
        <w:footnoteReference w:id="109"/>
      </w:r>
    </w:p>
    <w:p w14:paraId="2A8617CB" w14:textId="22C31158" w:rsidR="00D25AA8" w:rsidRDefault="00D25AA8" w:rsidP="00071BAA">
      <w:pPr>
        <w:pStyle w:val="berschrift2"/>
        <w:numPr>
          <w:ilvl w:val="1"/>
          <w:numId w:val="23"/>
        </w:numPr>
      </w:pPr>
      <w:bookmarkStart w:id="30" w:name="_Toc223277366"/>
      <w:r>
        <w:t>Zusammenfassung des Forschungsdesigns</w:t>
      </w:r>
      <w:bookmarkEnd w:id="30"/>
    </w:p>
    <w:p w14:paraId="7B105842" w14:textId="14F5D25D" w:rsidR="003C2A42" w:rsidRDefault="000F5919" w:rsidP="000F5919">
      <w:pPr>
        <w:spacing w:before="0" w:after="160"/>
      </w:pPr>
      <w:r>
        <w:t>Das vorliegende Forschungsdesign folgt den Prinzipien der DSR und stellt einen strukturierten, nachvollziehbaren Rahmen für die Entwicklung und Evaluation eines KI-basierten Self-Service-Portals bereit. Ausgangspunkt bildet eine praxisrelevante Problemstellung im Kontext zunehmender Systemkomplexität, wachsender Supportanforderungen und steigender Erwartungen an digitale Serviceprozesse, die anhand einer exemplarische</w:t>
      </w:r>
      <w:r w:rsidR="003C2A42">
        <w:t>n</w:t>
      </w:r>
      <w:r>
        <w:t xml:space="preserve"> Domäne konkretisiert wurde.</w:t>
      </w:r>
    </w:p>
    <w:p w14:paraId="7DA21C6E" w14:textId="77777777" w:rsidR="00F86483" w:rsidRDefault="003C2A42" w:rsidP="000F5919">
      <w:pPr>
        <w:spacing w:before="0" w:after="160"/>
      </w:pPr>
      <w:r>
        <w:t>Auf dieser Grundlage wurden klare Zielsetzungen für das zu entwickelndes Artefakt formuliert und in ein gestaltungsorientiertes Vorgehen überführt.</w:t>
      </w:r>
      <w:r w:rsidR="00F86483">
        <w:t xml:space="preserve"> Die Wahl der DSRM ermöglicht eine systematische Verknüpfung von Problemidentifikation, Artefaktgestaltung und Evaluation und stellt sicher, dass sowohl praktische Relevanz als auch wissenschaftliche Rigorosität berücksichtigt werden.</w:t>
      </w:r>
    </w:p>
    <w:p w14:paraId="477272A1" w14:textId="6A714D9E" w:rsidR="00F86483" w:rsidRDefault="00F86483" w:rsidP="000F5919">
      <w:pPr>
        <w:spacing w:before="0" w:after="160"/>
      </w:pPr>
      <w:r>
        <w:t>Die Evaluation ist als integraler Bestandteil des Forschungsdesigns konzipiert und wird als artefaktzentrierte ex-post Evaluation umgesetzt. Durch die Kombination</w:t>
      </w:r>
      <w:r w:rsidR="00C768F7">
        <w:t xml:space="preserve"> aus kontrollierten Testfragen, einer mehrdimensionalen Bewertung der Antwortqualität sowie einem vergleichenden Untersuchungsdesign unterschiedlicher Wissensbereitstellungsstrategien wird eine differenzierte Analyse der Artefaktleistung ermöglicht. Gleichzeitig werden potenzielle methodische Einschränkungen transparent reflektiert und in den Kontext der Zielsetzung der Arbeit eingeordnet.</w:t>
      </w:r>
    </w:p>
    <w:p w14:paraId="0882F379" w14:textId="66F25C49" w:rsidR="00D25AA8" w:rsidRDefault="00F86483" w:rsidP="000F5919">
      <w:pPr>
        <w:spacing w:before="0" w:after="160"/>
      </w:pPr>
      <w:r>
        <w:t>Insgesamt schafft das dargestellte Forschungsdesign die methodische Grundlage für die nachfolgenden Kapitel, in den zunächst die Anforderungen und Gestaltungsgrundlagen analysiert und darauf aufbauend das Artefakt konzipiert, prototypisch umgesetzt und evaluiert wird. Der Fokus liegt dabei konsequent auf der Generierung nachvollziehbaren und übertragbaren Gestaltungswissen für KI-basierte Self-Service-Systeme im Sinne der Design Science Research.</w:t>
      </w:r>
      <w:r w:rsidR="00D25AA8">
        <w:br w:type="page"/>
      </w:r>
    </w:p>
    <w:p w14:paraId="621E6EB1" w14:textId="5D2A0A35" w:rsidR="00D25AA8" w:rsidRDefault="00D25AA8" w:rsidP="00266E1A">
      <w:pPr>
        <w:pStyle w:val="berschrift1"/>
        <w:numPr>
          <w:ilvl w:val="0"/>
          <w:numId w:val="23"/>
        </w:numPr>
      </w:pPr>
      <w:bookmarkStart w:id="31" w:name="_Toc223277367"/>
      <w:r>
        <w:lastRenderedPageBreak/>
        <w:t>Anforderungen und Gestaltungsgrundlagen</w:t>
      </w:r>
      <w:bookmarkEnd w:id="31"/>
    </w:p>
    <w:p w14:paraId="4C623A44" w14:textId="411795B0" w:rsidR="006854D1" w:rsidRDefault="006854D1" w:rsidP="00071BAA">
      <w:pPr>
        <w:pStyle w:val="berschrift2"/>
        <w:numPr>
          <w:ilvl w:val="1"/>
          <w:numId w:val="23"/>
        </w:numPr>
      </w:pPr>
      <w:bookmarkStart w:id="32" w:name="_Toc223277368"/>
      <w:r>
        <w:t>Kundenanforderungen, Akzeptanzfaktoren und Erfolgsbedingungen</w:t>
      </w:r>
      <w:bookmarkEnd w:id="32"/>
    </w:p>
    <w:p w14:paraId="7A0C39F8" w14:textId="6D9BB95D" w:rsidR="006854D1" w:rsidRDefault="006854D1" w:rsidP="00071BAA">
      <w:pPr>
        <w:pStyle w:val="berschrift3"/>
        <w:numPr>
          <w:ilvl w:val="2"/>
          <w:numId w:val="23"/>
        </w:numPr>
      </w:pPr>
      <w:bookmarkStart w:id="33" w:name="_Toc223277369"/>
      <w:r>
        <w:t>Bedeutung von Nutzerakzeptanz und Kundenzufriedenheit</w:t>
      </w:r>
      <w:bookmarkEnd w:id="33"/>
    </w:p>
    <w:p w14:paraId="0B986A2F" w14:textId="27E6DB28" w:rsidR="007E4509" w:rsidRDefault="007E4509" w:rsidP="007E4509">
      <w:r>
        <w:t>Der Erfolg KI-basierter Self-Service-Systeme im Kundenservice hängt nicht allein von ihrer technischen Leistungsfähigkeit ab, sondern in erheblichem Maße von ihrer Akzeptanz durch die Nutzerinnen und Nutzer.</w:t>
      </w:r>
      <w:r w:rsidR="00275FF7" w:rsidRPr="00BC2220">
        <w:rPr>
          <w:rStyle w:val="Funotenzeichen"/>
        </w:rPr>
        <w:footnoteReference w:id="110"/>
      </w:r>
      <w:r>
        <w:t xml:space="preserve"> Insbesondere im Supportkontext ist Akzeptanz eine kritische Voraussetzung, da Kunden den Self-Service häufig nicht freiwillig wählen, sondern als primären Zugang zum Service wahrnehmen.</w:t>
      </w:r>
      <w:r w:rsidR="00275FF7" w:rsidRPr="00BC2220">
        <w:rPr>
          <w:rStyle w:val="Funotenzeichen"/>
        </w:rPr>
        <w:footnoteReference w:id="111"/>
      </w:r>
    </w:p>
    <w:p w14:paraId="712E50CF" w14:textId="1CDDC5B8" w:rsidR="007E4509" w:rsidRDefault="007E4509" w:rsidP="007E4509">
      <w:r>
        <w:t>Zentrale Motive für die Nutzung digitaler Self-Service-Angebote liegen in ihrer jederzeitigen Verfügbarkeit, der unmittelbaren Reaktionsfähigkeit sowie der Erwartung, Lösungen ohne Wartezeiten zu erhalten.</w:t>
      </w:r>
      <w:r w:rsidR="00275FF7" w:rsidRPr="00BC2220">
        <w:rPr>
          <w:rStyle w:val="Funotenzeichen"/>
        </w:rPr>
        <w:footnoteReference w:id="112"/>
      </w:r>
      <w:r>
        <w:t xml:space="preserve"> Gleichzeitig zeigen empirische Studien, dass viele Kundinnen und Kunden weiterhin einen hohen Wert auf persönlichen Kontakt legen, gerade bei komplexen, sicherheitsrelevanten oder zeitkritischen Anliegen.</w:t>
      </w:r>
      <w:r w:rsidR="00275FF7" w:rsidRPr="00BC2220">
        <w:rPr>
          <w:rStyle w:val="Funotenzeichen"/>
        </w:rPr>
        <w:footnoteReference w:id="113"/>
      </w:r>
      <w:r>
        <w:t xml:space="preserve"> Ein KI-basiertes System wird nicht als vollständiger Ersatz menschlicher Interaktion akzeptiert, sondern vielmehr als ergänzende Serviceinstanz, deren Mehrwert klar erkennbar sein muss.</w:t>
      </w:r>
      <w:r w:rsidR="00275FF7" w:rsidRPr="00BC2220">
        <w:rPr>
          <w:rStyle w:val="Funotenzeichen"/>
        </w:rPr>
        <w:footnoteReference w:id="114"/>
      </w:r>
    </w:p>
    <w:p w14:paraId="18DEF6D5" w14:textId="5B99BAE6" w:rsidR="007E4509" w:rsidRDefault="007E4509" w:rsidP="007E4509">
      <w:r>
        <w:t>Ein wesentlicher Akzeptanzfaktor besteht darin, dass der Nutzen des Systems für den Kunden unmittelbar erfahrbar wird. Dieser Nutzen ergibt sich weniger aus maximaler Automatisierung als vielmehr aus der Qualität der Unterstützung.</w:t>
      </w:r>
      <w:r w:rsidR="00275FF7" w:rsidRPr="00BC2220">
        <w:rPr>
          <w:rStyle w:val="Funotenzeichen"/>
        </w:rPr>
        <w:footnoteReference w:id="115"/>
      </w:r>
      <w:r>
        <w:t xml:space="preserve"> Durch die zuverlässige und automatisierte Beantwortung von repetitiven und standardisierten Anfragen, stehen menschliche Supportmitarbeitende gezielt für komplexe oder individuelle Problemstellungen zur Verfügung. Aus Kundensicht verbessert sich dadurch nicht nur die Reaktionsgeschwindigkeit, sondern auch die wahrgenommene Kompetenz des gesamten Supportprozesses.</w:t>
      </w:r>
      <w:r w:rsidR="00275FF7" w:rsidRPr="00BC2220">
        <w:rPr>
          <w:rStyle w:val="Funotenzeichen"/>
        </w:rPr>
        <w:footnoteReference w:id="116"/>
      </w:r>
    </w:p>
    <w:p w14:paraId="3CB016EE" w14:textId="2E33E8C2" w:rsidR="007E4509" w:rsidRDefault="007E4509" w:rsidP="007E4509">
      <w:r>
        <w:t>Darüber hinaus spielt Transparenz eine zentrale Rolle. Nutzer akzeptieren automatisierte Systeme eher, wenn sie erkennen können, auf welcher Grundlage Antworten entstehen oder zumindest den Eindruck gewinnen, dass das System ihr Anliegen verstanden hat.</w:t>
      </w:r>
      <w:r w:rsidR="00275FF7" w:rsidRPr="00BC2220">
        <w:rPr>
          <w:rStyle w:val="Funotenzeichen"/>
        </w:rPr>
        <w:footnoteReference w:id="117"/>
      </w:r>
      <w:r>
        <w:t xml:space="preserve"> In diesem Zusammenhang </w:t>
      </w:r>
      <w:r>
        <w:lastRenderedPageBreak/>
        <w:t>gewinnen quellenbasierte Antworten, konsistente Formulierungen sowie eine klare Abgrenzung zwischen automatisierter Auskunft und menschlicher Bearbeitung an Bedeutung.</w:t>
      </w:r>
      <w:r w:rsidR="00275FF7" w:rsidRPr="00BC2220">
        <w:rPr>
          <w:rStyle w:val="Funotenzeichen"/>
        </w:rPr>
        <w:footnoteReference w:id="118"/>
      </w:r>
    </w:p>
    <w:p w14:paraId="4A6C823A" w14:textId="3328D49B" w:rsidR="007E4509" w:rsidRDefault="007E4509" w:rsidP="007E4509">
      <w:r>
        <w:t>Ein weiterer entscheidender Faktor ist die Wahrnehmung von Kontrolle. Studien zur Mensch-KI-Interkation zeigen, dass Akzeptanz signifikant steigt, wenn Nutzer jederzeit die Möglichkeit haben, eine Eskalation an einen menschlichen Ansprechpartner auszulösen.</w:t>
      </w:r>
      <w:r w:rsidR="00275FF7" w:rsidRPr="00BC2220">
        <w:rPr>
          <w:rStyle w:val="Funotenzeichen"/>
        </w:rPr>
        <w:footnoteReference w:id="119"/>
      </w:r>
      <w:r>
        <w:t xml:space="preserve"> Eine KI-basiertes Self-Service-Portal darf daher nicht als „technische Barriere“ wirken, die Anfragen blockiert und verzögert, sondern muss als unterstützendes Element wahrgenommen werden, das den Zugang zu qualifizierter Hilfe erleichtert.</w:t>
      </w:r>
      <w:r w:rsidR="00275FF7" w:rsidRPr="00BC2220">
        <w:rPr>
          <w:rStyle w:val="Funotenzeichen"/>
        </w:rPr>
        <w:footnoteReference w:id="120"/>
      </w:r>
    </w:p>
    <w:p w14:paraId="3FCCB5C6" w14:textId="77777777" w:rsidR="007E4509" w:rsidRDefault="007E4509" w:rsidP="007E4509">
      <w:r>
        <w:t>Zusammenfassend lassen sich zentrale Kundenanforderungen wie folgt bündeln:</w:t>
      </w:r>
    </w:p>
    <w:p w14:paraId="2B664A71" w14:textId="77777777" w:rsidR="007E4509" w:rsidRDefault="007E4509" w:rsidP="007E4509">
      <w:pPr>
        <w:pStyle w:val="Listenabsatz"/>
        <w:numPr>
          <w:ilvl w:val="0"/>
          <w:numId w:val="4"/>
        </w:numPr>
      </w:pPr>
      <w:r>
        <w:t>Hoher Nutzen durch schnelle, qualitativ hochwertige Antworten</w:t>
      </w:r>
    </w:p>
    <w:p w14:paraId="0E429EE8" w14:textId="77777777" w:rsidR="007E4509" w:rsidRDefault="007E4509" w:rsidP="007E4509">
      <w:pPr>
        <w:pStyle w:val="Listenabsatz"/>
        <w:numPr>
          <w:ilvl w:val="0"/>
          <w:numId w:val="4"/>
        </w:numPr>
      </w:pPr>
      <w:r>
        <w:t>Transparenz und Nachvollziehbarkeit der Antwortentstehung</w:t>
      </w:r>
    </w:p>
    <w:p w14:paraId="2CD6D332" w14:textId="77777777" w:rsidR="007E4509" w:rsidRDefault="007E4509" w:rsidP="007E4509">
      <w:pPr>
        <w:pStyle w:val="Listenabsatz"/>
        <w:numPr>
          <w:ilvl w:val="0"/>
          <w:numId w:val="4"/>
        </w:numPr>
      </w:pPr>
      <w:r>
        <w:t>Wahrung der Möglichkeit persönlichen Kontakts</w:t>
      </w:r>
    </w:p>
    <w:p w14:paraId="4870DF62" w14:textId="77777777" w:rsidR="007E4509" w:rsidRDefault="007E4509" w:rsidP="007E4509">
      <w:pPr>
        <w:pStyle w:val="Listenabsatz"/>
        <w:numPr>
          <w:ilvl w:val="0"/>
          <w:numId w:val="4"/>
        </w:numPr>
      </w:pPr>
      <w:r>
        <w:t>Sichtbare Entlastung menschlicher Expertinnen und Experten zugunsten komplexer Fälle</w:t>
      </w:r>
    </w:p>
    <w:p w14:paraId="2D36919D" w14:textId="77777777" w:rsidR="007E4509" w:rsidRPr="00C62A7F" w:rsidRDefault="007E4509" w:rsidP="007E4509">
      <w:r>
        <w:t>Diese Akzeptanzdimensionen bilden eine wesentliche Grundlage für die nachfolgenden fachlichen und technischen Anforderungen an das zu gestaltendes Artefakt.</w:t>
      </w:r>
    </w:p>
    <w:p w14:paraId="7EDC2BD9" w14:textId="563C73CF" w:rsidR="006854D1" w:rsidRDefault="006854D1" w:rsidP="00071BAA">
      <w:pPr>
        <w:pStyle w:val="berschrift3"/>
        <w:numPr>
          <w:ilvl w:val="2"/>
          <w:numId w:val="23"/>
        </w:numPr>
      </w:pPr>
      <w:bookmarkStart w:id="34" w:name="_Toc223277370"/>
      <w:r>
        <w:t>Modelle der Technologieakzeptanz</w:t>
      </w:r>
      <w:bookmarkEnd w:id="34"/>
    </w:p>
    <w:p w14:paraId="6809FED4" w14:textId="088B9232" w:rsidR="00681E5C" w:rsidRDefault="00681E5C" w:rsidP="00681E5C">
      <w:r>
        <w:t>Die in Abschnitt 4.1.1 beschriebenen Akzeptanzanforderungen lassen sich in bestehende theoretische Modelle der Technologieakzeptanz einordnen. In der Informationssystemforschung hat sich das Technology Acceptance Model (TAM) nach Davis etabliert, das die Nutzung neuer Technologie primär durch den wahrgenommenen Nutzen und die wahrgenommene Benutzerfreundlichkeit erklärt.</w:t>
      </w:r>
      <w:r w:rsidR="00275FF7" w:rsidRPr="00BC2220">
        <w:rPr>
          <w:rStyle w:val="Funotenzeichen"/>
        </w:rPr>
        <w:footnoteReference w:id="121"/>
      </w:r>
      <w:r>
        <w:t xml:space="preserve"> Für KI-basierte Self-Service-Systeme im Kundenservice ist insbesondere der wahrgenommene Nutzen zentral, da Nutzer den Mehrwert des Systems unmittelbar im Nutzungskontext erfahren müssen.</w:t>
      </w:r>
      <w:r w:rsidR="00275FF7" w:rsidRPr="00BC2220">
        <w:rPr>
          <w:rStyle w:val="Funotenzeichen"/>
        </w:rPr>
        <w:footnoteReference w:id="122"/>
      </w:r>
    </w:p>
    <w:p w14:paraId="6084B90D" w14:textId="0D632D5E" w:rsidR="00681E5C" w:rsidRDefault="00681E5C" w:rsidP="00681E5C">
      <w:r w:rsidRPr="00681E5C">
        <w:t>Erweiterte Akzeptanzmodelle wie die Unified Theory of Acceptance and Use of Technology (UTAUT) ergänzen diese Perspektive um</w:t>
      </w:r>
      <w:r>
        <w:t xml:space="preserve"> weitere Einflussfaktoren, darunter Leistungserwartungen, Aufwanderwartung sowie unterstützende Rahmenbedingungen.</w:t>
      </w:r>
      <w:r w:rsidR="00275FF7" w:rsidRPr="00BC2220">
        <w:rPr>
          <w:rStyle w:val="Funotenzeichen"/>
        </w:rPr>
        <w:footnoteReference w:id="123"/>
      </w:r>
      <w:r>
        <w:t xml:space="preserve"> Im Kontext KI-gestützter Supportsysteme sind dabei vor allem jene Konstrukte relevant, die sich auf </w:t>
      </w:r>
      <w:r>
        <w:lastRenderedPageBreak/>
        <w:t>Zuverlässigkeit, Prozessintegration und Unterstützung durch bestehende Organisationsstrukturen beziehen.</w:t>
      </w:r>
      <w:r w:rsidR="00275FF7" w:rsidRPr="00BC2220">
        <w:rPr>
          <w:rStyle w:val="Funotenzeichen"/>
        </w:rPr>
        <w:footnoteReference w:id="124"/>
      </w:r>
      <w:r>
        <w:t xml:space="preserve"> Die Möglichkeit einer Eskalation an menschliche Supportmitarbeitende sowie die Einbettung des Systems in etablierte Ticket- und Supportprozesse können in diesem Sinne als förderliche Rahmenbedingungen verstanden werden.</w:t>
      </w:r>
      <w:r w:rsidR="00275FF7" w:rsidRPr="00BC2220">
        <w:rPr>
          <w:rStyle w:val="Funotenzeichen"/>
        </w:rPr>
        <w:footnoteReference w:id="125"/>
      </w:r>
    </w:p>
    <w:p w14:paraId="194CBB0F" w14:textId="06B67B61" w:rsidR="008311E0" w:rsidRDefault="008311E0" w:rsidP="00681E5C">
      <w:r>
        <w:t>Aktuelle Forschung zu KI-basierten Dialog- uns Servicesystemen zeigt zudem, dass klassische Akzeptanzmodelle um Aspekte wie Vertrauen, Transparenz und wahrgenommene Kontrolle ergänzt werden müssen.</w:t>
      </w:r>
      <w:r w:rsidR="00275FF7" w:rsidRPr="00BC2220">
        <w:rPr>
          <w:rStyle w:val="Funotenzeichen"/>
        </w:rPr>
        <w:footnoteReference w:id="126"/>
      </w:r>
      <w:r>
        <w:t xml:space="preserve"> Diese Faktoren gewinnen bei generativen KI-Systemen an Bedeutung, da Nutzern nicht nur das Ergebnis, sondern auch die Art der Antwortentstehung bewerten.</w:t>
      </w:r>
      <w:r w:rsidR="00275FF7" w:rsidRPr="00BC2220">
        <w:rPr>
          <w:rStyle w:val="Funotenzeichen"/>
        </w:rPr>
        <w:footnoteReference w:id="127"/>
      </w:r>
      <w:r>
        <w:t xml:space="preserve"> Quellenbasierte Antworten, konsistente Formulierungen und der sichtbare Umgang mit Unsicherheit tragen wesentlich dazu bei, Vertrauen aufzubauen und Akzeptanz zu stabilisieren.</w:t>
      </w:r>
      <w:r w:rsidR="00275FF7" w:rsidRPr="00BC2220">
        <w:rPr>
          <w:rStyle w:val="Funotenzeichen"/>
        </w:rPr>
        <w:footnoteReference w:id="128"/>
      </w:r>
    </w:p>
    <w:p w14:paraId="60A58B35" w14:textId="059AF7F5" w:rsidR="008311E0" w:rsidRPr="00681E5C" w:rsidRDefault="008311E0" w:rsidP="00681E5C">
      <w:r>
        <w:t>In der vorliegenden Arbeit werden Akzeptanzmodelle daher nicht als Messinstrumente operationalisiert, sondern als konzeptioneller Bezugsrahmen genutzt. Sie dienen dazu, die in Abschnitt 4.1.1 identifizierten Akzeptanzdimensionen theoretisch zu fundieren und in konkrete Gestaltungsentscheidungen zu überführen.</w:t>
      </w:r>
      <w:r w:rsidR="00275FF7" w:rsidRPr="00BC2220">
        <w:rPr>
          <w:rStyle w:val="Funotenzeichen"/>
        </w:rPr>
        <w:footnoteReference w:id="129"/>
      </w:r>
      <w:r>
        <w:t xml:space="preserve"> Auf diese Weise bilden sie eine Brücke zwischen Nutzererwartungen, Artefaktgestaltung und den im weiteren Verlauf der Arbeit definierten Evaluationskritieren.</w:t>
      </w:r>
    </w:p>
    <w:p w14:paraId="0E7E78D8" w14:textId="4BE0A710" w:rsidR="006854D1" w:rsidRDefault="006854D1" w:rsidP="00071BAA">
      <w:pPr>
        <w:pStyle w:val="berschrift2"/>
        <w:numPr>
          <w:ilvl w:val="1"/>
          <w:numId w:val="23"/>
        </w:numPr>
      </w:pPr>
      <w:bookmarkStart w:id="35" w:name="_Toc223277371"/>
      <w:r>
        <w:t>Fachliche Anforderungen an KI-basierte Self-Service-Systeme</w:t>
      </w:r>
      <w:bookmarkEnd w:id="35"/>
    </w:p>
    <w:p w14:paraId="3D8664F7" w14:textId="72D65B39" w:rsidR="008311E0" w:rsidRDefault="008311E0" w:rsidP="00071BAA">
      <w:pPr>
        <w:pStyle w:val="berschrift3"/>
        <w:numPr>
          <w:ilvl w:val="2"/>
          <w:numId w:val="23"/>
        </w:numPr>
      </w:pPr>
      <w:bookmarkStart w:id="36" w:name="_Toc223277372"/>
      <w:r>
        <w:t>Funktionale Anforderungen</w:t>
      </w:r>
      <w:bookmarkEnd w:id="36"/>
    </w:p>
    <w:p w14:paraId="76A89595" w14:textId="374770C0" w:rsidR="00D652AD" w:rsidRDefault="00D652AD" w:rsidP="00D652AD">
      <w:r>
        <w:t>Die funktionalen Anforderungen beschreiben, welche Leistungen das KI-basierte Self-Service-Portal aus fachlicher Sicht erbringen muss, um die in Kapitel 4.1 identifizierten Kundenanforderungen sowie die übergeordneten Serviceziele zu erfüllen. Sie bilden die Grundlage für die spätere Systemkonzeption und die prototypische Umsetzung des Artefakts.</w:t>
      </w:r>
    </w:p>
    <w:p w14:paraId="55D2FFE0" w14:textId="225EC169" w:rsidR="00D652AD" w:rsidRDefault="00D652AD" w:rsidP="00D652AD">
      <w:r>
        <w:t>Eine zentrale funktionale Anforderung besteht in der automatisierten Analyse und Beantwortung von Kundenanfragen in natürlicher Sprache. Das System muss in der Lage sein, eingehende Anfragen semantisch zu interpretieren, relevante Inhalte zu identifizieren und eine inhaltlich passende Antwort zu generieren.</w:t>
      </w:r>
      <w:r w:rsidRPr="00BC2220">
        <w:rPr>
          <w:rStyle w:val="Funotenzeichen"/>
        </w:rPr>
        <w:footnoteReference w:id="130"/>
      </w:r>
      <w:r>
        <w:t xml:space="preserve"> Dabei ist ausdrücklich zu berücksichtigen, dass Anfragen häufig unstrukturiert, unvollständig oder sprachlich variantenreich formuliert sind.</w:t>
      </w:r>
    </w:p>
    <w:p w14:paraId="1CE9A088" w14:textId="211AC257" w:rsidR="00D652AD" w:rsidRDefault="00D652AD" w:rsidP="00D652AD">
      <w:r>
        <w:lastRenderedPageBreak/>
        <w:t>Eine wesentliches Qualitätsmerkmal stellt die quellenbasierte Antwortgenerierung dar. Jede vom System erzeuge Antwort soll, sofern fachlich erforderlich, auf explizite Wissensquellen verweisen. Diese Quellen müssen für Nutzende nachvollziehbar angegeben werden, um Transparenz und Vertrauen zu fördern und zugleich eine fachliche Überprüfbarkeit sicherzustellen.</w:t>
      </w:r>
      <w:r w:rsidRPr="00BC2220">
        <w:rPr>
          <w:rStyle w:val="Funotenzeichen"/>
        </w:rPr>
        <w:footnoteReference w:id="131"/>
      </w:r>
      <w:r>
        <w:t xml:space="preserve"> Antworten, die nicht eindeutig durch die Wissensbasis gedeckt sind, sollten auf Basis der Zitationspflicht nicht beantwortet werden und an menschliche Mitarbeitende eskaliert werden.</w:t>
      </w:r>
    </w:p>
    <w:p w14:paraId="71095298" w14:textId="5CD9A8F3" w:rsidR="00D652AD" w:rsidRDefault="00D652AD" w:rsidP="00D652AD">
      <w:r>
        <w:t>Darüber hinaus muss das System regel- und kontextbasierte Eskalationsmechanismen unterstützen. Bestimmte Schlüsselbegriffe, Themenfelder oder sprachliche Muster sollen automatisch eine Übergabe bzw. Eskalation an den menschlichen Support auslösen.</w:t>
      </w:r>
      <w:r w:rsidRPr="00BC2220">
        <w:rPr>
          <w:rStyle w:val="Funotenzeichen"/>
        </w:rPr>
        <w:footnoteReference w:id="132"/>
      </w:r>
      <w:r>
        <w:t xml:space="preserve"> Diese Anforderung ist gerade für Themen mit rechtlicher Relevanz, Sicherheitsvorfälle oder Kundenbeschwerden von essenzieller Bedeutung. Die Eskalation ist dabei ein integraler Bestandteil des Systems und nicht als Ausnahmefall zu verstehen.</w:t>
      </w:r>
    </w:p>
    <w:p w14:paraId="3F37C753" w14:textId="301E272B" w:rsidR="00D652AD" w:rsidRDefault="00D652AD" w:rsidP="00D652AD">
      <w:r>
        <w:t xml:space="preserve">Eine weitere funktionale Anforderung betrifft die Integration in bestehende Supportstrukturen. Das Self-Service-Portal soll Anfragen bei Bedarf an ein Ticket-System weiterleiten können, wobei bereits analysierte Inhalte, Kontextinformationen sowie potenziell relevante Wissensquellen mitgegeben werden. </w:t>
      </w:r>
      <w:r w:rsidR="001C2852">
        <w:t>Darüber hinaus ist vorgesehen, abgeschlossene Dialoge, unabhängig von einer Eskalation, optional in Form von abgeschlossenen Tickets zu dokumentieren. Auf diese Weise erhalten Supportteams Transparenz über die vollständige Kundenkommunikation, Medienbrüche werden vermieden und der manuelle Dokumentationsaufwand reduziert.</w:t>
      </w:r>
      <w:r w:rsidR="001C2852" w:rsidRPr="00BC2220">
        <w:rPr>
          <w:rStyle w:val="Funotenzeichen"/>
        </w:rPr>
        <w:footnoteReference w:id="133"/>
      </w:r>
    </w:p>
    <w:p w14:paraId="07F98A87" w14:textId="351E5307" w:rsidR="001C2852" w:rsidRDefault="001C2852" w:rsidP="00D652AD">
      <w:r>
        <w:t>Für den operativen Betrieb ist zudem eine konfigurierbare Steuerung des Sprachmodells erforderlich. Das angebundene LLM muss über definierte Rollen, Antwortstile und Verhaltensregeln steuerbar sein, um konsistente und domänengerechte Antworten sicherzustellen. Diese Konfiguration erfolgt über systematische Prompt-Vorgaben und dient der Anpassung des Systems ans unterschiedliche Einsatzkontexte.</w:t>
      </w:r>
      <w:r w:rsidRPr="00BC2220">
        <w:rPr>
          <w:rStyle w:val="Funotenzeichen"/>
        </w:rPr>
        <w:footnoteReference w:id="134"/>
      </w:r>
    </w:p>
    <w:p w14:paraId="69A92CD4" w14:textId="5C10E935" w:rsidR="001C2852" w:rsidRDefault="001C2852" w:rsidP="00D652AD">
      <w:r>
        <w:t xml:space="preserve">Ergänzend ist eine funktionale Unterstützung der Qualitätssicherung vorgesehen. Das System soll strukturierte Testfragen verarbeiten können, deren Antworten sowohl automatisiert als auch manuell bewertet werden. Diese Funktion dient nicht nur der laufenden Qualitätskontrolle, </w:t>
      </w:r>
      <w:r>
        <w:lastRenderedPageBreak/>
        <w:t>sondern bildet zugleich eine Grundlage für die wissenschaftliche Evaluation des Artefakts im Rahmen dieser Arbeit.</w:t>
      </w:r>
      <w:r w:rsidRPr="00BC2220">
        <w:rPr>
          <w:rStyle w:val="Funotenzeichen"/>
        </w:rPr>
        <w:footnoteReference w:id="135"/>
      </w:r>
    </w:p>
    <w:p w14:paraId="21B0C42F" w14:textId="4C4C644E" w:rsidR="001C2852" w:rsidRDefault="001C2852" w:rsidP="00D652AD">
      <w:r>
        <w:t>Zusammenfassend ergeben sich für das KI-basierte Self-Service-Portal folgende zentrale funktionale Anforderungen:</w:t>
      </w:r>
    </w:p>
    <w:p w14:paraId="039B3B41" w14:textId="1168D00F" w:rsidR="001C2852" w:rsidRDefault="001C2852" w:rsidP="001C2852">
      <w:pPr>
        <w:pStyle w:val="Listenabsatz"/>
        <w:numPr>
          <w:ilvl w:val="0"/>
          <w:numId w:val="4"/>
        </w:numPr>
      </w:pPr>
      <w:r>
        <w:t>Verarbeitung natürlichsprachlicher, auch unstrukturierter Kundenanfragen</w:t>
      </w:r>
    </w:p>
    <w:p w14:paraId="6309BF6B" w14:textId="5DB71E49" w:rsidR="001C2852" w:rsidRDefault="001C2852" w:rsidP="001C2852">
      <w:pPr>
        <w:pStyle w:val="Listenabsatz"/>
        <w:numPr>
          <w:ilvl w:val="0"/>
          <w:numId w:val="4"/>
        </w:numPr>
      </w:pPr>
      <w:r>
        <w:t>Generierung quellenbasierter, nachvollziehbarer Antworten</w:t>
      </w:r>
    </w:p>
    <w:p w14:paraId="268A1E59" w14:textId="01483316" w:rsidR="001C2852" w:rsidRDefault="001C2852" w:rsidP="001C2852">
      <w:pPr>
        <w:pStyle w:val="Listenabsatz"/>
        <w:numPr>
          <w:ilvl w:val="0"/>
          <w:numId w:val="4"/>
        </w:numPr>
      </w:pPr>
      <w:r>
        <w:t>Regel- und kontextbasierter Eskalation an menschliche Supportinstanzen</w:t>
      </w:r>
    </w:p>
    <w:p w14:paraId="2BF45D35" w14:textId="03384840" w:rsidR="001C2852" w:rsidRDefault="001C2852" w:rsidP="001C2852">
      <w:pPr>
        <w:pStyle w:val="Listenabsatz"/>
        <w:numPr>
          <w:ilvl w:val="0"/>
          <w:numId w:val="4"/>
        </w:numPr>
      </w:pPr>
      <w:r>
        <w:t>Übergabe von Anfragen an bestehende Ticket-Systeme inklusive Kontext</w:t>
      </w:r>
    </w:p>
    <w:p w14:paraId="0F53A734" w14:textId="55B4A2D0" w:rsidR="001C2852" w:rsidRDefault="001C2852" w:rsidP="001C2852">
      <w:pPr>
        <w:pStyle w:val="Listenabsatz"/>
        <w:numPr>
          <w:ilvl w:val="0"/>
          <w:numId w:val="4"/>
        </w:numPr>
      </w:pPr>
      <w:r>
        <w:t>Konfigurierbarkeit des Sprachmodells hinsichtlich Rolle und Antwortverhalten</w:t>
      </w:r>
    </w:p>
    <w:p w14:paraId="08CF1260" w14:textId="2A7B8D4A" w:rsidR="001C2852" w:rsidRDefault="001C2852" w:rsidP="001C2852">
      <w:pPr>
        <w:pStyle w:val="Listenabsatz"/>
        <w:numPr>
          <w:ilvl w:val="0"/>
          <w:numId w:val="4"/>
        </w:numPr>
      </w:pPr>
      <w:r>
        <w:t>Unterstützung strukturierter Qualitäts- und Evaluationsmechanismen</w:t>
      </w:r>
    </w:p>
    <w:p w14:paraId="43C3C4D4" w14:textId="2DFFF3F9" w:rsidR="001C2852" w:rsidRPr="00D652AD" w:rsidRDefault="001C2852" w:rsidP="001C2852">
      <w:r>
        <w:t xml:space="preserve">Diese funktionalen Anforderungen definieren den fachlichen Kern des zu entwickelnden </w:t>
      </w:r>
      <w:r w:rsidR="00275526">
        <w:t>Artefakts und dienen als Referenzrahmen für die nachfolgenden Anforderungen an Wissensmanagement, Qualitätssicherung und Governance.</w:t>
      </w:r>
    </w:p>
    <w:p w14:paraId="71CDD5EA" w14:textId="5B0358E7" w:rsidR="008311E0" w:rsidRDefault="008311E0" w:rsidP="00071BAA">
      <w:pPr>
        <w:pStyle w:val="berschrift3"/>
        <w:numPr>
          <w:ilvl w:val="2"/>
          <w:numId w:val="23"/>
        </w:numPr>
      </w:pPr>
      <w:bookmarkStart w:id="37" w:name="_Toc223277373"/>
      <w:r>
        <w:t>Anforderungen an Wissensmanagement und Pflege</w:t>
      </w:r>
      <w:bookmarkEnd w:id="37"/>
    </w:p>
    <w:p w14:paraId="2A1CDDB7" w14:textId="024B939F" w:rsidR="003C4AC2" w:rsidRDefault="003C4AC2" w:rsidP="003C4AC2">
      <w:r>
        <w:t>Ein zentrales Element KI-basierter Self-Service-Systeme ist die zugrunde liegende Wissensbasis, da die Qualität der generierten Antworten unmittelbar von Struktur, Aktualität und Zugänglichkeit des Wissens abhängt. Entsprechend ergeben sich spezifische Anforderungen an das Wissensmanagement, die über klassische Dokumentationsansätze hinausgehen.</w:t>
      </w:r>
      <w:r w:rsidRPr="00BC2220">
        <w:rPr>
          <w:rStyle w:val="Funotenzeichen"/>
        </w:rPr>
        <w:footnoteReference w:id="136"/>
      </w:r>
    </w:p>
    <w:p w14:paraId="0D49FBD8" w14:textId="4AEDC60F" w:rsidR="003C4AC2" w:rsidRDefault="003C4AC2" w:rsidP="003C4AC2">
      <w:r>
        <w:t>Zunächst muss das System in der Lage sein, unterschiedliche Wissensformate zu verarbeiten und bereitzustellen. Dazu zählen sowohl unstrukturierte Dokumente wie PDF-Handbücher oder technische Anleitungen als auch strukturierte Wissensartikel, die gezielt für typische Supportanfragen erstellt werden. Die Koexistenz beider Wissensformen ist erforderlich, da viele Organisationen historisch gewachsene Dokumentationen nutzen, während kurative Wissensartikel eine höhere Antwortpräzision ermöglichen.</w:t>
      </w:r>
      <w:r w:rsidRPr="00BC2220">
        <w:rPr>
          <w:rStyle w:val="Funotenzeichen"/>
        </w:rPr>
        <w:footnoteReference w:id="137"/>
      </w:r>
    </w:p>
    <w:p w14:paraId="2011C48C" w14:textId="4ADE3159" w:rsidR="003C4AC2" w:rsidRDefault="00C05611" w:rsidP="003C4AC2">
      <w:r>
        <w:t>Eine zentrale Anforderung besteht in der Aktualisierbarkeit und Pflege des Wissensbestands. Wissensartikel müssen erstellt, überarbeitet, versioniert und bei Bedarf gelöscht werden können. Diese Pflege darf nicht ausschließlich technisch erfolgen, sondern muss durch fachlich verantwortliche Supportmitarbeitende möglich sein, da diese über das notwendige Domänenwissen verfügen.</w:t>
      </w:r>
      <w:r w:rsidRPr="00BC2220">
        <w:rPr>
          <w:rStyle w:val="Funotenzeichen"/>
        </w:rPr>
        <w:footnoteReference w:id="138"/>
      </w:r>
      <w:r>
        <w:t xml:space="preserve"> Wissensmanagement wird damit als kontinuierlicher Prozess verstanden und nicht als einmalige Initialaufgabe.</w:t>
      </w:r>
    </w:p>
    <w:p w14:paraId="2A0C4596" w14:textId="53CED6F1" w:rsidR="00FC4E36" w:rsidRDefault="00FC4E36" w:rsidP="003C4AC2">
      <w:r>
        <w:lastRenderedPageBreak/>
        <w:t>Darüber hinaus ist eine domänenspezifische Anpassbarkeit der Wissensbasis erforderlich. Das System muss so gestaltet sein, dass Inhalte gezielt auf einen bestimmten fachlichen Kontext zugeschnitten werden können, ohne dass grundlegende Systemlogik oder Modellkonfigurationen angepasst werden müssen. Dies ist insbesondere relevant für die Übertragbarkeit des Systems auf andere Branchen oder Organisationseinheiten.</w:t>
      </w:r>
      <w:r w:rsidRPr="00BC2220">
        <w:rPr>
          <w:rStyle w:val="Funotenzeichen"/>
        </w:rPr>
        <w:footnoteReference w:id="139"/>
      </w:r>
    </w:p>
    <w:p w14:paraId="2BB59925" w14:textId="59515AB4" w:rsidR="00FC4E36" w:rsidRDefault="00FC4E36" w:rsidP="003C4AC2">
      <w:r>
        <w:t xml:space="preserve">Im Zusammenspiel mit Retrieval-Augmented Generation ergibt sich zudem die Anforderung, dass Wissensquellen gezielt selektiert und </w:t>
      </w:r>
      <w:r w:rsidR="004F5C8C">
        <w:t>priorisiert,</w:t>
      </w:r>
      <w:r>
        <w:t xml:space="preserve"> werden können. Kuratierte Wissensartikel sollen gegenüber allgemeinen Dokumenten bevorzugt herangezogen werden, um konsistente und präzise Antworten zu ermöglichen. Gleichzeitig muss nachvollziehbar bleiben, welche Wissensquellen zur Antwortgenerierung</w:t>
      </w:r>
      <w:r w:rsidR="004F5C8C">
        <w:t xml:space="preserve"> herangezogen wurde.</w:t>
      </w:r>
      <w:r w:rsidR="000A7CA0" w:rsidRPr="00BC2220">
        <w:rPr>
          <w:rStyle w:val="Funotenzeichen"/>
        </w:rPr>
        <w:footnoteReference w:id="140"/>
      </w:r>
    </w:p>
    <w:p w14:paraId="1A816868" w14:textId="78E10D40" w:rsidR="004F5C8C" w:rsidRDefault="004F5C8C" w:rsidP="003C4AC2">
      <w:r>
        <w:t>Zusammenfassend lassen sich folgende Anforderungen an Wissensmanagement und Pflege ableiten:</w:t>
      </w:r>
    </w:p>
    <w:p w14:paraId="0B8B4C09" w14:textId="782C6D6F" w:rsidR="004F5C8C" w:rsidRDefault="004F5C8C" w:rsidP="004F5C8C">
      <w:pPr>
        <w:pStyle w:val="Listenabsatz"/>
        <w:numPr>
          <w:ilvl w:val="0"/>
          <w:numId w:val="4"/>
        </w:numPr>
      </w:pPr>
      <w:r>
        <w:t>Unterstützung strukturierter und unstrukturierter Wissensquellen</w:t>
      </w:r>
    </w:p>
    <w:p w14:paraId="55375C9E" w14:textId="26121BD0" w:rsidR="004F5C8C" w:rsidRDefault="004F5C8C" w:rsidP="004F5C8C">
      <w:pPr>
        <w:pStyle w:val="Listenabsatz"/>
        <w:numPr>
          <w:ilvl w:val="0"/>
          <w:numId w:val="4"/>
        </w:numPr>
      </w:pPr>
      <w:r>
        <w:t>Pflege, Versionierung und Löschung von Wissensartikel durch Fachpersonal</w:t>
      </w:r>
    </w:p>
    <w:p w14:paraId="66C54A34" w14:textId="167844AE" w:rsidR="004F5C8C" w:rsidRDefault="004F5C8C" w:rsidP="004F5C8C">
      <w:pPr>
        <w:pStyle w:val="Listenabsatz"/>
        <w:numPr>
          <w:ilvl w:val="0"/>
          <w:numId w:val="4"/>
        </w:numPr>
      </w:pPr>
      <w:r>
        <w:t>Domänenspezifische Anpassbarkeit der Wissensbasis</w:t>
      </w:r>
    </w:p>
    <w:p w14:paraId="65705607" w14:textId="4860EF49" w:rsidR="004F5C8C" w:rsidRDefault="004F5C8C" w:rsidP="004F5C8C">
      <w:pPr>
        <w:pStyle w:val="Listenabsatz"/>
        <w:numPr>
          <w:ilvl w:val="0"/>
          <w:numId w:val="4"/>
        </w:numPr>
      </w:pPr>
      <w:r>
        <w:t>Priorisierung kuratierter Inhalte gegenüber generischen Dokumenten</w:t>
      </w:r>
    </w:p>
    <w:p w14:paraId="2F8BECA1" w14:textId="382AB81C" w:rsidR="004F5C8C" w:rsidRDefault="004F5C8C" w:rsidP="004F5C8C">
      <w:pPr>
        <w:pStyle w:val="Listenabsatz"/>
        <w:numPr>
          <w:ilvl w:val="0"/>
          <w:numId w:val="4"/>
        </w:numPr>
      </w:pPr>
      <w:r>
        <w:t>Transparente Verknüpfung zwischen Antwort und Wissensquelle</w:t>
      </w:r>
    </w:p>
    <w:p w14:paraId="605B3BF0" w14:textId="5C46A595" w:rsidR="004F5C8C" w:rsidRPr="003C4AC2" w:rsidRDefault="004F5C8C" w:rsidP="004F5C8C">
      <w:r>
        <w:t>Diese Anforderungen bilden eine wesentliche Grundlage für die Gestaltung der Wissensarchitektur des Art</w:t>
      </w:r>
      <w:r w:rsidR="007A3ACF">
        <w:t>e</w:t>
      </w:r>
      <w:r>
        <w:t>fakts und beeinflussen maßgeblich die spätere Antwortqualität.</w:t>
      </w:r>
    </w:p>
    <w:p w14:paraId="3AEEE3D2" w14:textId="287E851C" w:rsidR="008311E0" w:rsidRDefault="008311E0" w:rsidP="00071BAA">
      <w:pPr>
        <w:pStyle w:val="berschrift3"/>
        <w:numPr>
          <w:ilvl w:val="2"/>
          <w:numId w:val="23"/>
        </w:numPr>
      </w:pPr>
      <w:bookmarkStart w:id="38" w:name="_Toc223277374"/>
      <w:r>
        <w:t>Anforderungen an Qualitätssicherung und Governance</w:t>
      </w:r>
      <w:bookmarkEnd w:id="38"/>
    </w:p>
    <w:p w14:paraId="0F5E5BA6" w14:textId="0FBA56E4" w:rsidR="00B5559E" w:rsidRDefault="00B5559E" w:rsidP="00B5559E">
      <w:r>
        <w:t>Neben der reinen Funktionalität und Wissensbereitstellung stellen Qualitätssicherung und Governance zentrale Anforderungen an KI-basierten Self-Service-Systeme dar. Bei generativen Sprachmodellen ist es erforderlich, Mechanismen zu etablieren, die eine kontrollierte Nutzung, Überprüfbarkeit und kontinuierliche Verbesserung der Systemleistung ermöglichen.</w:t>
      </w:r>
      <w:r w:rsidRPr="00BC2220">
        <w:rPr>
          <w:rStyle w:val="Funotenzeichen"/>
        </w:rPr>
        <w:footnoteReference w:id="141"/>
      </w:r>
      <w:r>
        <w:t xml:space="preserve"> </w:t>
      </w:r>
    </w:p>
    <w:p w14:paraId="466FC729" w14:textId="3103DEAE" w:rsidR="00B5559E" w:rsidRDefault="00B5559E" w:rsidP="00B5559E">
      <w:r>
        <w:t>Eine grundlegende Anforderung besteht in der systematischen Qualitätsprüfung der generierten Antworten. Das System muss die Möglichkeit bieten, Antworten anhand definierter Kriterien, wie fachlicher Korrektheit, Vollständigkeit und Nachvollziehbarkeit, zu bewerten. Diese Bewertung kann sowohl automatisiert, beispielweise durch semantische Vergleichsverfahren, als auch manuell durch Fachexpertinnen und -experten erfolgen.</w:t>
      </w:r>
      <w:r w:rsidRPr="00BC2220">
        <w:rPr>
          <w:rStyle w:val="Funotenzeichen"/>
        </w:rPr>
        <w:footnoteReference w:id="142"/>
      </w:r>
    </w:p>
    <w:p w14:paraId="0F28F320" w14:textId="783981E7" w:rsidR="00B5559E" w:rsidRDefault="00B5559E" w:rsidP="00B5559E">
      <w:r>
        <w:lastRenderedPageBreak/>
        <w:t>Darüber hinaus ist eine Trennung</w:t>
      </w:r>
      <w:r w:rsidR="00BA6144">
        <w:t xml:space="preserve"> von operativem Betrieb und Qualitätssicherung erforderlich. Während das </w:t>
      </w:r>
      <w:r w:rsidR="00C55AE7">
        <w:t>System im laufenden Betrieb Kundenanfragen beantwortet, müssen strukturierte Testfragen unabhängig davon verarbeitet und bewertet werden können. Diese Funktion ist für die Evaluation im Rahmen dieser Arbeit relevant, dient jedoch auch langfristig der kontinuierlichen Verbesserung des Systems.</w:t>
      </w:r>
      <w:r w:rsidR="00C55AE7" w:rsidRPr="00BC2220">
        <w:rPr>
          <w:rStyle w:val="Funotenzeichen"/>
        </w:rPr>
        <w:footnoteReference w:id="143"/>
      </w:r>
    </w:p>
    <w:p w14:paraId="27F8B3D1" w14:textId="5AB6E275" w:rsidR="00C55AE7" w:rsidRDefault="00C55AE7" w:rsidP="00B5559E">
      <w:r>
        <w:t>Ein weiterer Aspekt betrifft die Governance des eingesetzten Sprachmodells. Das angebundene LLM muss über klar definierte Rollen, Antwortstile und Verhaltensregeln gesteuert werden. Diese Governance erfolgt primär durch systematische Prompt-Vorgaben und dient dazu, unerwünschte Antwortformen, inkonsistente Tonalität oder fachlich unzulässige Antworten zu vermeiden.</w:t>
      </w:r>
      <w:r w:rsidRPr="00BC2220">
        <w:rPr>
          <w:rStyle w:val="Funotenzeichen"/>
        </w:rPr>
        <w:footnoteReference w:id="144"/>
      </w:r>
    </w:p>
    <w:p w14:paraId="7004630A" w14:textId="7E07A39A" w:rsidR="00C55AE7" w:rsidRDefault="00C55AE7" w:rsidP="00B5559E">
      <w:r>
        <w:t>Schließlich ist eine klare Verantwortungszuordnung erforderlich. Organisationen müssen festlegen, wer für Inhalte, Modellkonfigurationen und Eskalationsregeln verantwortlich ist. Ohne definierte Zuständigkeiten besteht die Gefahr inkonsistente Wissensstände und sinkender Systemqualität.</w:t>
      </w:r>
      <w:r w:rsidRPr="00BC2220">
        <w:rPr>
          <w:rStyle w:val="Funotenzeichen"/>
        </w:rPr>
        <w:footnoteReference w:id="145"/>
      </w:r>
    </w:p>
    <w:p w14:paraId="1E5AC372" w14:textId="4D963B7D" w:rsidR="00C55AE7" w:rsidRDefault="00C55AE7" w:rsidP="00B5559E">
      <w:r>
        <w:t>Zusammengefasst ergeben sich folgende Anforderungen an Qualitätssicherung und Governance:</w:t>
      </w:r>
    </w:p>
    <w:p w14:paraId="0072CE71" w14:textId="639BE572" w:rsidR="00C55AE7" w:rsidRDefault="00C55AE7" w:rsidP="00C55AE7">
      <w:pPr>
        <w:pStyle w:val="Listenabsatz"/>
        <w:numPr>
          <w:ilvl w:val="0"/>
          <w:numId w:val="4"/>
        </w:numPr>
      </w:pPr>
      <w:r>
        <w:t>Strukturierte Bewertung generierter Antworten</w:t>
      </w:r>
    </w:p>
    <w:p w14:paraId="74DDF9A1" w14:textId="079158CB" w:rsidR="00C55AE7" w:rsidRDefault="00C55AE7" w:rsidP="00C55AE7">
      <w:pPr>
        <w:pStyle w:val="Listenabsatz"/>
        <w:numPr>
          <w:ilvl w:val="0"/>
          <w:numId w:val="4"/>
        </w:numPr>
      </w:pPr>
      <w:r>
        <w:t>Kombination automatisierter und manueller Qualitätsprüfungen</w:t>
      </w:r>
    </w:p>
    <w:p w14:paraId="47477930" w14:textId="00197DF6" w:rsidR="00C55AE7" w:rsidRDefault="00C55AE7" w:rsidP="00C55AE7">
      <w:pPr>
        <w:pStyle w:val="Listenabsatz"/>
        <w:numPr>
          <w:ilvl w:val="0"/>
          <w:numId w:val="4"/>
        </w:numPr>
      </w:pPr>
      <w:r>
        <w:t>Trennung von Produktivbetrieb und Test-/Evaluationsbetrieb</w:t>
      </w:r>
    </w:p>
    <w:p w14:paraId="7CBE68F6" w14:textId="4194566A" w:rsidR="00C55AE7" w:rsidRDefault="00C55AE7" w:rsidP="00C55AE7">
      <w:pPr>
        <w:pStyle w:val="Listenabsatz"/>
        <w:numPr>
          <w:ilvl w:val="0"/>
          <w:numId w:val="4"/>
        </w:numPr>
      </w:pPr>
      <w:r>
        <w:t>Governance des Sprachmodells über Rollen und Prompt-Regeln</w:t>
      </w:r>
    </w:p>
    <w:p w14:paraId="63931810" w14:textId="4A87AFFF" w:rsidR="00C55AE7" w:rsidRDefault="00C55AE7" w:rsidP="00C55AE7">
      <w:pPr>
        <w:pStyle w:val="Listenabsatz"/>
        <w:numPr>
          <w:ilvl w:val="0"/>
          <w:numId w:val="4"/>
        </w:numPr>
      </w:pPr>
      <w:r>
        <w:t>Klare organisatorische Verantwortlichkeiten</w:t>
      </w:r>
    </w:p>
    <w:p w14:paraId="5068CC47" w14:textId="4E098C3D" w:rsidR="00C55AE7" w:rsidRPr="00B5559E" w:rsidRDefault="00C55AE7" w:rsidP="00C55AE7">
      <w:r>
        <w:t>Diese Anforderungen stellen sicher, dass das KI-basierte Self-Service-System nicht nur technisch funktioniert, sondern langfristig kontrolliert, vertrauenswürdig und nachhaltig betrieben werden kann.</w:t>
      </w:r>
    </w:p>
    <w:p w14:paraId="3A3F1FC6" w14:textId="2DCA8675" w:rsidR="006854D1" w:rsidRDefault="006854D1" w:rsidP="00071BAA">
      <w:pPr>
        <w:pStyle w:val="berschrift2"/>
        <w:numPr>
          <w:ilvl w:val="1"/>
          <w:numId w:val="23"/>
        </w:numPr>
      </w:pPr>
      <w:bookmarkStart w:id="39" w:name="_Toc223277375"/>
      <w:r>
        <w:t>Prozessuale Anforderungen und Serviceziele</w:t>
      </w:r>
      <w:bookmarkEnd w:id="39"/>
    </w:p>
    <w:p w14:paraId="6750A446" w14:textId="106D4618" w:rsidR="00FC2E2A" w:rsidRDefault="00FC2E2A" w:rsidP="00071BAA">
      <w:pPr>
        <w:pStyle w:val="berschrift3"/>
        <w:numPr>
          <w:ilvl w:val="2"/>
          <w:numId w:val="23"/>
        </w:numPr>
      </w:pPr>
      <w:bookmarkStart w:id="40" w:name="_Toc223277376"/>
      <w:r>
        <w:t>IST-Prozesse und identifizierte Defizite</w:t>
      </w:r>
      <w:bookmarkEnd w:id="40"/>
    </w:p>
    <w:p w14:paraId="3BB48C24" w14:textId="7CCE05A7" w:rsidR="00032C4C" w:rsidRDefault="00032C4C" w:rsidP="00032C4C">
      <w:r>
        <w:t>Die Analyse der bestehenden Supportprozesse zeigt, dass Kundenanfragen in vielen Organisationen über eine Vielzahl unterschiedlicher Kanäle eingehen. Typischerweise werden Anfragen per E-Mail, Webformular oder als direkt erstellte Tickets übermittelt. Diese Heterogenität der Eingangskanäle führt dazu, dass Anfragen zunächst manuell erfasst, kategorisiert und dokumentiert werden müssen, bevor eine inhaltliche Bearbeitung erfolgen kann.</w:t>
      </w:r>
      <w:r w:rsidR="001239BB" w:rsidRPr="00BC2220">
        <w:rPr>
          <w:rStyle w:val="Funotenzeichen"/>
        </w:rPr>
        <w:footnoteReference w:id="146"/>
      </w:r>
    </w:p>
    <w:p w14:paraId="6B9A5234" w14:textId="4E3768A4" w:rsidR="00A23EA6" w:rsidRDefault="00032C4C" w:rsidP="00032C4C">
      <w:r>
        <w:lastRenderedPageBreak/>
        <w:t xml:space="preserve">Im aktuellen IST-Zustand ist die Bearbeitung von Kundenanfragen stark durch manuelle Tätigkeiten geprägt. Supportmitarbeitende analysieren die Anfrage, suchen relevante Informationen in unterschiedlichen Wissensquellen und Formulieren die Antwort individuell. Diese Wissensquellen sind häufig fragmentiert, bespielweise in Form von internen Wikis, PDF-Dokumentationen, Anleitungen oder </w:t>
      </w:r>
      <w:r w:rsidR="00A23EA6">
        <w:t>persönlichen Notizen einzelner Mitarbeitender. Ein erheblicher Teil des vorhandenen Wissens liegt zudem implizit vor und ist nicht systematisch dokumentiert.</w:t>
      </w:r>
      <w:r w:rsidR="001239BB" w:rsidRPr="00BC2220">
        <w:rPr>
          <w:rStyle w:val="Funotenzeichen"/>
        </w:rPr>
        <w:footnoteReference w:id="147"/>
      </w:r>
    </w:p>
    <w:p w14:paraId="1E7DD051" w14:textId="3D966A8B" w:rsidR="00A23EA6" w:rsidRDefault="00A23EA6" w:rsidP="00032C4C">
      <w:r>
        <w:t>Diese Prozessgestaltung führt zu mehreren Defiziten. Zum einen entstehen Medienbrüche durch den Wechsel zwischen unterschiedlichen Systemen und Informationsquellen. Zum anderen resultieren aus der individuellen Wissensbasis der Mitarbeitenden Unterschiede in der Antwortqualität und -konsistenz. Darüber hinaus ist der manuelle Aufwand für die Erfassung, Dokumentation und Beantwortung bei repetitiven Anfragen unverhältnismäßig hoch, was sich negativ auf Durchlaufzeiten, Skalierbarkeit von Supportprozessen und negativ auf die Zufriedenheit der Mitarbeitenden auswirkt.</w:t>
      </w:r>
      <w:r w:rsidR="001239BB" w:rsidRPr="00BC2220">
        <w:rPr>
          <w:rStyle w:val="Funotenzeichen"/>
        </w:rPr>
        <w:footnoteReference w:id="148"/>
      </w:r>
    </w:p>
    <w:p w14:paraId="610AFC89" w14:textId="730D5205" w:rsidR="002E41EF" w:rsidRPr="00032C4C" w:rsidRDefault="002E41EF" w:rsidP="00032C4C">
      <w:r>
        <w:t>Aus prozessualer Sicht fehlt zudem eine systematische Rückkopplung zwischen neu gewonnenen Erkenntnissen aus dem Supportalltag und der bestehenden Wissensbasis. Lösungen für häufig auftretende Probleme werden zwar regelmäßig erarbeitet, fließen jedoch nicht zwangsläufig in eine strukturierte Wissenspflege ein. Dadurch bleibt das Automatisierungspotenzial bestehender Supportprozesse weitgehend ungenutzt.</w:t>
      </w:r>
    </w:p>
    <w:p w14:paraId="29B04B98" w14:textId="0498B289" w:rsidR="00FC2E2A" w:rsidRDefault="00FC2E2A" w:rsidP="00071BAA">
      <w:pPr>
        <w:pStyle w:val="berschrift3"/>
        <w:numPr>
          <w:ilvl w:val="2"/>
          <w:numId w:val="41"/>
        </w:numPr>
      </w:pPr>
      <w:bookmarkStart w:id="41" w:name="_Toc223277377"/>
      <w:r>
        <w:t>SOLL-Prozess und Zielzustand</w:t>
      </w:r>
      <w:bookmarkEnd w:id="41"/>
    </w:p>
    <w:p w14:paraId="5095E2A8" w14:textId="35C92B05" w:rsidR="0073527D" w:rsidRDefault="0073527D" w:rsidP="0073527D">
      <w:r>
        <w:t>Auf Basis der identifizierten Defizite wird ein SOLL-Prozess angestrebt, der auf einer stärkeren Zentralisierung, Standardisierung und teilweisen Automatisierungen der Supportprozesse basiert. Zentrales Element des Zielzustands ists ein einheitlicher Eingangskanal für Kundenanfragen in Form eines KI-basierten Self-Service-Portal.</w:t>
      </w:r>
    </w:p>
    <w:p w14:paraId="448A843A" w14:textId="520E80F0" w:rsidR="0073527D" w:rsidRDefault="0073527D" w:rsidP="0073527D">
      <w:r>
        <w:t xml:space="preserve">Im SOLL-Prozess werden eingehende Anfragen zunächst automatisiert analysiert und inhaltlich eingeordnet. Für standardisierbare und wiederkehrende Fragestellungen erfolgt eine direkte, quellenbasierte Beantwortung durch das System. In Fällen </w:t>
      </w:r>
      <w:r w:rsidR="00F061D7">
        <w:t xml:space="preserve">erhöhter Komplexität oder Unsicherheit wird die </w:t>
      </w:r>
      <w:r w:rsidR="0002369D">
        <w:t>Anfrage</w:t>
      </w:r>
      <w:r w:rsidR="00F061D7">
        <w:t xml:space="preserve"> an ein bestehendes Ticket-System weitergeleitet, wobei relevante Kontextinformationen, Analyseergebnisse und potenziell passende Wissensquellen bereits mitgegeben werden. Dadurch wird die manuelle Bearbeitung gezielt vorbereitet und beschleunigt.</w:t>
      </w:r>
      <w:r w:rsidR="001239BB" w:rsidRPr="00BC2220">
        <w:rPr>
          <w:rStyle w:val="Funotenzeichen"/>
        </w:rPr>
        <w:footnoteReference w:id="149"/>
      </w:r>
    </w:p>
    <w:p w14:paraId="0429CA06" w14:textId="74E66D49" w:rsidR="00F061D7" w:rsidRDefault="00F061D7" w:rsidP="0073527D">
      <w:r>
        <w:lastRenderedPageBreak/>
        <w:t>Ein weiterer zentraler Bestandteil des Zielzustands ist die Integration der Wissenspflege in den Supportprozess. Neue Erkenntnisse, Lösungen und Änderungen sollen systematisch in der Wissensbasis dokumentiert werden. Die Wissensdatenbank wird damit zu einem aktiven, kontinuierlich wachsenden Bestandteil des Supportprozesses und bildet die Grundlage für eine schrittweise Ausweitung der automatisierten Bearbeitung.</w:t>
      </w:r>
      <w:r w:rsidR="001239BB" w:rsidRPr="00BC2220">
        <w:rPr>
          <w:rStyle w:val="Funotenzeichen"/>
        </w:rPr>
        <w:footnoteReference w:id="150"/>
      </w:r>
    </w:p>
    <w:p w14:paraId="2D0C0AC0" w14:textId="1BF54EC3" w:rsidR="00F061D7" w:rsidRPr="0073527D" w:rsidRDefault="00F061D7" w:rsidP="0073527D">
      <w:r>
        <w:t>Langfristig verfolgt der SOLL-Prozess das Ziel, den Anteil automatisiert gelöster Anfragen kontrolliert zu erhöhen, ohne dabei die Qualität oder Akzeptanz zu beeinträchtigen. Die Automatisierung erfolgt bewusst inkrementell und orientiert sich an der Reife der Wissensbasis sowie an den Erfahrungen aus dem operativen Betrieb.</w:t>
      </w:r>
    </w:p>
    <w:p w14:paraId="667381BF" w14:textId="3401F088" w:rsidR="006854D1" w:rsidRPr="00071BAA" w:rsidRDefault="006854D1" w:rsidP="00071BAA">
      <w:pPr>
        <w:pStyle w:val="berschrift2"/>
        <w:numPr>
          <w:ilvl w:val="1"/>
          <w:numId w:val="41"/>
        </w:numPr>
      </w:pPr>
      <w:bookmarkStart w:id="42" w:name="_Toc223277378"/>
      <w:r w:rsidRPr="00071BAA">
        <w:t>Technologische und organisatorische Randbedingungen</w:t>
      </w:r>
      <w:bookmarkEnd w:id="42"/>
    </w:p>
    <w:p w14:paraId="64A2F463" w14:textId="7AD20E09" w:rsidR="00145FAB" w:rsidRDefault="00145FAB" w:rsidP="00145FAB">
      <w:r>
        <w:t>Die Gestaltung des KI-basierten Self-Service-Portals unterliegt einer Reihe technologischer und organisatorischer Randbedingungen, die den Lösungsraum bewusst begrenzen. Diese Randbedingungen dienen nicht als Einschränkung der Zielsetzung, sondern als notwendiger Rahmen für eine realistische und verantwortungsvolle Artefaktgestaltung.</w:t>
      </w:r>
      <w:r w:rsidR="001239BB" w:rsidRPr="00BC2220">
        <w:rPr>
          <w:rStyle w:val="Funotenzeichen"/>
        </w:rPr>
        <w:footnoteReference w:id="151"/>
      </w:r>
    </w:p>
    <w:p w14:paraId="7619EC2C" w14:textId="21EE05EA" w:rsidR="00145FAB" w:rsidRDefault="00145FAB" w:rsidP="00145FAB">
      <w:r>
        <w:t>Technologisch ist zu berücksichtigen, dass LLMs trotz ihrer Leistungsfähigkeit inhärente Einschränkungen aufweisen, dies betrifft vor allem die Aspekte der Nachvollziehbarkeit, Konsistenz und potenzielle Halluzinationen. Aus diesem Grund wird das System nicht als autonom agierende Instanz konzipiert, sondern als unterstützende Komponente innerhalb eines kontrollierten Supportprozesses. Agentische KI-Ansätze</w:t>
      </w:r>
      <w:r w:rsidR="00DC71D9">
        <w:t xml:space="preserve"> oder selbständig handelnde Systeme sind ausdrücklich nicht Bestandteil der vorliegenden Arbeit.</w:t>
      </w:r>
    </w:p>
    <w:p w14:paraId="2BB44141" w14:textId="4EC9A54F" w:rsidR="00DC71D9" w:rsidRDefault="00DC71D9" w:rsidP="00145FAB">
      <w:r>
        <w:t xml:space="preserve">Organisatorisch ist das Artefakt als Prototyp ausgelegt und nicht für den produktiven Einsatz vorgesehen. Aspekte wie Hochverfügbarkeit, umfassende Sicherheitskonzepte oder regulatorische Zertifizierungen werden daher nicht vollständig adressiert. Gleichzeitig wird darauf geachtet, dass die konzeptionellen Entscheidungen grundsätzlich auf reale Organisationskontexte übertragbar sind. </w:t>
      </w:r>
    </w:p>
    <w:p w14:paraId="7168D34E" w14:textId="55BCB7C3" w:rsidR="00DC71D9" w:rsidRPr="00145FAB" w:rsidRDefault="00DC71D9" w:rsidP="00145FAB">
      <w:r>
        <w:t>Eine weitere Randbedingung ergibt sich aus dem Anspruch an Transparenz und Verantwortlichkeit. Die Generierung von Antworten, die Auswahl von Wissensquellen sowie Eskalationsentscheidungen müssen nachvollziehbar bleiben und dürfen nicht vollständig dem Sprachmodell überlassen werden. Diese Anforderung prägt sowohl die technische als auch die organisatorische Gestaltung des Systems.</w:t>
      </w:r>
      <w:r w:rsidR="001239BB" w:rsidRPr="00BC2220">
        <w:rPr>
          <w:rStyle w:val="Funotenzeichen"/>
        </w:rPr>
        <w:footnoteReference w:id="152"/>
      </w:r>
    </w:p>
    <w:p w14:paraId="36CB96A4" w14:textId="3EDAD521" w:rsidR="006854D1" w:rsidRDefault="006854D1" w:rsidP="00071BAA">
      <w:pPr>
        <w:pStyle w:val="berschrift2"/>
        <w:numPr>
          <w:ilvl w:val="1"/>
          <w:numId w:val="41"/>
        </w:numPr>
      </w:pPr>
      <w:bookmarkStart w:id="43" w:name="_Toc223277379"/>
      <w:r>
        <w:lastRenderedPageBreak/>
        <w:t>Ab</w:t>
      </w:r>
      <w:r w:rsidR="00FC2E2A">
        <w:t>l</w:t>
      </w:r>
      <w:r>
        <w:t>ei</w:t>
      </w:r>
      <w:r w:rsidR="00FC2E2A">
        <w:t>t</w:t>
      </w:r>
      <w:r>
        <w:t>ung zentraler Gestaltungsziele</w:t>
      </w:r>
      <w:bookmarkEnd w:id="43"/>
    </w:p>
    <w:p w14:paraId="25BF0BB2" w14:textId="309F57B4" w:rsidR="00DC71D9" w:rsidRDefault="00DC71D9" w:rsidP="00DC71D9">
      <w:r>
        <w:t>Aus den Kundenanforderungen, den prozessualen Zielsetzungen sowie den identifizierten Randbedingungen lassen sich zentrale Gestaltungsziele für das KI-basierte Self-Service-System ableiten. Diese Ziele dienen als leitende Prinzipien für die Konzeption und Umsetzung des Artefakts im Sinne der DSR. Ein übergeordnetes Gestaltungsziel besteht in der Priorisierung von Qualität und Nachvollziehbarkeit gegenüber einem maximalen Automatisierungsgrad. Insbesondere in den frühen Einsatzphasen soll das System bewusst nur solche Anfragen automatisiert bearbeiten, bei denen eine hohe Antwortqualität sichergestellt werden kann. Fehlentscheidungen oder unzureichende Antworten würden die Akzeptanz nachhaltig beeinträchtigen und den Nutzen des Systems untergraben.</w:t>
      </w:r>
      <w:r w:rsidR="004E543B" w:rsidRPr="00BC2220">
        <w:rPr>
          <w:rStyle w:val="Funotenzeichen"/>
        </w:rPr>
        <w:footnoteReference w:id="153"/>
      </w:r>
    </w:p>
    <w:p w14:paraId="19BF3165" w14:textId="355E439C" w:rsidR="00DC71D9" w:rsidRDefault="00DC71D9" w:rsidP="00DC71D9">
      <w:r>
        <w:t>Ein weiteres Ziel ist die Wahrung menschlicher Kontrolle. Das System soll Supportmitarbeitende entlasten, nicht ersetzen. Eskalationsmöglichkeiten, transparente Entscheidungsgrundlagen und eine klare Rollenverteilung zwischen Mensch und KI sind daher zentrale Gestaltungselemente.</w:t>
      </w:r>
      <w:r w:rsidR="004E543B" w:rsidRPr="00BC2220">
        <w:rPr>
          <w:rStyle w:val="Funotenzeichen"/>
        </w:rPr>
        <w:footnoteReference w:id="154"/>
      </w:r>
    </w:p>
    <w:p w14:paraId="7CD0080B" w14:textId="53D17E50" w:rsidR="00DC71D9" w:rsidRPr="00DC71D9" w:rsidRDefault="00DC71D9" w:rsidP="00DC71D9">
      <w:r>
        <w:t>Darüber hinaus wird die schrittweise Skalierbarkeit durch Wissenswachstum als Gestaltungsziel definiert. Die Leistungsfähigkeit des Systems soll weniger durch aggressive Automatisierung als vielmehr durch den kontinuierlichen Ausbau und die Pflege der Wissensbasis steigen. Auf diese Weise kann das System mit zunehmender Reife immer mehr Anfragen eigenständig bearbeiten, ohne seine Rolle als unterstützendes Element zu verlieren.</w:t>
      </w:r>
    </w:p>
    <w:p w14:paraId="720DCC40" w14:textId="573ED076" w:rsidR="006854D1" w:rsidRPr="006854D1" w:rsidRDefault="006854D1" w:rsidP="00071BAA">
      <w:pPr>
        <w:pStyle w:val="berschrift2"/>
        <w:numPr>
          <w:ilvl w:val="1"/>
          <w:numId w:val="41"/>
        </w:numPr>
      </w:pPr>
      <w:bookmarkStart w:id="44" w:name="_Toc223277380"/>
      <w:r>
        <w:t>Zwischenfazit zu Anforderungen und Gestaltungsgrundlagen</w:t>
      </w:r>
      <w:bookmarkEnd w:id="44"/>
    </w:p>
    <w:p w14:paraId="2F126D26" w14:textId="527D9288" w:rsidR="00D25AA8" w:rsidRDefault="00AA2678" w:rsidP="00AA2678">
      <w:pPr>
        <w:spacing w:before="0" w:after="160"/>
      </w:pPr>
      <w:r>
        <w:t>Kapitel 4 hat die fachlichen, prozessualen und organisatorischen Anforderungen an ein KI-basiertes Self-Service-Portal systematisch herausgearbeitet. Ausgehend von bestehenden Defiziten in heutigen Supportprozessen wurden klare Zielvorstellungen für einen zukünftigen, teilautomatisierten Serviceprozess entwickelt und in konkrete Anforderungen überführt. Die Analyse zeigt, dass der Erfolg eines solchen Systems weniger von maximaler Automatisierung als vielmehr von Qualität, Transparenz und kontrollierter Integration in bestehende Prozesse abhängt. Die abgeleiteten Gestaltungsziele bilden die konzeptionelle Grundlage für das nachfolgende Kapitel, in dem das Artefakt aus Basis dieser Anforderung entworfen und strukturiert wird.</w:t>
      </w:r>
      <w:r w:rsidR="00D25AA8">
        <w:br w:type="page"/>
      </w:r>
    </w:p>
    <w:p w14:paraId="11A5FFF3" w14:textId="4B5B336A" w:rsidR="00D25AA8" w:rsidRDefault="00D25AA8" w:rsidP="00071BAA">
      <w:pPr>
        <w:pStyle w:val="berschrift1"/>
        <w:numPr>
          <w:ilvl w:val="0"/>
          <w:numId w:val="41"/>
        </w:numPr>
      </w:pPr>
      <w:bookmarkStart w:id="45" w:name="_Toc223277381"/>
      <w:r>
        <w:lastRenderedPageBreak/>
        <w:t>Artefaktkonzeption und Modellierung</w:t>
      </w:r>
      <w:bookmarkEnd w:id="45"/>
    </w:p>
    <w:p w14:paraId="5381D69A" w14:textId="32808082" w:rsidR="007C2DFB" w:rsidRDefault="007C2DFB" w:rsidP="00071BAA">
      <w:pPr>
        <w:pStyle w:val="berschrift2"/>
        <w:numPr>
          <w:ilvl w:val="1"/>
          <w:numId w:val="42"/>
        </w:numPr>
      </w:pPr>
      <w:bookmarkStart w:id="46" w:name="_Toc223277382"/>
      <w:r>
        <w:t>Zielsetzung und Einordung des Artefakts</w:t>
      </w:r>
      <w:r w:rsidR="00A8201D">
        <w:t xml:space="preserve"> im DSR-Kontext</w:t>
      </w:r>
      <w:bookmarkEnd w:id="46"/>
    </w:p>
    <w:p w14:paraId="00D435DB" w14:textId="1EA7C8F4" w:rsidR="00DC4448" w:rsidRDefault="00DC4448" w:rsidP="00DC4448">
      <w:r>
        <w:t>Aufbauend auf den in Kapitel 4 identifizierten Anforderungen und Gestaltungsgrundlagen wird in diesem Kapitel das entwickelte Artefakt konzipiert und modelliert. Ziel ist es, ein KI-basiertes Self-Service-Portal als soziotechnisches Artefakt zu entwerfen, das organisatorische Supportprozesse gezielt unterstützt und partiell automatisiert. Das Artefakt wird dabei nicht als isolierte technische Lösung verstanden, sondern als integraler Bestandteil eines bestehenden Service-Ökosystems.</w:t>
      </w:r>
    </w:p>
    <w:p w14:paraId="7686D4A4" w14:textId="4D5F0FA9" w:rsidR="00DC4448" w:rsidRDefault="00DC4448" w:rsidP="00DC4448">
      <w:r>
        <w:t>Im Sinne der DSR verfolgt das Artefakt eine doppelte Zielsetzung. Einerseits adressiert es ein konkretes Praxisproblem, nämlich die effiziente, qualitativ hochwertige und skalierbare Bearbeitung von Kundenanfragen. Anderseits dient es als Forschungsartefakt zur Generierung verallgemeinerbaren Gestaltungswissens in Form von Design Principles für KI-basierte Self-Service-Systeme.</w:t>
      </w:r>
      <w:r w:rsidR="001B719F">
        <w:rPr>
          <w:rStyle w:val="Funotenzeichen"/>
        </w:rPr>
        <w:footnoteReference w:id="155"/>
      </w:r>
      <w:r w:rsidR="001B719F">
        <w:t xml:space="preserve"> </w:t>
      </w:r>
      <w:r w:rsidR="001B719F">
        <w:rPr>
          <w:rStyle w:val="Funotenzeichen"/>
        </w:rPr>
        <w:footnoteReference w:id="156"/>
      </w:r>
    </w:p>
    <w:p w14:paraId="1B8195EB" w14:textId="0A84BF98" w:rsidR="00DC4448" w:rsidRDefault="00DC4448" w:rsidP="00DC4448">
      <w:r>
        <w:t>Das Artefakt ist bewusst als Prototyp konzipiert. Es erhebt keinen Anspruch auf vollständige Produktreife oder unmittelbare Einsatzfähigkeit in produktiven Umgebungen. Vielmehr steht die konzeptionelle Ausgestaltung zentraler Komponenten, Prozesse und Interaktionslogiken im Vordergrund. Insbesondere wird untersucht, wie moderne LLMs in Kombination mit RAG kontrolliert in Supportprozesse integriert werden können, ohne Transparenz, Nachvollziehbarkeit oder Akzeptanz zu gefährden.</w:t>
      </w:r>
    </w:p>
    <w:p w14:paraId="7D83BCEE" w14:textId="3121C0F4" w:rsidR="00DC4448" w:rsidRPr="00DC4448" w:rsidRDefault="00DC4448" w:rsidP="00DC4448">
      <w:r>
        <w:t>Die Modellierung des Artefakts erfolgt auf mehreren Ebenen. Zunächst werden die betroffenen Supportprozesse mithilfe von BPMN analysiert und neugestaltet. Darauf aufbauend werden funktionale Use-Cases sowie technische Ablaufmodelle entwickelt. Diese mehrschichtige Modellierung dient dazu, sowohl organisatorische als auch technische Aspekte des Artefakts systematisch zu erfassen und aufeinander abzustimmen.</w:t>
      </w:r>
    </w:p>
    <w:p w14:paraId="6A62FD18" w14:textId="28B6F68C" w:rsidR="007C2DFB" w:rsidRDefault="007C2DFB" w:rsidP="00071BAA">
      <w:pPr>
        <w:pStyle w:val="berschrift2"/>
        <w:numPr>
          <w:ilvl w:val="1"/>
          <w:numId w:val="42"/>
        </w:numPr>
      </w:pPr>
      <w:bookmarkStart w:id="47" w:name="_Toc223277383"/>
      <w:r>
        <w:t>Prozessmodellierung der Supportprozesse (IST und SOLL)</w:t>
      </w:r>
      <w:bookmarkEnd w:id="47"/>
    </w:p>
    <w:p w14:paraId="488F2A9D" w14:textId="7912CCCE" w:rsidR="007C2DFB" w:rsidRDefault="007C2DFB" w:rsidP="00071BAA">
      <w:pPr>
        <w:pStyle w:val="berschrift3"/>
        <w:numPr>
          <w:ilvl w:val="2"/>
          <w:numId w:val="42"/>
        </w:numPr>
      </w:pPr>
      <w:bookmarkStart w:id="48" w:name="_Toc223277384"/>
      <w:r>
        <w:t>Rolle der BPMN-Modellierung im Artefaktentwurf</w:t>
      </w:r>
      <w:bookmarkEnd w:id="48"/>
    </w:p>
    <w:p w14:paraId="7C2A1B4B" w14:textId="52E8B3B7" w:rsidR="00DC4448" w:rsidRDefault="00DC4448" w:rsidP="00DC4448">
      <w:r w:rsidRPr="00DC4448">
        <w:t>Die Business Process Model and Notation (BPMN) wird in dieser Arbeit als z</w:t>
      </w:r>
      <w:r>
        <w:t>entrales Instrument zur Analyse und Gestaltung der betroffenen Supportprozesse eingesetzt.</w:t>
      </w:r>
      <w:r w:rsidR="001B719F">
        <w:rPr>
          <w:rStyle w:val="Funotenzeichen"/>
        </w:rPr>
        <w:footnoteReference w:id="157"/>
      </w:r>
      <w:r>
        <w:t xml:space="preserve"> BPMN ermöglicht eine standardisierte, leicht verständliche Darstellung von Geschäftsprozessen und eignet sich zur Kommunikation zwischen fachlichen und technischen Stakeholdern.</w:t>
      </w:r>
    </w:p>
    <w:p w14:paraId="7A5096F3" w14:textId="77B0DBA9" w:rsidR="00DC4448" w:rsidRDefault="00DC4448" w:rsidP="00DC4448">
      <w:r>
        <w:t xml:space="preserve">Im Kontext des Artefaktentwurfs erfüllt die BPMN-Modellierung mehrere Funktionen. Erstens dient sie der systematischen Analyse des bestehenden IST-Zustands, indem sie manuelle </w:t>
      </w:r>
      <w:r>
        <w:lastRenderedPageBreak/>
        <w:t xml:space="preserve">Tätigkeiten, Medienbrüche und Eskalationspfade sichtbar macht. Zweitens ermöglicht sie die konzeptionelle Gestaltung eines SOLL-Prozesses, in dem das KI-basierte Self-Service-Portal gezielt integriert wird. Drittens bildet sie eine Brücke zwischen fachlichen Anforderungen und technischer Umsetzung, indem sie die Interaktion </w:t>
      </w:r>
      <w:r w:rsidR="00CB6A1C">
        <w:t>zwischen Menschen</w:t>
      </w:r>
      <w:r>
        <w:t>, System und Organisation explizit modelliert.</w:t>
      </w:r>
    </w:p>
    <w:p w14:paraId="6B66E134" w14:textId="6611AE36" w:rsidR="00071BAA" w:rsidRDefault="00DC4448" w:rsidP="00071BAA">
      <w:r>
        <w:t>Die BPMN-Modelle sind bewusst exemplarisch und abstrahiert gehalten. Ziel ist nicht die vollständige Abbildung aller Spezialfälle, sondern die Verdeutlichung zentraler Prozesslogik und Veränderungseffekte durch den Einsatz des Artefakts. Dieser Ansatz entspricht den Empfehlungen der DSR-Literatur, die eine problem- und lösungsorientierte Modellierung gegenüber einer rein dokumentierten Prozessbeschreibung bevorzugt.</w:t>
      </w:r>
      <w:r w:rsidR="00924424">
        <w:rPr>
          <w:rStyle w:val="Funotenzeichen"/>
        </w:rPr>
        <w:footnoteReference w:id="158"/>
      </w:r>
    </w:p>
    <w:p w14:paraId="59529541" w14:textId="653E090E" w:rsidR="007C2DFB" w:rsidRDefault="007C2DFB" w:rsidP="00071BAA">
      <w:pPr>
        <w:pStyle w:val="berschrift3"/>
        <w:numPr>
          <w:ilvl w:val="2"/>
          <w:numId w:val="42"/>
        </w:numPr>
      </w:pPr>
      <w:bookmarkStart w:id="49" w:name="_Toc223277385"/>
      <w:r>
        <w:t>IST-Prozess: Analyse des bestehenden Supportablaufs</w:t>
      </w:r>
      <w:bookmarkEnd w:id="49"/>
    </w:p>
    <w:p w14:paraId="44841F38" w14:textId="28EA4959" w:rsidR="0009022A" w:rsidRDefault="0009022A" w:rsidP="0009022A">
      <w:r>
        <w:t xml:space="preserve">Der modellierte IST-Prozess bildet den aktuellen Zustand der Bearbeitung von Kundenanfragen ab, wie er in vielen Organisationen mit klassischen Supportstrukturen anzutreffen ist. </w:t>
      </w:r>
      <w:r w:rsidR="002C6111">
        <w:fldChar w:fldCharType="begin"/>
      </w:r>
      <w:r w:rsidR="002C6111">
        <w:instrText xml:space="preserve"> REF _Ref222941762 \h </w:instrText>
      </w:r>
      <w:r w:rsidR="002C6111">
        <w:fldChar w:fldCharType="separate"/>
      </w:r>
      <w:r w:rsidR="003175A7">
        <w:t xml:space="preserve">Abbildung </w:t>
      </w:r>
      <w:r w:rsidR="003175A7">
        <w:rPr>
          <w:noProof/>
        </w:rPr>
        <w:t>D</w:t>
      </w:r>
      <w:r w:rsidR="003175A7">
        <w:noBreakHyphen/>
      </w:r>
      <w:r w:rsidR="003175A7">
        <w:rPr>
          <w:noProof/>
        </w:rPr>
        <w:t>1</w:t>
      </w:r>
      <w:r w:rsidR="002C6111">
        <w:fldChar w:fldCharType="end"/>
      </w:r>
      <w:r w:rsidR="002C6111">
        <w:t xml:space="preserve"> </w:t>
      </w:r>
      <w:r>
        <w:t xml:space="preserve">zeigt den exemplarischen IST-Prozess mit mehreren Eingangskanälen, darunter E-Mail, Kontaktformulare und telefonische Anfragen. </w:t>
      </w:r>
    </w:p>
    <w:p w14:paraId="09D974F4" w14:textId="444DBEC4" w:rsidR="0009022A" w:rsidRDefault="0009022A" w:rsidP="0009022A">
      <w:r>
        <w:t>Charakteristisch für den IST-Zustand ist eine hohe Fragmentierung der Prozesse.</w:t>
      </w:r>
      <w:r w:rsidR="00924424">
        <w:rPr>
          <w:rStyle w:val="Funotenzeichen"/>
        </w:rPr>
        <w:footnoteReference w:id="159"/>
      </w:r>
      <w:r>
        <w:t xml:space="preserve"> Anfragen werden je nach Kanal unterschiedlich erfasst, manuell in Tickets überführt und individuell bearbeitet. Die Analyse des Problems, die Suche nach relevanten Informationen sowie die Formulierung der Antwort erfolgen überwiegend manuell. Wissensquellen sind verteilt auf unterschiedliche Systeme und liegen teilweise nur in impliziter Form bei einzelnen Mitarbeitenden vor.</w:t>
      </w:r>
      <w:r w:rsidR="00924424">
        <w:rPr>
          <w:rStyle w:val="Funotenzeichen"/>
        </w:rPr>
        <w:footnoteReference w:id="160"/>
      </w:r>
    </w:p>
    <w:p w14:paraId="3CA58F45" w14:textId="06654F40" w:rsidR="0009022A" w:rsidRDefault="0009022A" w:rsidP="0009022A">
      <w:r>
        <w:t>Ein weiterer struktureller Schwachpunkt des IST-Prozesses besteh darin, dass Kundinnen und Kunden bei ausbleibenden oder verzögerten Rückmeldungen häufig parallel mehrere Kommunikationskanäle nutzen. So werden identische oder inhaltliche sehr ähnliche Anfragen beispielweise gleichzeitig per E-Mail, Kontaktformular und Telefon eingereicht. Diese Mehrkanalnutzung erhöht das Anfragevolumen künstlich, erschwert die konsistente Bearbeitung und führt zu zusätzlichem Koordinationsaufwand innerhalb der Supportorganisation.</w:t>
      </w:r>
      <w:r w:rsidR="00924424">
        <w:rPr>
          <w:rStyle w:val="Funotenzeichen"/>
        </w:rPr>
        <w:footnoteReference w:id="161"/>
      </w:r>
    </w:p>
    <w:p w14:paraId="55AAB0C1" w14:textId="6C855BD8" w:rsidR="0009022A" w:rsidRDefault="0009022A" w:rsidP="0009022A">
      <w:r>
        <w:t xml:space="preserve">Darüber hinaus ist die interne Kommunikation zwischen Supportmitarbeitenden im IST-Zustand stark durch individuelles Erfahrungswissen geprägt. Lösungsansätze werden informell weitergegeben oder verbleiben als implizites Wissen bei einzelnen Personen. Diese wissensbasierte Abstimmung ist im Prozessmodell nicht explizit abbildbar, stellt jedoch einen </w:t>
      </w:r>
      <w:r>
        <w:lastRenderedPageBreak/>
        <w:t>wesentlichen Engpass dar, da sie Abhängigkeiten von einzelnen Mitarbeitenden erzeugt und die Standardisierung sowie Skalierung der Supportleistung einschränkt.</w:t>
      </w:r>
    </w:p>
    <w:p w14:paraId="7A03C59D" w14:textId="07766F14" w:rsidR="0009022A" w:rsidRDefault="0009022A" w:rsidP="0009022A">
      <w:r>
        <w:t>Der Prozess weist zudem mehrere Rückkopplungsschleifen auf, etwa durch Rückfragen an Kunden, Wiedervorlagen oder Eskalationen an höhere Support-Level. Diese Schleife verlängern die Bearbeitungszeit und erhöhen den personellen Aufwand. Gleichzeitig fehlt eine systematische Rückführung neu gewonnener Erkenntnisse in eine zentrale Wissensbasis, sodass sich ähnliche Anfragen wiederholt manuell bearbeiten lassen.</w:t>
      </w:r>
    </w:p>
    <w:p w14:paraId="606A2501" w14:textId="4487B4DF" w:rsidR="0009022A" w:rsidRPr="0009022A" w:rsidRDefault="0009022A" w:rsidP="0009022A">
      <w:r>
        <w:t>Insgesamt verdeutlicht der IST-Prozess die begrenzte Skalierbarkeit traditioneller Supportstrukturen sowie die hohe Abhängigkeit von individuellem Wissen und manuellen Tätigkeiten. Diese Defizite bilden den Ausgangspunkt für die Gestaltung des Soll-Prozesses.</w:t>
      </w:r>
      <w:r w:rsidR="00924424">
        <w:rPr>
          <w:rStyle w:val="Funotenzeichen"/>
        </w:rPr>
        <w:footnoteReference w:id="162"/>
      </w:r>
    </w:p>
    <w:p w14:paraId="30D29DE8" w14:textId="681A2401" w:rsidR="007C2DFB" w:rsidRDefault="007C2DFB" w:rsidP="00071BAA">
      <w:pPr>
        <w:pStyle w:val="berschrift3"/>
        <w:numPr>
          <w:ilvl w:val="2"/>
          <w:numId w:val="42"/>
        </w:numPr>
      </w:pPr>
      <w:bookmarkStart w:id="50" w:name="_Toc223277386"/>
      <w:r>
        <w:t>SOLL-Prozess: Integration des KI-basierten Self-Servi</w:t>
      </w:r>
      <w:r w:rsidR="001F20F2">
        <w:t>c</w:t>
      </w:r>
      <w:r>
        <w:t>e-Portals</w:t>
      </w:r>
      <w:bookmarkEnd w:id="50"/>
    </w:p>
    <w:p w14:paraId="096BCF67" w14:textId="06CD4819" w:rsidR="00FB15DF" w:rsidRDefault="00FB15DF" w:rsidP="00FB15DF">
      <w:r>
        <w:t xml:space="preserve">Der SOLL-Prozess integriert das KI-basierte Self-Service-Portal als vorgelagerte Instanz in den Supportablauf und zielt auf eine gezielte Entlastung menschlicher Supportressourcen ab. </w:t>
      </w:r>
      <w:r w:rsidR="002C6111">
        <w:fldChar w:fldCharType="begin"/>
      </w:r>
      <w:r w:rsidR="002C6111">
        <w:instrText xml:space="preserve"> REF _Ref222941680 \h </w:instrText>
      </w:r>
      <w:r w:rsidR="002C6111">
        <w:fldChar w:fldCharType="separate"/>
      </w:r>
      <w:r w:rsidR="003175A7">
        <w:t xml:space="preserve">Abbildung </w:t>
      </w:r>
      <w:r w:rsidR="003175A7">
        <w:rPr>
          <w:noProof/>
        </w:rPr>
        <w:t>D</w:t>
      </w:r>
      <w:r w:rsidR="003175A7">
        <w:noBreakHyphen/>
      </w:r>
      <w:r w:rsidR="003175A7">
        <w:rPr>
          <w:noProof/>
        </w:rPr>
        <w:t>2</w:t>
      </w:r>
      <w:r w:rsidR="002C6111">
        <w:fldChar w:fldCharType="end"/>
      </w:r>
      <w:r w:rsidR="002C6111">
        <w:t xml:space="preserve"> </w:t>
      </w:r>
      <w:r>
        <w:t>zeigt den modellierten SOLL-Prozess, in dem Kundenanfragen zunächst über einen einheitlichen digitalen Eingangskanal erfasst werden.</w:t>
      </w:r>
    </w:p>
    <w:p w14:paraId="618750B2" w14:textId="33B5EBE4" w:rsidR="00FB15DF" w:rsidRDefault="00FB15DF" w:rsidP="00FB15DF">
      <w:r>
        <w:t>Im SOLL-Zustand erfolgt eine automatisierte Analyse der Anfrage in natürlicher Sprache. Auf Basis einer RAG-Architektur werden relevante Wissensquellen identifiziert und zur Antwortgenerierung herangezogen.</w:t>
      </w:r>
      <w:r w:rsidR="00924424">
        <w:rPr>
          <w:rStyle w:val="Funotenzeichen"/>
        </w:rPr>
        <w:footnoteReference w:id="163"/>
      </w:r>
      <w:r>
        <w:t xml:space="preserve"> Die generierte Antwort wird einer qualitativen Prüfung unterzogen, bevor sie an den Kunden ausgegeben wird. Bei unzureichender Antwortqualität oder erhöhter Komplexität erfolgt eine kontrollierte Eskalation an das Ticket-System.</w:t>
      </w:r>
    </w:p>
    <w:p w14:paraId="198C3C3A" w14:textId="040EAD63" w:rsidR="00FB15DF" w:rsidRDefault="00FB15DF" w:rsidP="00FB15DF">
      <w:r>
        <w:t>Ein zentrales Merkmal des SOLL-Prozesses ist die enge Verzahnung von Automatisierung und menschlicher Kontrolle.</w:t>
      </w:r>
      <w:r w:rsidR="00924424">
        <w:rPr>
          <w:rStyle w:val="Funotenzeichen"/>
        </w:rPr>
        <w:footnoteReference w:id="164"/>
      </w:r>
      <w:r>
        <w:t xml:space="preserve"> Das System übernimmt primär die Bearbeitung repetitiver und standardisierbarer Anfragen, während komplexe Fälle gezielt an Supportmitarbeitende übergeben werden. Dabei werden Kontextinformationen und potenziell relevante Wissensquellen mitgegeben, um die manuelle Bearbeitung effizient vorzubereiten und zu unterstützen.</w:t>
      </w:r>
    </w:p>
    <w:p w14:paraId="0D749E72" w14:textId="1C03E7E0" w:rsidR="00FB15DF" w:rsidRDefault="00FB15DF" w:rsidP="00FB15DF">
      <w:r>
        <w:t>Darüber hinaus sieht der SOLL-Prozess eine systematische Rückführung von Lösungswissen in die Wissensbasis vor. Feedback aus dem Supportalltag fließt kontinuierlich in die Weiterentwicklung der Wissensdatenbank ein und bildet die Grundlage für eine schrittweise Ausweitung der automatisierten Bearbeitung. Die Automatisierung erfolgt damit nicht abrupt, sondern inkrementell und wächst mit dem Fokus auf Qualität.</w:t>
      </w:r>
      <w:r w:rsidR="00924424">
        <w:rPr>
          <w:rStyle w:val="Funotenzeichen"/>
        </w:rPr>
        <w:footnoteReference w:id="165"/>
      </w:r>
    </w:p>
    <w:p w14:paraId="450CF12C" w14:textId="4DAA98B4" w:rsidR="00FB15DF" w:rsidRPr="00FB15DF" w:rsidRDefault="00FB15DF" w:rsidP="00FB15DF">
      <w:r>
        <w:lastRenderedPageBreak/>
        <w:t>Der Vergleich zwischen IST- und SOLL-Prozess verdeutlicht, dass das Artefakt nicht als Ersatz menschlicher Supportstrukturen konzipiert ist, sondern als unterstützendes Element zur Verbesserung von Effizienz, Konsistenz und Skalierbarkeit der Serviceprozesse.</w:t>
      </w:r>
      <w:r w:rsidR="00924424">
        <w:rPr>
          <w:rStyle w:val="Funotenzeichen"/>
        </w:rPr>
        <w:footnoteReference w:id="166"/>
      </w:r>
    </w:p>
    <w:p w14:paraId="0AE9D0BB" w14:textId="74EAEE45" w:rsidR="007C2DFB" w:rsidRDefault="007C2DFB" w:rsidP="00071BAA">
      <w:pPr>
        <w:pStyle w:val="berschrift2"/>
        <w:numPr>
          <w:ilvl w:val="1"/>
          <w:numId w:val="42"/>
        </w:numPr>
      </w:pPr>
      <w:bookmarkStart w:id="51" w:name="_Toc223277387"/>
      <w:r>
        <w:t>Funktionale Modellierung mittels Use-Case-Diagramm</w:t>
      </w:r>
      <w:bookmarkEnd w:id="51"/>
    </w:p>
    <w:p w14:paraId="252D94F0" w14:textId="334BA670" w:rsidR="00745037" w:rsidRPr="000D0106" w:rsidRDefault="00745037" w:rsidP="00745037">
      <w:r>
        <w:t>Zur funktionalen Modellierung des KI-basierten Self-Service-Portals wird in dieser Arbeit ein UML-Use-Case-Diagramm eingesetzt.</w:t>
      </w:r>
      <w:r w:rsidR="00924424">
        <w:rPr>
          <w:rStyle w:val="Funotenzeichen"/>
        </w:rPr>
        <w:footnoteReference w:id="167"/>
      </w:r>
      <w:r>
        <w:t xml:space="preserve"> Ziel dieser Modellierung ist es, die Interaktionen externer Akteure mit dem Artefakt strukturiert darzustellen und die zentrale Nutzungsszenarien des Systems auf einer fachlichen Ebene zu erfassen. Im Gegensatz zur prozessualen Modellierung mittels BPMN liegt der Fokus hierbei nicht auf internen Abläufen, sondern auf den durch Akteure ausgelösten Funktionalitäten des Systems.</w:t>
      </w:r>
    </w:p>
    <w:p w14:paraId="5229B5BA" w14:textId="77777777" w:rsidR="00745037" w:rsidRPr="00745037" w:rsidRDefault="00745037" w:rsidP="00745037"/>
    <w:p w14:paraId="3DDA7ED5" w14:textId="02408A9F" w:rsidR="000D0106" w:rsidRDefault="000D03CD" w:rsidP="000D03CD">
      <w:pPr>
        <w:keepNext/>
      </w:pPr>
      <w:r w:rsidRPr="000D03CD">
        <w:rPr>
          <w:noProof/>
        </w:rPr>
        <w:drawing>
          <wp:inline distT="0" distB="0" distL="0" distR="0" wp14:anchorId="5E639270" wp14:editId="40C2CE1D">
            <wp:extent cx="3762954" cy="2620439"/>
            <wp:effectExtent l="0" t="0" r="0" b="8890"/>
            <wp:docPr id="1823522211" name="Grafik 1" descr="Ein Bild, das Text, Diagramm, Screenshot,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22211" name="Grafik 1" descr="Ein Bild, das Text, Diagramm, Screenshot, Zeichnung enthält.&#10;&#10;KI-generierte Inhalte können fehlerhaft sein."/>
                    <pic:cNvPicPr/>
                  </pic:nvPicPr>
                  <pic:blipFill>
                    <a:blip r:embed="rId11"/>
                    <a:stretch>
                      <a:fillRect/>
                    </a:stretch>
                  </pic:blipFill>
                  <pic:spPr>
                    <a:xfrm>
                      <a:off x="0" y="0"/>
                      <a:ext cx="3773696" cy="2627919"/>
                    </a:xfrm>
                    <a:prstGeom prst="rect">
                      <a:avLst/>
                    </a:prstGeom>
                  </pic:spPr>
                </pic:pic>
              </a:graphicData>
            </a:graphic>
          </wp:inline>
        </w:drawing>
      </w:r>
    </w:p>
    <w:p w14:paraId="3B685716" w14:textId="280AF0A6" w:rsidR="000D03CD" w:rsidRDefault="000D03CD" w:rsidP="000D03CD">
      <w:pPr>
        <w:pStyle w:val="Beschriftung"/>
        <w:rPr>
          <w:i/>
          <w:iCs w:val="0"/>
          <w:color w:val="auto"/>
        </w:rPr>
      </w:pPr>
      <w:bookmarkStart w:id="52" w:name="_Ref222941943"/>
      <w:bookmarkStart w:id="53" w:name="_Toc223277528"/>
      <w:r w:rsidRPr="000D03CD">
        <w:rPr>
          <w:iCs w:val="0"/>
          <w:color w:val="auto"/>
        </w:rPr>
        <w:t xml:space="preserve">Abbildung </w:t>
      </w:r>
      <w:r w:rsidR="00134917">
        <w:rPr>
          <w:iCs w:val="0"/>
          <w:color w:val="auto"/>
        </w:rPr>
        <w:fldChar w:fldCharType="begin"/>
      </w:r>
      <w:r w:rsidR="00134917">
        <w:rPr>
          <w:iCs w:val="0"/>
          <w:color w:val="auto"/>
        </w:rPr>
        <w:instrText xml:space="preserve"> STYLEREF 1 \s </w:instrText>
      </w:r>
      <w:r w:rsidR="00134917">
        <w:rPr>
          <w:iCs w:val="0"/>
          <w:color w:val="auto"/>
        </w:rPr>
        <w:fldChar w:fldCharType="separate"/>
      </w:r>
      <w:r w:rsidR="003175A7">
        <w:rPr>
          <w:iCs w:val="0"/>
          <w:noProof/>
          <w:color w:val="auto"/>
        </w:rPr>
        <w:t>5</w:t>
      </w:r>
      <w:r w:rsidR="00134917">
        <w:rPr>
          <w:iCs w:val="0"/>
          <w:color w:val="auto"/>
        </w:rPr>
        <w:fldChar w:fldCharType="end"/>
      </w:r>
      <w:r w:rsidR="00134917">
        <w:rPr>
          <w:iCs w:val="0"/>
          <w:color w:val="auto"/>
        </w:rPr>
        <w:noBreakHyphen/>
      </w:r>
      <w:r w:rsidR="00134917">
        <w:rPr>
          <w:iCs w:val="0"/>
          <w:color w:val="auto"/>
        </w:rPr>
        <w:fldChar w:fldCharType="begin"/>
      </w:r>
      <w:r w:rsidR="00134917">
        <w:rPr>
          <w:iCs w:val="0"/>
          <w:color w:val="auto"/>
        </w:rPr>
        <w:instrText xml:space="preserve"> SEQ Abbildung \* ARABIC \s 1 </w:instrText>
      </w:r>
      <w:r w:rsidR="00134917">
        <w:rPr>
          <w:iCs w:val="0"/>
          <w:color w:val="auto"/>
        </w:rPr>
        <w:fldChar w:fldCharType="separate"/>
      </w:r>
      <w:r w:rsidR="003175A7">
        <w:rPr>
          <w:iCs w:val="0"/>
          <w:noProof/>
          <w:color w:val="auto"/>
        </w:rPr>
        <w:t>1</w:t>
      </w:r>
      <w:r w:rsidR="00134917">
        <w:rPr>
          <w:iCs w:val="0"/>
          <w:color w:val="auto"/>
        </w:rPr>
        <w:fldChar w:fldCharType="end"/>
      </w:r>
      <w:bookmarkEnd w:id="52"/>
      <w:r w:rsidRPr="000D03CD">
        <w:rPr>
          <w:iCs w:val="0"/>
          <w:color w:val="auto"/>
        </w:rPr>
        <w:t>- Use-Case-Diagramm</w:t>
      </w:r>
      <w:bookmarkEnd w:id="53"/>
    </w:p>
    <w:p w14:paraId="21DABBC8" w14:textId="27BD9E67" w:rsidR="00745037" w:rsidRDefault="00876ABA" w:rsidP="00745037">
      <w:r>
        <w:fldChar w:fldCharType="begin"/>
      </w:r>
      <w:r>
        <w:instrText xml:space="preserve"> REF _Ref222941943 \h </w:instrText>
      </w:r>
      <w:r>
        <w:fldChar w:fldCharType="separate"/>
      </w:r>
      <w:r w:rsidR="003175A7" w:rsidRPr="000D03CD">
        <w:t xml:space="preserve">Abbildung </w:t>
      </w:r>
      <w:r w:rsidR="003175A7">
        <w:rPr>
          <w:iCs/>
          <w:noProof/>
        </w:rPr>
        <w:t>5</w:t>
      </w:r>
      <w:r w:rsidR="003175A7">
        <w:rPr>
          <w:iCs/>
        </w:rPr>
        <w:noBreakHyphen/>
      </w:r>
      <w:r w:rsidR="003175A7">
        <w:rPr>
          <w:iCs/>
          <w:noProof/>
        </w:rPr>
        <w:t>1</w:t>
      </w:r>
      <w:r>
        <w:fldChar w:fldCharType="end"/>
      </w:r>
      <w:r>
        <w:t xml:space="preserve"> </w:t>
      </w:r>
      <w:r w:rsidR="00745037">
        <w:t>zeigt das Use-Case-Diagramm des KI-basierten Self-Service-Portals. Die Systemgrenze umfasst ausschließlich Funktionen, die durch das Portal selbst bereitgestellt werden. Interne Verarbeitungsschritte wie Anfrageanalyse, Retrieval, Antwortgenerierung oder Konfidenzbewertung werden bewusst nicht als eigenständige Use Cases modelliert, da sie keinen direkten Nutzerzielen entsprechen und stattdessen im Rahmen der technischen Ablaufmodellierung detailliert betrachtet werden</w:t>
      </w:r>
      <w:r w:rsidR="00E57C83">
        <w:t xml:space="preserve"> (vgl. Kapitel 5.4).</w:t>
      </w:r>
    </w:p>
    <w:p w14:paraId="3EED2091" w14:textId="40FD6BE8" w:rsidR="00E57C83" w:rsidRDefault="00E57C83" w:rsidP="00745037">
      <w:r>
        <w:t xml:space="preserve">Als primärer externer Akteur ist der Kunde modelliert. Er interagiert mit dem System, indem er eine Anfrage stellt und eine Antwort erhält. Die Bereitstellung der Antwort umfasst dabei stets die Anzeige der zugrunde liegenden Quellen, was durch eine Include-Beziehung zwischen den Use-Cases „Antwort erhalten“ und „Quellen anzeigen“ explizit kenntlich gemacht wird. Diese </w:t>
      </w:r>
      <w:r>
        <w:lastRenderedPageBreak/>
        <w:t>Modellierungsentscheidung spiegelt die in Kapitel 4 formulierte Anforderung an Transparenz und Nachvollziehbarkeit wider.</w:t>
      </w:r>
      <w:r w:rsidR="00B36F80">
        <w:rPr>
          <w:rStyle w:val="Funotenzeichen"/>
        </w:rPr>
        <w:footnoteReference w:id="168"/>
      </w:r>
    </w:p>
    <w:p w14:paraId="41DBFBF2" w14:textId="3A7F5A95" w:rsidR="00524FAC" w:rsidRDefault="00524FAC" w:rsidP="00745037">
      <w:r>
        <w:t>Darüber hinaus ist die Möglichkeit einer Eskalation vorgesehen. Der Use Case „Eskalation auslösen“ ist als optionale Erweiterung (Extend) des Use Cases „Antwort erhalten“ modelliert. Dies verdeutlicht, dass eine Eskalation nicht den Regelfall darstellt, sondern gezielt dann erfolgt, wenn die automatisierte Antwort unzureichend wahrgenommen wird oder zusätzliche Unterstützung erforderlich ist. Die eigentliche Übergabe der Anfrage an das externe Ticket-System wird über den Use Case „Eskalation an Ticket-System übergeben“ abgebildet, der als Include-Beziehung an die Eskalation gekoppelt ist. Die nachgelagerte Ticketbearbeitung findet bewusst außerhalb des Portals statt und ist nicht Bestandteil des Artefakts.</w:t>
      </w:r>
    </w:p>
    <w:p w14:paraId="4A9B0D4E" w14:textId="21FB75F3" w:rsidR="00524FAC" w:rsidRDefault="00524FAC" w:rsidP="00745037">
      <w:r>
        <w:t>Als weiterer Akteur ist „Staff“ modelliert, der Supportmitarbeitende und wissensverantwortliche Rollen repräsentiert. Die Interaktion dieser Akteure mit dem System beschränkt sich auf Governance-, Pflege- und Qualitätssicherungsaufgaben. Dazu zählen die Pflege der Wissensbasis, das Importieren und Verwalten von Dokumenten und PDF-Anleitungen, die Aktivierung und Deaktivierung temporärer Störungsmeldungen sowie die Durchführung strukturierter Quality-Checks. Diese Use Cases verdeutlichen, dass das Self-Service-Portal nicht autonom agiert, sondern aktiv durch menschliche Expertise gesteuert und weiterentwickelt wird.</w:t>
      </w:r>
      <w:r w:rsidR="00CC2463">
        <w:rPr>
          <w:rStyle w:val="Funotenzeichen"/>
        </w:rPr>
        <w:footnoteReference w:id="169"/>
      </w:r>
      <w:r>
        <w:t xml:space="preserve"> </w:t>
      </w:r>
    </w:p>
    <w:p w14:paraId="0FDBEEFD" w14:textId="3E3A133C" w:rsidR="00524FAC" w:rsidRDefault="00524FAC" w:rsidP="00745037">
      <w:r>
        <w:t xml:space="preserve">Ergänzend ist der Use Case „Systemkonfiguration pflegen“ vorgesehen, der Konfigurationsaufgaben wie die Anpassung von Prompt-Rollen, Antwortverhalten oder Schwellenwerten umfasst. Diese Funktion ist für den kontrollierten Einsatz generativer Systeme von zentraler Bedeutung und unterstütz die langfristige Qualitätssicherung des Artefakts. </w:t>
      </w:r>
    </w:p>
    <w:p w14:paraId="19C65792" w14:textId="2B171556" w:rsidR="00524FAC" w:rsidRPr="00745037" w:rsidRDefault="00B36F80" w:rsidP="00745037">
      <w:r>
        <w:t xml:space="preserve">Insgesamt verdeutlicht das Use-Case-Diagramm die klare Trennung zwischen Nutzerinteraktion, Governance und Wissenspflege sowie Systemintegration. Das Artefakt übernimmt keine operative Ticketbearbeitung, sondern fungiert als vorgelagerte Instanz zur strukturierten Bearbeitung, Vorqualifizierung und nach Bedarf Eskalation von Kundenanfragen. Die funktionale Modellierung stellt damit das Bindeglied zwischen der prozessualen Betrachtung der Supportabläufe und der technische Detailmodellierung des </w:t>
      </w:r>
      <w:r w:rsidR="00524FAC">
        <w:t>Anfrageverarbeitungsprozesses im folgenden Kapitel.</w:t>
      </w:r>
    </w:p>
    <w:p w14:paraId="38844EF3" w14:textId="4BF83320" w:rsidR="007C2DFB" w:rsidRDefault="007C2DFB" w:rsidP="00071BAA">
      <w:pPr>
        <w:pStyle w:val="berschrift2"/>
        <w:numPr>
          <w:ilvl w:val="1"/>
          <w:numId w:val="42"/>
        </w:numPr>
      </w:pPr>
      <w:bookmarkStart w:id="54" w:name="_Toc223277388"/>
      <w:r>
        <w:t>Technische Modellierung des Anfrageverarbeitungsprozesses</w:t>
      </w:r>
      <w:bookmarkEnd w:id="54"/>
    </w:p>
    <w:p w14:paraId="157B80C4" w14:textId="6B5E93F5" w:rsidR="00933FDB" w:rsidRDefault="00933FDB" w:rsidP="003D7C21">
      <w:r>
        <w:t xml:space="preserve">Zur technischen Modellierung des Anfrageverarbeitungsprozesses wird ein UML-Sequenzdiagramm eingesetzt, das die zeitliche Abfolge sowie die Interaktion der zentralen Systemkomponenten des KI-basierten Self-Service-Portals abbildet. Ziel dieser Darstellung ist es die logische Verarbeitung einer Kundenanfrage von der initialen Eingabe bis zur Antwortausgabe oder Eskalation nachvollziehbar darzustellen und die Verantwortlichkeiten der beteiligten </w:t>
      </w:r>
      <w:r>
        <w:lastRenderedPageBreak/>
        <w:t>Komponenten klar zu trennen. Das Sequenzdiagramm abstrahiert bewusst von konkreten Implementierungsdetails und technischen Protokollen. Stattdessen fokussiert es auf die funktionale Zusammenarbeit zwischen Nutzeroberfläche, Backend-Logik, Retrieval-Komponenten, Sprachmodell sowie angebundenen Drittsystemen. Diese Form der Modellierung entspricht den Prinzipien der DSR, wonach technische Artefakte auf einer Ebene beschrieben werden sollen, die sowohl konzeptionell fundiert als auch praxisnah interpretierbar ist.</w:t>
      </w:r>
      <w:r w:rsidR="00CC2463">
        <w:rPr>
          <w:rStyle w:val="Funotenzeichen"/>
        </w:rPr>
        <w:footnoteReference w:id="170"/>
      </w:r>
    </w:p>
    <w:p w14:paraId="56851F83" w14:textId="0DFA2471" w:rsidR="00933FDB" w:rsidRDefault="00933FDB" w:rsidP="003D7C21">
      <w:r>
        <w:t xml:space="preserve">Der Prozess beginnt mit der Beschreibung eines Problems durch den Kunden im Frontend des Self-Service-Portal. Die Anfrage wird an das Backend weitergeleitet, welches die zentrale Orchestrierungsinstanz des Systems darstellt. Das Backend delegiert die inhaltliche Verarbeitung der Anfrage an den RAG-Service, der für die wissensbasierte Anreicherung der Anfrage verantwortlich ist. </w:t>
      </w:r>
    </w:p>
    <w:p w14:paraId="5C30531F" w14:textId="1FF1CEE7" w:rsidR="00933FDB" w:rsidRDefault="00933FDB" w:rsidP="003D7C21">
      <w:r>
        <w:t>Im RAG-System erfolgt zunächst eine Ähnlichkeitssuche im Vektor-Store, um inhaltliche relevante Dokumente oder Textsegmente zu identifizieren.</w:t>
      </w:r>
      <w:r w:rsidR="00CC2463">
        <w:rPr>
          <w:rStyle w:val="Funotenzeichen"/>
        </w:rPr>
        <w:footnoteReference w:id="171"/>
      </w:r>
      <w:r>
        <w:t xml:space="preserve"> Diese Chunks bilden den Kontext, der gemeinsam mit der ursprünglichen Anfrage zu einem Prompt kombiniert wird. Der RAG-Service ruft anschließend das externe Sprachmodell auf und übergibt sowohl die Anfrage als auch Kontext zur Generierung einer Antwort. Das Sprachmodell liefert eine Antwort zurück, die neben dem generierten Text auch strukturierte Metadaten enthält, insbesondere Quellenverweise sowie eine Kennzahl zur Einschätzung der Antwortqualität.</w:t>
      </w:r>
    </w:p>
    <w:p w14:paraId="1E27097F" w14:textId="0A97E715" w:rsidR="00933FDB" w:rsidRDefault="00933FDB" w:rsidP="003D7C21">
      <w:r>
        <w:t xml:space="preserve">Die Bewertung der Antwortqualität erfolgt im Backend und stellt einen zentralen Kontrollpunkt des Systems dar. Anhand eines definierten Schwellenwertes wird entschieden, ob die Antwort als ausreichend zuverlässig eingestuft werden kann. Diese Entscheidung ist bewusst als eigenständige Schritt modelliert, um die Trennung zwischen generativer KI-Leistung und systemseitiger Kontrolllogik deutlich zu machen. </w:t>
      </w:r>
    </w:p>
    <w:p w14:paraId="1A2E4D9A" w14:textId="74CD2062" w:rsidR="00933FDB" w:rsidRDefault="00933FDB" w:rsidP="003D7C21">
      <w:r>
        <w:t xml:space="preserve">Ist die Antwortqualität ausreichend, wird die Antwort inklusive der zugehörigen Quelle an das Web-Portal zurückgegeben und dem Kunden angezeigt. Durch die konsequente Anzeige der Quellen wird Transparenz geschaffen und die Nachvollziehbarkeit der Antwort gestärkt, was für die Akzeptanz </w:t>
      </w:r>
      <w:r w:rsidR="00C441C9">
        <w:t>des Systems im Supportkontext von Bedeutung ist.</w:t>
      </w:r>
      <w:r w:rsidR="00CC2463">
        <w:rPr>
          <w:rStyle w:val="Funotenzeichen"/>
        </w:rPr>
        <w:footnoteReference w:id="172"/>
      </w:r>
    </w:p>
    <w:p w14:paraId="7FF83393" w14:textId="7D9DDBE5" w:rsidR="00C441C9" w:rsidRDefault="00C441C9" w:rsidP="003D7C21">
      <w:r>
        <w:t>Fällt die Qualitätssicherung hingegen negativ aus, wird eine Eskalation ausgelöst. In diesem Fall erstellt das Backend ein Eskalationsticket im angebundenen Ticket-System.</w:t>
      </w:r>
      <w:r w:rsidR="00117113">
        <w:t xml:space="preserve"> </w:t>
      </w:r>
      <w:r>
        <w:t>Dabei werden nicht nur die ursprüngliche Anfrage, sondern auch der ermittelte Kontext, die verwendeten Quellen sowie ein möglicher Antwortentwurf übergeben. Die eigentliche Ticketbearbeitung findet vollständig außerhalb des Portals statt und ist nicht Bestandteil des Artefakts. Der Kunde wird lediglich über Eskalation und die Erstellung eines Tickets informiert.</w:t>
      </w:r>
      <w:r w:rsidR="00BD5C04" w:rsidRPr="00BD5C04">
        <w:t xml:space="preserve"> </w:t>
      </w:r>
      <w:r w:rsidR="00BD5C04">
        <w:t>(siehe</w:t>
      </w:r>
      <w:r w:rsidR="00CC2463">
        <w:t xml:space="preserve"> </w:t>
      </w:r>
      <w:r w:rsidR="00CC2463">
        <w:fldChar w:fldCharType="begin"/>
      </w:r>
      <w:r w:rsidR="00CC2463">
        <w:instrText xml:space="preserve"> REF _Ref222673168 \h </w:instrText>
      </w:r>
      <w:r w:rsidR="00CC2463">
        <w:fldChar w:fldCharType="separate"/>
      </w:r>
      <w:r w:rsidR="003175A7">
        <w:t xml:space="preserve">Abbildung </w:t>
      </w:r>
      <w:r w:rsidR="003175A7">
        <w:rPr>
          <w:noProof/>
        </w:rPr>
        <w:t>5</w:t>
      </w:r>
      <w:r w:rsidR="003175A7">
        <w:noBreakHyphen/>
      </w:r>
      <w:r w:rsidR="003175A7">
        <w:rPr>
          <w:noProof/>
        </w:rPr>
        <w:t>2</w:t>
      </w:r>
      <w:r w:rsidR="00CC2463">
        <w:fldChar w:fldCharType="end"/>
      </w:r>
      <w:r w:rsidR="00BD5C04">
        <w:t>)</w:t>
      </w:r>
    </w:p>
    <w:p w14:paraId="60AD0AF2" w14:textId="77777777" w:rsidR="00BD5C04" w:rsidRDefault="00BD5C04" w:rsidP="00BD5C04">
      <w:pPr>
        <w:keepNext/>
      </w:pPr>
      <w:r w:rsidRPr="00117113">
        <w:rPr>
          <w:noProof/>
        </w:rPr>
        <w:lastRenderedPageBreak/>
        <w:drawing>
          <wp:inline distT="0" distB="0" distL="0" distR="0" wp14:anchorId="65883588" wp14:editId="357A94E6">
            <wp:extent cx="3254721" cy="1150864"/>
            <wp:effectExtent l="0" t="0" r="3175" b="0"/>
            <wp:docPr id="152523000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0007" name="Grafik 1" descr="Ein Bild, das Text, Screenshot, Schrift enthält.&#10;&#10;KI-generierte Inhalte können fehlerhaft sein."/>
                    <pic:cNvPicPr/>
                  </pic:nvPicPr>
                  <pic:blipFill>
                    <a:blip r:embed="rId12"/>
                    <a:stretch>
                      <a:fillRect/>
                    </a:stretch>
                  </pic:blipFill>
                  <pic:spPr>
                    <a:xfrm>
                      <a:off x="0" y="0"/>
                      <a:ext cx="3268581" cy="1155765"/>
                    </a:xfrm>
                    <a:prstGeom prst="rect">
                      <a:avLst/>
                    </a:prstGeom>
                  </pic:spPr>
                </pic:pic>
              </a:graphicData>
            </a:graphic>
          </wp:inline>
        </w:drawing>
      </w:r>
    </w:p>
    <w:p w14:paraId="6989C645" w14:textId="16D73F00" w:rsidR="00BD5C04" w:rsidRDefault="00BD5C04" w:rsidP="00BD5C04">
      <w:pPr>
        <w:pStyle w:val="Beschriftung"/>
      </w:pPr>
      <w:bookmarkStart w:id="55" w:name="_Ref222673165"/>
      <w:bookmarkStart w:id="56" w:name="_Ref222673168"/>
      <w:bookmarkStart w:id="57" w:name="_Toc223277529"/>
      <w:r>
        <w:t xml:space="preserve">Abbildung </w:t>
      </w:r>
      <w:r w:rsidR="00134917">
        <w:fldChar w:fldCharType="begin"/>
      </w:r>
      <w:r w:rsidR="00134917">
        <w:instrText xml:space="preserve"> STYLEREF 1 \s </w:instrText>
      </w:r>
      <w:r w:rsidR="00134917">
        <w:fldChar w:fldCharType="separate"/>
      </w:r>
      <w:r w:rsidR="003175A7">
        <w:rPr>
          <w:noProof/>
        </w:rPr>
        <w:t>5</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2</w:t>
      </w:r>
      <w:r w:rsidR="00134917">
        <w:fldChar w:fldCharType="end"/>
      </w:r>
      <w:bookmarkEnd w:id="56"/>
      <w:r>
        <w:t xml:space="preserve"> - Eskalation einer Kundenanfrage</w:t>
      </w:r>
      <w:bookmarkEnd w:id="55"/>
      <w:bookmarkEnd w:id="57"/>
    </w:p>
    <w:p w14:paraId="3313A941" w14:textId="37A77810" w:rsidR="00C441C9" w:rsidRDefault="00C441C9" w:rsidP="003D7C21">
      <w:r>
        <w:t>Das Sequenzdiagramm verdeutlicht somit, dass das KI-basierte Self-Service-Portal nicht als autonomes Entscheidungssystems konzipiert ist, sondern als kontrollierte Vorstufe im Supportprozess. Die Kombination aus RAG, expliziter Qualitätsbewertung und klar definierter Eskalationslogik bildet die Grundlage für einen verantwortungsvollen und transparenten Einsatz generativer KI im Kundenservice.</w:t>
      </w:r>
      <w:r w:rsidR="00A708D3">
        <w:rPr>
          <w:rStyle w:val="Funotenzeichen"/>
        </w:rPr>
        <w:footnoteReference w:id="173"/>
      </w:r>
    </w:p>
    <w:p w14:paraId="5FF09E70" w14:textId="6419D2A1" w:rsidR="00C441C9" w:rsidRDefault="00C441C9" w:rsidP="003D7C21">
      <w:r>
        <w:t>Die dargestellte Ablaufstruktur</w:t>
      </w:r>
      <w:r w:rsidR="00BA5374">
        <w:t xml:space="preserve"> in </w:t>
      </w:r>
      <w:r w:rsidR="00BA5374">
        <w:fldChar w:fldCharType="begin"/>
      </w:r>
      <w:r w:rsidR="00BA5374">
        <w:instrText xml:space="preserve"> REF _Ref222657296 \h </w:instrText>
      </w:r>
      <w:r w:rsidR="00BA5374">
        <w:fldChar w:fldCharType="separate"/>
      </w:r>
      <w:r w:rsidR="003175A7">
        <w:t xml:space="preserve">Abbildung </w:t>
      </w:r>
      <w:r w:rsidR="003175A7">
        <w:rPr>
          <w:noProof/>
        </w:rPr>
        <w:t>5</w:t>
      </w:r>
      <w:r w:rsidR="003175A7">
        <w:noBreakHyphen/>
      </w:r>
      <w:r w:rsidR="003175A7">
        <w:rPr>
          <w:noProof/>
        </w:rPr>
        <w:t>3</w:t>
      </w:r>
      <w:r w:rsidR="003175A7">
        <w:t xml:space="preserve"> - Sequenzdiagramm</w:t>
      </w:r>
      <w:r w:rsidR="00BA5374">
        <w:fldChar w:fldCharType="end"/>
      </w:r>
      <w:r>
        <w:t xml:space="preserve"> dient zugleich als Referenzmodell für die Ableitung der im folgenden Kapitel formulierten Design Principles sowie für die spätere Evaluation des Artefakts im Rahmen der Arbeit.</w:t>
      </w:r>
    </w:p>
    <w:p w14:paraId="62DCD627" w14:textId="77777777" w:rsidR="00BA5374" w:rsidRDefault="00BA5374" w:rsidP="00BA5374">
      <w:pPr>
        <w:keepNext/>
      </w:pPr>
      <w:r w:rsidRPr="00BA5374">
        <w:rPr>
          <w:noProof/>
        </w:rPr>
        <w:drawing>
          <wp:inline distT="0" distB="0" distL="0" distR="0" wp14:anchorId="01E973AF" wp14:editId="21AE4754">
            <wp:extent cx="5400040" cy="2177415"/>
            <wp:effectExtent l="0" t="0" r="0" b="0"/>
            <wp:docPr id="1470691590"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91590" name="Grafik 1" descr="Ein Bild, das Text, Screenshot, Diagramm, Reihe enthält.&#10;&#10;KI-generierte Inhalte können fehlerhaft sein."/>
                    <pic:cNvPicPr/>
                  </pic:nvPicPr>
                  <pic:blipFill>
                    <a:blip r:embed="rId13"/>
                    <a:stretch>
                      <a:fillRect/>
                    </a:stretch>
                  </pic:blipFill>
                  <pic:spPr>
                    <a:xfrm>
                      <a:off x="0" y="0"/>
                      <a:ext cx="5400040" cy="2177415"/>
                    </a:xfrm>
                    <a:prstGeom prst="rect">
                      <a:avLst/>
                    </a:prstGeom>
                  </pic:spPr>
                </pic:pic>
              </a:graphicData>
            </a:graphic>
          </wp:inline>
        </w:drawing>
      </w:r>
    </w:p>
    <w:p w14:paraId="089AF3BA" w14:textId="1851C146" w:rsidR="00BA5374" w:rsidRPr="003D7C21" w:rsidRDefault="00BA5374" w:rsidP="00BA5374">
      <w:pPr>
        <w:pStyle w:val="Beschriftung"/>
      </w:pPr>
      <w:bookmarkStart w:id="58" w:name="_Ref222657296"/>
      <w:bookmarkStart w:id="59" w:name="_Toc223277530"/>
      <w:r>
        <w:t xml:space="preserve">Abbildung </w:t>
      </w:r>
      <w:r w:rsidR="00134917">
        <w:fldChar w:fldCharType="begin"/>
      </w:r>
      <w:r w:rsidR="00134917">
        <w:instrText xml:space="preserve"> STYLEREF 1 \s </w:instrText>
      </w:r>
      <w:r w:rsidR="00134917">
        <w:fldChar w:fldCharType="separate"/>
      </w:r>
      <w:r w:rsidR="003175A7">
        <w:rPr>
          <w:noProof/>
        </w:rPr>
        <w:t>5</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3</w:t>
      </w:r>
      <w:r w:rsidR="00134917">
        <w:fldChar w:fldCharType="end"/>
      </w:r>
      <w:r>
        <w:t xml:space="preserve"> - Sequenzdiagramm</w:t>
      </w:r>
      <w:bookmarkEnd w:id="58"/>
      <w:bookmarkEnd w:id="59"/>
    </w:p>
    <w:p w14:paraId="3F5729A4" w14:textId="51095013" w:rsidR="001F20F2" w:rsidRDefault="001F20F2" w:rsidP="00071BAA">
      <w:pPr>
        <w:pStyle w:val="berschrift2"/>
        <w:numPr>
          <w:ilvl w:val="1"/>
          <w:numId w:val="42"/>
        </w:numPr>
      </w:pPr>
      <w:bookmarkStart w:id="60" w:name="_Toc223277389"/>
      <w:r>
        <w:t>Ableitung von Design Principles</w:t>
      </w:r>
      <w:bookmarkEnd w:id="60"/>
    </w:p>
    <w:p w14:paraId="1E8074F1" w14:textId="1096CE55" w:rsidR="00590A14" w:rsidRDefault="00590A14" w:rsidP="00590A14">
      <w:r>
        <w:t>Im Rahmen der DSR stellt die Ableitung verallgemeinerbarer Gestaltungsprinzipien einen zentralen wissenschaftlichen Beitrag dar.</w:t>
      </w:r>
      <w:r w:rsidR="00A708D3">
        <w:rPr>
          <w:rStyle w:val="Funotenzeichen"/>
        </w:rPr>
        <w:footnoteReference w:id="174"/>
      </w:r>
      <w:r w:rsidR="00A708D3">
        <w:rPr>
          <w:rStyle w:val="Funotenzeichen"/>
        </w:rPr>
        <w:footnoteReference w:id="175"/>
      </w:r>
      <w:r>
        <w:t xml:space="preserve"> Design Principles abstrahieren konkrete Gestaltungsentscheidungen eines Artefakts und formulieren übertragbare Handlungsempfehlungen für vergleichbare Problemkomplexe.</w:t>
      </w:r>
      <w:r w:rsidR="00A708D3">
        <w:rPr>
          <w:rStyle w:val="Funotenzeichen"/>
        </w:rPr>
        <w:footnoteReference w:id="176"/>
      </w:r>
      <w:r>
        <w:t xml:space="preserve"> Ziel dieses Kapitels ist es, aus der prototypischen Umsetzung </w:t>
      </w:r>
      <w:r w:rsidR="000C3228">
        <w:t>des KI-basierten Self-Service-Portals belastbare Design Principles abzuleiten, die über den konkreten Anwendungsfall hinaus nutzbar sind.</w:t>
      </w:r>
    </w:p>
    <w:p w14:paraId="2BDD68DF" w14:textId="6FBFFC1E" w:rsidR="000C3228" w:rsidRDefault="000C3228" w:rsidP="00590A14">
      <w:r>
        <w:lastRenderedPageBreak/>
        <w:t>Die Ableitung der Design Principles erfolgt induktiv auf Basis der zuvor entwickelten Artefakte.</w:t>
      </w:r>
      <w:r w:rsidR="00A708D3">
        <w:rPr>
          <w:rStyle w:val="Funotenzeichen"/>
        </w:rPr>
        <w:footnoteReference w:id="177"/>
      </w:r>
      <w:r>
        <w:t xml:space="preserve"> Die Analyse der IST- und SOLL-Prozesse, die funktionale Modellierung mittels Use-Case-Diagramm sowie die technische Ablaufmodellierung des Anfrageverarbeitungsprozesses liefern die Grundlage für die Identifikation wiederkehrender Gestaltungsentscheidungen und deren Wirkung. Ergänzend fließen Erkenntnisse aus der Zielsetzung, den Anforderungen sowie den Akzeptanzüberlegungen ein. </w:t>
      </w:r>
    </w:p>
    <w:p w14:paraId="388D2A6B" w14:textId="5F95FA54" w:rsidR="000C3228" w:rsidRDefault="000C3228" w:rsidP="00590A14">
      <w:r>
        <w:t xml:space="preserve">Im </w:t>
      </w:r>
      <w:r w:rsidR="00675728">
        <w:t>Folgenden</w:t>
      </w:r>
      <w:r>
        <w:t xml:space="preserve"> werden zentrale Design Principles formuliert, die jeweils mit ihrer Begründung und ihrem Anwendungsbezug erläutert werden.</w:t>
      </w:r>
    </w:p>
    <w:p w14:paraId="1DE3B35B" w14:textId="13CFAFE1" w:rsidR="000C3228" w:rsidRPr="00675728" w:rsidRDefault="000C3228" w:rsidP="00590A14">
      <w:pPr>
        <w:rPr>
          <w:b/>
          <w:bCs/>
        </w:rPr>
      </w:pPr>
      <w:r w:rsidRPr="00675728">
        <w:rPr>
          <w:b/>
          <w:bCs/>
        </w:rPr>
        <w:t>DP1: KI-basierte Self-Service-Systeme sollten als vorgelagerte Unterstützung und nicht als vollständiger Ersatz menschlicher Supportstrukturen gestaltet werden.</w:t>
      </w:r>
    </w:p>
    <w:p w14:paraId="3B164034" w14:textId="282D495F" w:rsidR="000C3228" w:rsidRDefault="000C3228" w:rsidP="00590A14">
      <w:r>
        <w:t>Die Analyse der bestehenden Supportprozesse sowie die Modellierung des SOLL-Zustands zeigen, dass der Mehrwert KI-basierter Systeme in der automatisierten Bearbeitung repetitiver und standardisierbarer Anfragen liegt.</w:t>
      </w:r>
      <w:r w:rsidR="00A708D3">
        <w:rPr>
          <w:rStyle w:val="Funotenzeichen"/>
        </w:rPr>
        <w:footnoteReference w:id="178"/>
      </w:r>
      <w:r>
        <w:t xml:space="preserve"> Gleichzeitig erfordern komplexe, sicherheitsrelevante oder kontextsensitive Anliegen weiterhin menschliche Expertise.</w:t>
      </w:r>
      <w:r w:rsidR="00A708D3">
        <w:rPr>
          <w:rStyle w:val="Funotenzeichen"/>
        </w:rPr>
        <w:footnoteReference w:id="179"/>
      </w:r>
      <w:r w:rsidR="00A708D3">
        <w:rPr>
          <w:rStyle w:val="Funotenzeichen"/>
        </w:rPr>
        <w:footnoteReference w:id="180"/>
      </w:r>
      <w:r w:rsidR="00675728">
        <w:t xml:space="preserve"> Das entwickelte Artefakt folgt daher bewusst einem hybriden Ansatz, bei dem das Self-Service-Portal als vorgelagerte Instanz fungiert. Durch eine klar definierte Eskalationslogik wird sichergestellt, dass menschliche Supportmitarbeitende gezielt dort eingebunden werden, wo ihre Kompetenz einen Mehrwert bietet. Dieses Gestaltungsprinzip unterstütz sowohl die Effizienz der Supportorganisation als auch die Akzeptanz auf Kundenseite.</w:t>
      </w:r>
    </w:p>
    <w:p w14:paraId="5544D10D" w14:textId="53325E03" w:rsidR="000C3228" w:rsidRDefault="000C3228" w:rsidP="00590A14">
      <w:pPr>
        <w:rPr>
          <w:b/>
          <w:bCs/>
        </w:rPr>
      </w:pPr>
      <w:r w:rsidRPr="00675728">
        <w:rPr>
          <w:b/>
          <w:bCs/>
        </w:rPr>
        <w:t>DP2: Die Antwortgenerierung sollte konsequent an überprüfbare Wissensquellen gekoppelt werden, um Transparenz und Nachvollziehbarkeit sicherzustellen</w:t>
      </w:r>
    </w:p>
    <w:p w14:paraId="565C69FE" w14:textId="5C6DFB8D" w:rsidR="003B24EF" w:rsidRPr="003B24EF" w:rsidRDefault="003B24EF" w:rsidP="00590A14">
      <w:pPr>
        <w:rPr>
          <w:bCs/>
        </w:rPr>
      </w:pPr>
      <w:r>
        <w:rPr>
          <w:bCs/>
        </w:rPr>
        <w:t>Ein zentrales Risiko</w:t>
      </w:r>
      <w:r w:rsidR="00C74572">
        <w:rPr>
          <w:bCs/>
        </w:rPr>
        <w:t xml:space="preserve"> generativer KI-Systeme besteht in der Erzeugung plausibler klingender, jedoch nicht abgesicherter und prüfbarer Antworten.</w:t>
      </w:r>
      <w:r w:rsidR="00A708D3">
        <w:rPr>
          <w:rStyle w:val="Funotenzeichen"/>
          <w:bCs/>
        </w:rPr>
        <w:footnoteReference w:id="181"/>
      </w:r>
      <w:r w:rsidR="00C74572">
        <w:rPr>
          <w:bCs/>
        </w:rPr>
        <w:t xml:space="preserve"> Um diesem Risiko zu begegnen, wurde im Artefakt eine RAG-Architektur umgesetzt, bei der Antworten ausschließlich auf Basis explizit referenzierter Wissensquellen generiert werden.</w:t>
      </w:r>
      <w:r w:rsidR="00A708D3">
        <w:rPr>
          <w:rStyle w:val="Funotenzeichen"/>
          <w:bCs/>
        </w:rPr>
        <w:footnoteReference w:id="182"/>
      </w:r>
      <w:r w:rsidR="00C74572">
        <w:rPr>
          <w:bCs/>
        </w:rPr>
        <w:t xml:space="preserve"> Die verpflichtende Anzeige der verwendeten Quellen stellt sicher, dass Nutzer die Herkunft der Information nachvollziehen können.</w:t>
      </w:r>
      <w:r w:rsidR="00A708D3">
        <w:rPr>
          <w:rStyle w:val="Funotenzeichen"/>
          <w:bCs/>
        </w:rPr>
        <w:footnoteReference w:id="183"/>
      </w:r>
      <w:r w:rsidR="00C74572">
        <w:rPr>
          <w:bCs/>
        </w:rPr>
        <w:t xml:space="preserve"> Gleichzeitig erleichtert sie die interne Qualitätssicherung sowie die Pflege der Wissensbasis. Dieses Design Principle ist für regulierte oder wissensintensive Domänen von Bedeutung, lässt sich jedoch auch auf andere Servicekontexte übertragen.</w:t>
      </w:r>
    </w:p>
    <w:p w14:paraId="0BAF2C9A" w14:textId="1BF4E688" w:rsidR="000C3228" w:rsidRDefault="000C3228" w:rsidP="00590A14">
      <w:pPr>
        <w:rPr>
          <w:b/>
          <w:bCs/>
        </w:rPr>
      </w:pPr>
      <w:r w:rsidRPr="00675728">
        <w:rPr>
          <w:b/>
          <w:bCs/>
        </w:rPr>
        <w:t>DP3: Eine explizite Qualitätsbewertung der KI-Antwort sollte als eigenständiger Kontrollpunkt im Anfrageverarbeitungsprozess integriert werden.</w:t>
      </w:r>
    </w:p>
    <w:p w14:paraId="42CB1604" w14:textId="5780964A" w:rsidR="00C74572" w:rsidRDefault="00C74572" w:rsidP="00590A14">
      <w:pPr>
        <w:rPr>
          <w:bCs/>
        </w:rPr>
      </w:pPr>
      <w:r>
        <w:rPr>
          <w:bCs/>
        </w:rPr>
        <w:lastRenderedPageBreak/>
        <w:t>Die technische Ablaufmodellierung verdeutlicht die Relevanz einer systemseitigen Bewertung der Antwortqualität, bevor eine Antwort an den Kunden ausgeben wird.</w:t>
      </w:r>
      <w:r w:rsidR="00A708D3">
        <w:rPr>
          <w:rStyle w:val="Funotenzeichen"/>
          <w:bCs/>
        </w:rPr>
        <w:footnoteReference w:id="184"/>
      </w:r>
      <w:r>
        <w:rPr>
          <w:bCs/>
        </w:rPr>
        <w:t xml:space="preserve"> Im Artefakt erfolgt diese Bewertung auf Basis strukturierter Metadaten, wie beispielweise Konfidenzkennzahlen oder Konsistenzprüfungen. Durch die Trennung zwischen generativer Leistung des Sprachmodells und der Entscheidungslogik des Systems wird verhindert, dass ungeprüfte Antworten automatisiert ausgeliefert werden. Dieses Gestaltungsprinzip stärkt die Zuverlässigkeit des Systems und bildet eine zentrale Voraussetzung für den verantwortungsvollen Einsatz generativer KI im Kundenservice.</w:t>
      </w:r>
    </w:p>
    <w:p w14:paraId="311B347C" w14:textId="3515021C" w:rsidR="00C74572" w:rsidRDefault="00C74572" w:rsidP="00590A14">
      <w:pPr>
        <w:rPr>
          <w:b/>
          <w:bCs/>
        </w:rPr>
      </w:pPr>
      <w:r>
        <w:rPr>
          <w:b/>
          <w:bCs/>
        </w:rPr>
        <w:t>DP4: Eskalationsmechanismen sollten nahtlos in bestehende Supportstrukturen integriert und für die Nutzer jederzeit transparent verfügbar sein.</w:t>
      </w:r>
    </w:p>
    <w:p w14:paraId="7937D908" w14:textId="5DCD29F3" w:rsidR="00FA6255" w:rsidRPr="0054543E" w:rsidRDefault="0054543E" w:rsidP="00590A14">
      <w:pPr>
        <w:rPr>
          <w:bCs/>
        </w:rPr>
      </w:pPr>
      <w:r>
        <w:rPr>
          <w:bCs/>
        </w:rPr>
        <w:t>Die Möglichkeit</w:t>
      </w:r>
      <w:r w:rsidR="00FA6255">
        <w:rPr>
          <w:bCs/>
        </w:rPr>
        <w:t xml:space="preserve"> zur Eskalation stellt einen wesentlichen Akzeptanzfaktor für KI-basierte Self-Service-Systeme dar.</w:t>
      </w:r>
      <w:r w:rsidR="00A708D3">
        <w:rPr>
          <w:rStyle w:val="Funotenzeichen"/>
          <w:bCs/>
        </w:rPr>
        <w:footnoteReference w:id="185"/>
      </w:r>
      <w:r w:rsidR="00A708D3">
        <w:rPr>
          <w:rStyle w:val="Funotenzeichen"/>
          <w:bCs/>
        </w:rPr>
        <w:footnoteReference w:id="186"/>
      </w:r>
      <w:r w:rsidR="00FA6255">
        <w:rPr>
          <w:bCs/>
        </w:rPr>
        <w:t xml:space="preserve"> Das Artefakt integriert Eskalationen nicht als Ausnahmefall, sondern als regulären Bestandteil des Anfrageverarbeitungsprozesses. Durch die Übergabe strukturierter Kontextinformationen an das Ticket-System wird ein Medienbruch vermieden und die manuelle Bearbeitung effizient vorbereitet.</w:t>
      </w:r>
      <w:r w:rsidR="00A708D3">
        <w:rPr>
          <w:rStyle w:val="Funotenzeichen"/>
          <w:bCs/>
        </w:rPr>
        <w:footnoteReference w:id="187"/>
      </w:r>
      <w:r w:rsidR="00FA6255">
        <w:rPr>
          <w:bCs/>
        </w:rPr>
        <w:t xml:space="preserve"> Gleichzeitig wird der Kunde transparent über den Eskalationsstatus informiert. Dieses Design Principle unterstützt sowohl die Nutzerzufriedenheit als auch die organisatorische Integration des Systems.</w:t>
      </w:r>
    </w:p>
    <w:p w14:paraId="272FE50E" w14:textId="43C9A4DD" w:rsidR="00C74572" w:rsidRDefault="00C74572" w:rsidP="00590A14">
      <w:pPr>
        <w:rPr>
          <w:b/>
          <w:bCs/>
        </w:rPr>
      </w:pPr>
      <w:r>
        <w:rPr>
          <w:b/>
          <w:bCs/>
        </w:rPr>
        <w:t>DP5: Wissensbasen sollten als dynamische, kontinuierlich gepflegte Artefakte in den Supportprozess eingebettet sein.</w:t>
      </w:r>
    </w:p>
    <w:p w14:paraId="72ED0A8D" w14:textId="64314567" w:rsidR="00FA6255" w:rsidRPr="00FA6255" w:rsidRDefault="00FA6255" w:rsidP="00590A14">
      <w:pPr>
        <w:rPr>
          <w:bCs/>
        </w:rPr>
      </w:pPr>
      <w:r>
        <w:rPr>
          <w:bCs/>
        </w:rPr>
        <w:t>Die Analyse der IST-Prozesse zeigt, dass implizites und fragmentiertes Wissen eine zentrale Schwachstelle traditioneller Supportstrukturen darstellt.</w:t>
      </w:r>
      <w:r w:rsidR="004036A7">
        <w:rPr>
          <w:rStyle w:val="Funotenzeichen"/>
          <w:bCs/>
        </w:rPr>
        <w:footnoteReference w:id="188"/>
      </w:r>
      <w:r>
        <w:rPr>
          <w:bCs/>
        </w:rPr>
        <w:t xml:space="preserve"> Das entwickelte Artefakt adressiert dieses Problem, indem die Wissensbasis als aktiver Bestandteil des Supportprozesses konzipiert wird. Durch definierte Use Cases zur Pflege, Erweiterung und Aktualisierung von Wissensartikeln sowie zur Integration externer Dokumente wird sichergestellt, dass das System kontinuierlich lernt und seine Automatisierungsfähigkeit schrittweise ausbaut. Dieses Gestaltungsprinzip fördert langfristig die Skalierbarkeit und Nachhaltigkeit des Systems.</w:t>
      </w:r>
    </w:p>
    <w:p w14:paraId="3FC12765" w14:textId="25B907BB" w:rsidR="00C74572" w:rsidRDefault="00C74572" w:rsidP="00590A14">
      <w:pPr>
        <w:rPr>
          <w:b/>
          <w:bCs/>
        </w:rPr>
      </w:pPr>
      <w:r>
        <w:rPr>
          <w:b/>
          <w:bCs/>
        </w:rPr>
        <w:t>DP6: Die Automatisierung sollte schrittweise und qualitätsorientiert erfolgen, nicht maximal oder vollständig.</w:t>
      </w:r>
    </w:p>
    <w:p w14:paraId="230B6384" w14:textId="01F6226A" w:rsidR="00FA6255" w:rsidRPr="00FA6255" w:rsidRDefault="00FA6255" w:rsidP="00590A14">
      <w:pPr>
        <w:rPr>
          <w:bCs/>
        </w:rPr>
      </w:pPr>
      <w:r>
        <w:rPr>
          <w:bCs/>
        </w:rPr>
        <w:t>Ein zentrales Ergebnis der Konzeption besteht darin, dass eine zu aggre</w:t>
      </w:r>
      <w:r w:rsidR="000F7EE6">
        <w:rPr>
          <w:bCs/>
        </w:rPr>
        <w:t>ssive Automatisierung in frühen Systemphasen negative Auswirkungen auf Akzeptanz und Vertrauen haben kann.</w:t>
      </w:r>
      <w:r w:rsidR="004036A7">
        <w:rPr>
          <w:rStyle w:val="Funotenzeichen"/>
          <w:bCs/>
        </w:rPr>
        <w:footnoteReference w:id="189"/>
      </w:r>
      <w:r w:rsidR="000F7EE6">
        <w:rPr>
          <w:bCs/>
        </w:rPr>
        <w:t xml:space="preserve"> Das Artefakt priorisiert daher bewusst Qualität und Nachvollziehbarkeit gegenüber einem hohen </w:t>
      </w:r>
      <w:r w:rsidR="000F7EE6">
        <w:rPr>
          <w:bCs/>
        </w:rPr>
        <w:lastRenderedPageBreak/>
        <w:t>Automatisierungsgrad. Durch diese inkrementelle Automatisierungsstrategie kann das System mit wachsender Wissensbasis und zunehmender Stabilität schrittweise mehr Anfragen eigenständig bearbeiten. Dieses Desing Principle ist für Organisationen relevant, die KI-Systeme in sensiblen oder kundenkritischen Bereichen einsetzen.</w:t>
      </w:r>
    </w:p>
    <w:p w14:paraId="7995165C" w14:textId="60E33F14" w:rsidR="00C74572" w:rsidRDefault="00C74572" w:rsidP="00590A14">
      <w:pPr>
        <w:rPr>
          <w:b/>
          <w:bCs/>
        </w:rPr>
      </w:pPr>
      <w:r>
        <w:rPr>
          <w:b/>
          <w:bCs/>
        </w:rPr>
        <w:t>DP7: Konfigurierbarkeit und Governance-Funktionen sind zentrale Voraussetzungen für den nachhaltigen Einsatz generativer KI-Systeme</w:t>
      </w:r>
    </w:p>
    <w:p w14:paraId="27D7B15B" w14:textId="0A948709" w:rsidR="00C74572" w:rsidRDefault="00C74572" w:rsidP="00590A14">
      <w:pPr>
        <w:rPr>
          <w:bCs/>
        </w:rPr>
      </w:pPr>
      <w:r>
        <w:rPr>
          <w:bCs/>
        </w:rPr>
        <w:t>Die Modellierung des Artefakt</w:t>
      </w:r>
      <w:r w:rsidR="0093393C">
        <w:rPr>
          <w:bCs/>
        </w:rPr>
        <w:t>s</w:t>
      </w:r>
      <w:r>
        <w:rPr>
          <w:bCs/>
        </w:rPr>
        <w:t xml:space="preserve"> zeigt, dass KI-basierte Supportsysteme nicht statisch betrieben werden können. Veränderungen im Prozess, Wissensständen oder regulatorische Rahmenbedingungen erfordern Anpassungen am Systemverhalten.</w:t>
      </w:r>
      <w:r w:rsidR="004036A7">
        <w:rPr>
          <w:rStyle w:val="Funotenzeichen"/>
          <w:bCs/>
        </w:rPr>
        <w:footnoteReference w:id="190"/>
      </w:r>
      <w:r>
        <w:rPr>
          <w:bCs/>
        </w:rPr>
        <w:t xml:space="preserve"> Durch explizite Governance-Funktionen, wie die Konfiguration von Prompt-Rollen, Schwellenwerten oder Qualitätskriterien, wird sichergestellt, dass das System steuerbar und auditierbar bleibt.</w:t>
      </w:r>
      <w:r w:rsidR="004036A7">
        <w:rPr>
          <w:rStyle w:val="Funotenzeichen"/>
          <w:bCs/>
        </w:rPr>
        <w:footnoteReference w:id="191"/>
      </w:r>
      <w:r w:rsidR="0093393C">
        <w:rPr>
          <w:bCs/>
        </w:rPr>
        <w:t xml:space="preserve"> Dieses Design Principle unterstützt die langfristige Integration des Systems in organisationale Strukturen.</w:t>
      </w:r>
    </w:p>
    <w:p w14:paraId="6E06DA9F" w14:textId="31662A2B" w:rsidR="003A73C8" w:rsidRPr="00C74572" w:rsidRDefault="003A73C8" w:rsidP="00590A14">
      <w:pPr>
        <w:rPr>
          <w:bCs/>
        </w:rPr>
      </w:pPr>
      <w:r>
        <w:rPr>
          <w:bCs/>
        </w:rPr>
        <w:t>Die abgeleiteten Design Principles verdeutlichen, dass der erfolgreiche Einsatz KI-basierter Self-Service-System weniger von einzelnen technologischen Komponenten als vielmehr von deren kontextsensitiver Implementierung in bestehende Prozesse abhängt. Sie bilden eine abstrahierte Wissensbasis, die sowohl für die Bewertung des entwickelten Artefakts als auch für zukünftige Gestaltungsprojekte in vergleichbaren Domänen herangezogen werden kann.</w:t>
      </w:r>
    </w:p>
    <w:p w14:paraId="4B068E8E" w14:textId="15EE38BA" w:rsidR="001F20F2" w:rsidRDefault="001F20F2" w:rsidP="00071BAA">
      <w:pPr>
        <w:pStyle w:val="berschrift2"/>
        <w:numPr>
          <w:ilvl w:val="1"/>
          <w:numId w:val="42"/>
        </w:numPr>
      </w:pPr>
      <w:bookmarkStart w:id="61" w:name="_Toc223277390"/>
      <w:r>
        <w:t>Wissenschaftlicher Beitrag der Design Principles</w:t>
      </w:r>
      <w:bookmarkEnd w:id="61"/>
    </w:p>
    <w:p w14:paraId="51D136DD" w14:textId="056DF309" w:rsidR="00994561" w:rsidRDefault="00994561" w:rsidP="00994561">
      <w:r>
        <w:t xml:space="preserve">Die in Kapitel 5.5. abgeleiteten Design Principles </w:t>
      </w:r>
      <w:r w:rsidR="005633AD">
        <w:t xml:space="preserve">stellen </w:t>
      </w:r>
      <w:r>
        <w:t>einen eigenständigen wissenschaftlichen Beitrag</w:t>
      </w:r>
      <w:r w:rsidR="005633AD">
        <w:t xml:space="preserve"> im Sinne der DSR dar, </w:t>
      </w:r>
      <w:r>
        <w:t xml:space="preserve">da sie </w:t>
      </w:r>
      <w:r w:rsidR="005633AD">
        <w:t>aus der systematischen Konzeption eines KI-basierten Self-Service-Portals verallgemeinerbares Gestaltungswissen ableiten.</w:t>
      </w:r>
      <w:r w:rsidR="005444D2">
        <w:rPr>
          <w:rStyle w:val="Funotenzeichen"/>
        </w:rPr>
        <w:footnoteReference w:id="192"/>
      </w:r>
      <w:r w:rsidR="005633AD">
        <w:t xml:space="preserve"> Im Mittelpunkt steht dabei nicht die konkrete Implementierung einzelner Funktionen, sondern die abstrahierte Beschreibung zentraler Gestaltungsentscheidungen und ihrer intendierten Wirkung. Der wissenschaftliche Mehrwert der Design Principles liegt in ihrer konzeptionellen Übertragbarkeit.</w:t>
      </w:r>
      <w:r w:rsidR="005444D2" w:rsidRPr="005444D2">
        <w:rPr>
          <w:rStyle w:val="berschrift3Zchn"/>
        </w:rPr>
        <w:t xml:space="preserve"> </w:t>
      </w:r>
      <w:r w:rsidR="005444D2">
        <w:rPr>
          <w:rStyle w:val="Funotenzeichen"/>
        </w:rPr>
        <w:footnoteReference w:id="193"/>
      </w:r>
      <w:r w:rsidR="005633AD">
        <w:t xml:space="preserve"> Sie adressieren grundlegende Herausforderungen beim Einsatz generativer KI im Kundenservice, wie die Balance zwischen Automatisierung und menschlicher Kontrolle, die Sicherstellung von Transparenz sowie die organisatorische Einbettung in bestehende Supportstrukturen.</w:t>
      </w:r>
      <w:r w:rsidR="005444D2">
        <w:rPr>
          <w:rStyle w:val="Funotenzeichen"/>
        </w:rPr>
        <w:footnoteReference w:id="194"/>
      </w:r>
      <w:r w:rsidR="005633AD">
        <w:t xml:space="preserve"> Diese Fragestellungen sind unabhängig von spezifischen Technologien oder Domänen und damit auch in anderen organisatorischen Kontexten relevant. </w:t>
      </w:r>
    </w:p>
    <w:p w14:paraId="476EC474" w14:textId="7537DF50" w:rsidR="005633AD" w:rsidRDefault="005633AD" w:rsidP="00994561">
      <w:r>
        <w:t xml:space="preserve">Darüber hinaus leisten die Gestaltungsprinzipien einen Beitrag zur theoretischen Fundierung KI-basierter Supportsysteme. Während viele bestehende Arbeiten in der Forschung entweder auf </w:t>
      </w:r>
      <w:r>
        <w:lastRenderedPageBreak/>
        <w:t xml:space="preserve">algorithmische Aspekte oder auf isolierte Anwendungsfälle fokussieren, verbinden die hier formulierten Prinzipien technologisch, prozessuale und organisatorische Perspektiven. Sie schaffen damit eine konzeptionelle Brücke zwischen der KI-Forschung und der Informationssystemforschung. </w:t>
      </w:r>
    </w:p>
    <w:p w14:paraId="764C4071" w14:textId="62F79D4F" w:rsidR="005633AD" w:rsidRPr="00994561" w:rsidRDefault="005633AD" w:rsidP="00994561">
      <w:r>
        <w:t>Die Design Principles dienen in der vorliegenden Arbeit zugleich als Leitlinien für die prototypische Umsetzung des Artefakts.</w:t>
      </w:r>
      <w:r w:rsidR="005444D2">
        <w:rPr>
          <w:rStyle w:val="Funotenzeichen"/>
        </w:rPr>
        <w:footnoteReference w:id="195"/>
      </w:r>
      <w:r>
        <w:t xml:space="preserve"> Sie strukturieren die nachfolgende Implem</w:t>
      </w:r>
      <w:r w:rsidR="007A3ACF">
        <w:t>en</w:t>
      </w:r>
      <w:r>
        <w:t xml:space="preserve">tierungsphase, indem sie konkrete Orientierungspunkte für Architekturentscheidungen, Prozessintegration und Governance-Fragen bereitstellen. Ihre Wirksamkeit und Tragfähigkeit werden im weiteren Verlauf der Arbeit anhand des entwickelten Prototyps überprüft und im Rahmen der Evaluation kritisch reflektiert. </w:t>
      </w:r>
    </w:p>
    <w:p w14:paraId="0B5C2D41" w14:textId="6AFC460B" w:rsidR="001F20F2" w:rsidRDefault="001F20F2" w:rsidP="00071BAA">
      <w:pPr>
        <w:pStyle w:val="berschrift2"/>
        <w:numPr>
          <w:ilvl w:val="1"/>
          <w:numId w:val="42"/>
        </w:numPr>
      </w:pPr>
      <w:bookmarkStart w:id="62" w:name="_Toc223277391"/>
      <w:r>
        <w:t>Zwischenfazit der Artefaktkonzeption</w:t>
      </w:r>
      <w:bookmarkEnd w:id="62"/>
    </w:p>
    <w:p w14:paraId="2E8CD01F" w14:textId="5BBCAD37" w:rsidR="005633AD" w:rsidRDefault="005633AD" w:rsidP="005633AD">
      <w:r>
        <w:t xml:space="preserve">Die Artefaktkonzeption bildet einen zentralen Meilenstein der vorliegenden Arbeit. Aufbauend auf identifizierten Anforderungen wurde ein KI-basiertes Self-Service-Portal konzeptionell entworfen, das Kundenanfragen automatisiert analysiert, wissensbasiert beantworten und bei Bedarf kontrolliert eskalieren kann. Die Konzeption erfolgt dabei bewusst unabhängig von konkreten Implementierungsentscheidungen, um die Übertragbarkeit des Ergebnisses zu gewährleisten. Durch die Kombination aus Prozessmodellierung, funktionaler Modellierung und technischer Ablaufdarstellung konnte das Artefakt aus unterschiedlichen Perspektiven strukturiert beschrieben werden. Die Gegenüberstellung von IST- und SOLL-Prozessen verdeutlicht die Defizite traditioneller Supportstrukturen und lieferte die Grundlage für gezielte Gestaltungsentscheidungen. Die funktionale Modellierung stellte sicher, dass der Fokus auf nutzerrelevante Interaktionen sowie Governance- und Pflegeprozessen liegt, während interne Verarbeitungsschritte klar abgegrenzt wurden. Das Sequenzdiagramm der RAG- und Eskalationslogik konkretisierte die konzeptionelle Architektur des Systems und zeige, wie generative KI kontrolliert in Supportprozesse implementiert werden kann. </w:t>
      </w:r>
      <w:r w:rsidR="0075223E">
        <w:t>Die explizite Trennung zwischen Antwortgenerierung, Qualitätsbewertung und Eskalation stellt eine wichtige und bewusste Gestaltungsentscheidung dar, die sowohl technische als auch organisatorische Anforderungen berücksichtigt.</w:t>
      </w:r>
    </w:p>
    <w:p w14:paraId="12925249" w14:textId="6D2166AC" w:rsidR="0075223E" w:rsidRDefault="0075223E" w:rsidP="005633AD">
      <w:r>
        <w:t>Die abgeleiteten Gestaltungsprinzipien fassen die wesentlichen Erkenntnisse der Artefaktkonzeption in abstrahierter Form zusammen. Sie schaffen die konzeptionelle Grundlage für die nachfolgende prototypische Umsetzung des Systems und diesen zugleich als Referenzrahmen für die spätere Evaluation. Damit erfüllt die Artefaktkonzeption die Anforderung der DSR, indem sie ein fundiertes, theoriegeleitetes Design vorbereitet, dessen Umsetzung und Bewertung im weiteren Verlauf der Arbeit erfolgen.</w:t>
      </w:r>
      <w:r w:rsidR="005444D2">
        <w:rPr>
          <w:rStyle w:val="Funotenzeichen"/>
        </w:rPr>
        <w:footnoteReference w:id="196"/>
      </w:r>
      <w:r>
        <w:t xml:space="preserve"> </w:t>
      </w:r>
    </w:p>
    <w:p w14:paraId="28DD4EF0" w14:textId="7E6582AD" w:rsidR="0075223E" w:rsidRPr="005633AD" w:rsidRDefault="0075223E" w:rsidP="005633AD">
      <w:r>
        <w:lastRenderedPageBreak/>
        <w:t>Im folgenden Kapitel wird auf dieser Basis die Systemkonzeption und prototypische Umsetzung des Artefakts beschrieben. Ziel ist es, darzulegen, wie die entwickelten Gestaltungsentscheidungen praktisch realisiert wurden und welche Erkenntnisse sich aus der Erstellung des Prototyps ergeben.</w:t>
      </w:r>
    </w:p>
    <w:p w14:paraId="43FC8748" w14:textId="49DEA9C0" w:rsidR="00D25AA8" w:rsidRDefault="00D25AA8">
      <w:pPr>
        <w:spacing w:before="0" w:after="160" w:line="259" w:lineRule="auto"/>
        <w:jc w:val="left"/>
      </w:pPr>
      <w:r>
        <w:br w:type="page"/>
      </w:r>
    </w:p>
    <w:p w14:paraId="7E23075C" w14:textId="2997D232" w:rsidR="00D25AA8" w:rsidRDefault="00D25AA8" w:rsidP="00071BAA">
      <w:pPr>
        <w:pStyle w:val="berschrift1"/>
        <w:numPr>
          <w:ilvl w:val="0"/>
          <w:numId w:val="42"/>
        </w:numPr>
      </w:pPr>
      <w:bookmarkStart w:id="63" w:name="_Toc223277392"/>
      <w:r>
        <w:lastRenderedPageBreak/>
        <w:t>Systemkonzeption und prototypische Umsetzung</w:t>
      </w:r>
      <w:bookmarkEnd w:id="63"/>
    </w:p>
    <w:p w14:paraId="61637D8F" w14:textId="11DE406C" w:rsidR="0093503C" w:rsidRPr="0093503C" w:rsidRDefault="0093503C" w:rsidP="0093503C">
      <w:r>
        <w:t>Dieses Kapitel beschreibt die technische Konzeption sowie die prototypische Umsetzung des im Rahmen dieser Arbeit entwickelten KI-basierten Self-Service-Portals. Ziel ist es, die in den vorhergehenden Kapiteln abgeleiteten fachlichen Anforderungen und Gestaltungsprinzipien in ein konsistentes, funktionsfähiges Artefakt zu überführen und dessen Struktur, Funktionsweise sowie zentrale Designentscheidungen transparent darzustellen. Im Sinne der DSR-Methodik steht dabei nicht die Beschreibung einzelner Implementierungsdetails im Vordergrund, sondern die Nachvollziehbarkeit, warum bestimmte technische Lösungen gewählt wurden und wie diese zur Lösung der identifizierten Problemstellung beitragen.</w:t>
      </w:r>
      <w:r w:rsidR="005444D2">
        <w:rPr>
          <w:rStyle w:val="Funotenzeichen"/>
        </w:rPr>
        <w:footnoteReference w:id="197"/>
      </w:r>
    </w:p>
    <w:p w14:paraId="47C3EF39" w14:textId="77777777" w:rsidR="001F20F2" w:rsidRDefault="001F20F2" w:rsidP="00071BAA">
      <w:pPr>
        <w:pStyle w:val="berschrift2"/>
        <w:numPr>
          <w:ilvl w:val="1"/>
          <w:numId w:val="42"/>
        </w:numPr>
      </w:pPr>
      <w:bookmarkStart w:id="64" w:name="_Toc223277393"/>
      <w:r>
        <w:t>Gesamtarchitektur des Systems</w:t>
      </w:r>
      <w:bookmarkEnd w:id="64"/>
    </w:p>
    <w:p w14:paraId="7BC52586" w14:textId="40E34648" w:rsidR="00780C62" w:rsidRDefault="00780C62" w:rsidP="00780C62">
      <w:r>
        <w:t>Die Gesamtstruktur des entwickelten KI-basierten Self-Service-Portals bildet die strukturelle Grundlage für sämtliche im System realisierten Funktionalitäten. Sie ist nicht als rein technische Anforderung einzelner Komponenten zu verstehen, sondern als bewusste Operationalisierung zentraler Gestaltungsprinzipien, die in Kapitel 5 hergeleitet wurden.</w:t>
      </w:r>
      <w:r w:rsidR="005444D2">
        <w:rPr>
          <w:rStyle w:val="Funotenzeichen"/>
        </w:rPr>
        <w:footnoteReference w:id="198"/>
      </w:r>
      <w:r>
        <w:t xml:space="preserve"> Die Architekturentscheidung ist maßgeblich durch die Prinzipien </w:t>
      </w:r>
      <w:r w:rsidR="00E02946">
        <w:t>DP1</w:t>
      </w:r>
      <w:r>
        <w:t>(</w:t>
      </w:r>
      <w:r w:rsidR="00E02946">
        <w:t>vorgelagerte KI-Unterstützung</w:t>
      </w:r>
      <w:r>
        <w:t xml:space="preserve">), </w:t>
      </w:r>
      <w:r w:rsidR="00E02946">
        <w:t>DP4</w:t>
      </w:r>
      <w:r>
        <w:t>(</w:t>
      </w:r>
      <w:r w:rsidR="00E02946">
        <w:t>transparente Eskalation)</w:t>
      </w:r>
      <w:r>
        <w:t xml:space="preserve"> und </w:t>
      </w:r>
      <w:r w:rsidR="00E02946">
        <w:t>D</w:t>
      </w:r>
      <w:r>
        <w:t>P</w:t>
      </w:r>
      <w:r w:rsidR="00E02946">
        <w:t>6</w:t>
      </w:r>
      <w:r>
        <w:t>(</w:t>
      </w:r>
      <w:r w:rsidR="00E02946">
        <w:t>inkrementelle, qualitätsorientierte Automatisierung</w:t>
      </w:r>
      <w:r>
        <w:t>) geprägt.</w:t>
      </w:r>
    </w:p>
    <w:p w14:paraId="212D0418" w14:textId="158EB859" w:rsidR="00780C62" w:rsidRDefault="00780C62" w:rsidP="00780C62">
      <w:r>
        <w:t>Ausgangspunkt der Architekturkonzeption ist die Erkenntnis, dass KI-basierte Supportsysteme im organisatorischen Kontext nicht primär an fehlender technischer Leistungsfähigkeit scheitern, sondern an mangelnder Nachvollziehbarkeit, fehlender Akzeptanz, eingeschränkter Governance und fehlender Integration in bestehende Serviceprozesse.</w:t>
      </w:r>
      <w:r w:rsidR="005444D2">
        <w:rPr>
          <w:rStyle w:val="Funotenzeichen"/>
        </w:rPr>
        <w:footnoteReference w:id="199"/>
      </w:r>
      <w:r>
        <w:t xml:space="preserve"> </w:t>
      </w:r>
      <w:r w:rsidR="00E02946">
        <w:t xml:space="preserve">Self-Service-Portale dürfen dabei keinen vollständigen Ersatz menschlicher Supportstrukturen </w:t>
      </w:r>
      <w:r w:rsidR="00C4001A">
        <w:t>darstellen. Vor</w:t>
      </w:r>
      <w:r>
        <w:t xml:space="preserve"> diesem Hintergrund wurde bewusst auf eine monolithische oder vollständig end-to-end automatisierte Architektur verzichtet</w:t>
      </w:r>
      <w:r w:rsidR="00E02946">
        <w:t>, sondern auf einen hybriden Ansatz gesetzt.</w:t>
      </w:r>
      <w:r w:rsidR="009400D2">
        <w:rPr>
          <w:rStyle w:val="Funotenzeichen"/>
        </w:rPr>
        <w:footnoteReference w:id="200"/>
      </w:r>
    </w:p>
    <w:p w14:paraId="2C65393E" w14:textId="59D8D16C" w:rsidR="00780C62" w:rsidRDefault="006901BC" w:rsidP="00780C62">
      <w:r>
        <w:t>Dabei folgt d</w:t>
      </w:r>
      <w:r w:rsidR="00780C62">
        <w:t>as System einem modularen, schichtenorientierten Aufbau,</w:t>
      </w:r>
      <w:r w:rsidR="009400D2">
        <w:rPr>
          <w:rStyle w:val="Funotenzeichen"/>
        </w:rPr>
        <w:footnoteReference w:id="201"/>
      </w:r>
      <w:r w:rsidR="00780C62">
        <w:t xml:space="preserve"> der die folgenden zentralen Bereiche voneinander trennt:</w:t>
      </w:r>
    </w:p>
    <w:p w14:paraId="522E2DCC" w14:textId="342EDD88" w:rsidR="00780C62" w:rsidRDefault="00780C62" w:rsidP="00780C62">
      <w:pPr>
        <w:pStyle w:val="Listenabsatz"/>
        <w:numPr>
          <w:ilvl w:val="0"/>
          <w:numId w:val="4"/>
        </w:numPr>
      </w:pPr>
      <w:r>
        <w:t>Nutzerinteraktion (Self-Service-Portal)</w:t>
      </w:r>
    </w:p>
    <w:p w14:paraId="576F729F" w14:textId="7E41A565" w:rsidR="00780C62" w:rsidRDefault="00780C62" w:rsidP="00780C62">
      <w:pPr>
        <w:pStyle w:val="Listenabsatz"/>
        <w:numPr>
          <w:ilvl w:val="0"/>
          <w:numId w:val="4"/>
        </w:numPr>
      </w:pPr>
      <w:r>
        <w:t>Anfragenverarbeitung und Geschäftslogik</w:t>
      </w:r>
    </w:p>
    <w:p w14:paraId="5259862F" w14:textId="362A3F9F" w:rsidR="00780C62" w:rsidRDefault="00B04D0D" w:rsidP="00780C62">
      <w:pPr>
        <w:pStyle w:val="Listenabsatz"/>
        <w:numPr>
          <w:ilvl w:val="0"/>
          <w:numId w:val="4"/>
        </w:numPr>
      </w:pPr>
      <w:r>
        <w:t>Wissensverarbeitung (Retrieval, Chunking, RAG)</w:t>
      </w:r>
    </w:p>
    <w:p w14:paraId="1FB9ADCE" w14:textId="1E04BC6E" w:rsidR="00B04D0D" w:rsidRDefault="00B04D0D" w:rsidP="00780C62">
      <w:pPr>
        <w:pStyle w:val="Listenabsatz"/>
        <w:numPr>
          <w:ilvl w:val="0"/>
          <w:numId w:val="4"/>
        </w:numPr>
      </w:pPr>
      <w:r>
        <w:t>Qualitätssicherung und Evaluation</w:t>
      </w:r>
    </w:p>
    <w:p w14:paraId="1EDC01DC" w14:textId="1842D090" w:rsidR="00B04D0D" w:rsidRDefault="00B04D0D" w:rsidP="00780C62">
      <w:pPr>
        <w:pStyle w:val="Listenabsatz"/>
        <w:numPr>
          <w:ilvl w:val="0"/>
          <w:numId w:val="4"/>
        </w:numPr>
        <w:rPr>
          <w:lang w:val="en-US"/>
        </w:rPr>
      </w:pPr>
      <w:r w:rsidRPr="00B04D0D">
        <w:rPr>
          <w:lang w:val="en-US"/>
        </w:rPr>
        <w:lastRenderedPageBreak/>
        <w:t>Externe Systemintegration (z.B. Ticket</w:t>
      </w:r>
      <w:r>
        <w:rPr>
          <w:lang w:val="en-US"/>
        </w:rPr>
        <w:t>systeme)</w:t>
      </w:r>
    </w:p>
    <w:p w14:paraId="51FCE2C2" w14:textId="38029832" w:rsidR="00B04D0D" w:rsidRDefault="00B04D0D" w:rsidP="00B04D0D">
      <w:r w:rsidRPr="00B04D0D">
        <w:t xml:space="preserve">Die Trennung </w:t>
      </w:r>
      <w:r w:rsidR="004E213C">
        <w:t xml:space="preserve">stellt sicher, dass </w:t>
      </w:r>
      <w:r>
        <w:t>einzelnen Komponenten des Prototyps funktional voneinander abgegrenzt und über wohldefinierte Übergabepunkte lose gekoppelt</w:t>
      </w:r>
      <w:r w:rsidR="004E213C">
        <w:t xml:space="preserve"> sind</w:t>
      </w:r>
      <w:r>
        <w:t>. Diese Struktur ermöglicht es, einzelne Aspekte des Systems gezielt weiterzuentwickeln, ohne dass hierfür umfangreiche Änderungen an anderen Systemteilen erforderlich sind. Die gewählte Modularisierung erhebt keinen Anspruch auf eine vollständige oder abschließende Systemarchitektur. Vielmehr wurde sie im Sinne des DSR-Ansatzes bewusst als vorläufige Struktur entworfen, die auf den im Entwicklungsprozess gewonnenen Erkenntnissen aufbaut.</w:t>
      </w:r>
      <w:r w:rsidR="009400D2">
        <w:rPr>
          <w:rStyle w:val="Funotenzeichen"/>
        </w:rPr>
        <w:footnoteReference w:id="202"/>
      </w:r>
      <w:r>
        <w:t xml:space="preserve"> Im Verlauf der prototypischen Umsetzung zeigte sich, dass bestimmte Architekturentscheidungen erst durch ihre praktische Anwendung und Evaluation angemessen beurteilt werden können. Vor diesem Hintergrund wurde bei der Ausgestaltung der Komponenten weitgehend konsistent auf die Einhaltung </w:t>
      </w:r>
      <w:r w:rsidR="00C4001A">
        <w:t xml:space="preserve">von </w:t>
      </w:r>
      <w:r>
        <w:t>Modularität und Erweiterbarkeit geachtet, um eine iterative Weiterentwicklung und gezielte Anpassung einzelner Systembestandteile zu ermöglichen.</w:t>
      </w:r>
    </w:p>
    <w:p w14:paraId="695CC39F" w14:textId="76CE23CA" w:rsidR="00864613" w:rsidRDefault="00864613" w:rsidP="00B04D0D">
      <w:r w:rsidRPr="00864613">
        <w:t>Das Self-Service-Portal fungiert innerh</w:t>
      </w:r>
      <w:r>
        <w:t>alb der Architektur als primärer Interaktionskanal für Nutzerinnen und Nutzer, übernimmt jedoch bewusst keine fachliche Entscheidungslogiken. Es steht lediglich die Benutzeroberfläche zur Verfügung, über die Anfragen erfasst, Antworten angezeigt und Eskalationen ausgelöst werden können. Die</w:t>
      </w:r>
      <w:r w:rsidR="0036698D">
        <w:t xml:space="preserve"> schlanke Präsentationsschicht dient der Umsetzung von </w:t>
      </w:r>
      <w:r w:rsidR="0068690A">
        <w:t>DP6</w:t>
      </w:r>
      <w:r w:rsidR="0036698D">
        <w:t>(Qualität vor Automatisierungsgrad). Fachliche Entscheidungen werden ausschließlich serverseitig getroffen.</w:t>
      </w:r>
      <w:r w:rsidR="009400D2">
        <w:rPr>
          <w:rStyle w:val="Funotenzeichen"/>
        </w:rPr>
        <w:footnoteReference w:id="203"/>
      </w:r>
      <w:r w:rsidR="0036698D">
        <w:t xml:space="preserve"> Dadurch wird verhindert, dass unterschiedliche Clients oder UI-Varianten zu inkonsistenten Systemverhalten führen. Gleichzeit unterstützt diese Entscheidung </w:t>
      </w:r>
      <w:r w:rsidR="0068690A">
        <w:t>DP4</w:t>
      </w:r>
      <w:r w:rsidR="0036698D">
        <w:t>(kontrollierte Eskalation und Human-in-the-Loop), da Eskalationen durch zentral definierte Qualitäts- und Vertrauenskriterien ausgelöst werden.</w:t>
      </w:r>
    </w:p>
    <w:p w14:paraId="1A05EE01" w14:textId="606247FF" w:rsidR="00B12F3E" w:rsidRDefault="00B12F3E" w:rsidP="00B04D0D">
      <w:r>
        <w:t>Ein zentrales architektonisches Merkmal ist die strikte Entkoppelung des RAG-Subsystems der übrigen Anwendungslogik.</w:t>
      </w:r>
      <w:r w:rsidR="009400D2">
        <w:rPr>
          <w:rStyle w:val="Funotenzeichen"/>
        </w:rPr>
        <w:footnoteReference w:id="204"/>
      </w:r>
      <w:r>
        <w:t xml:space="preserve"> Retrieval, Chunking, Kontextaggregation und Antwortgenerierung werden als eigenständiger Verantwortungsbereich behandelt, der zwar von der Geschäftslogik orchestriert, jedoch nicht mir ihr vermischt wird. Diese Entscheidung adressiert mehrere Gestaltungsprinzipien gleichzeitig:</w:t>
      </w:r>
    </w:p>
    <w:p w14:paraId="0FD93AD2" w14:textId="7B88D080" w:rsidR="00B12F3E" w:rsidRDefault="0068690A" w:rsidP="00B12F3E">
      <w:pPr>
        <w:pStyle w:val="Listenabsatz"/>
        <w:numPr>
          <w:ilvl w:val="0"/>
          <w:numId w:val="4"/>
        </w:numPr>
      </w:pPr>
      <w:r>
        <w:t>D</w:t>
      </w:r>
      <w:r w:rsidR="00B12F3E">
        <w:t>P</w:t>
      </w:r>
      <w:r>
        <w:t>2</w:t>
      </w:r>
      <w:r w:rsidR="00B12F3E">
        <w:t>(Nachvollziehbarkeit und Transparenz), da Retrieval-Entscheidungen isoliert analysiert und evaluierbar sind</w:t>
      </w:r>
    </w:p>
    <w:p w14:paraId="3E2A1D6D" w14:textId="206754DF" w:rsidR="00B12F3E" w:rsidRDefault="0068690A" w:rsidP="00B12F3E">
      <w:pPr>
        <w:pStyle w:val="Listenabsatz"/>
        <w:numPr>
          <w:ilvl w:val="0"/>
          <w:numId w:val="4"/>
        </w:numPr>
      </w:pPr>
      <w:r>
        <w:t>D</w:t>
      </w:r>
      <w:r w:rsidR="00B12F3E">
        <w:t>P</w:t>
      </w:r>
      <w:r>
        <w:t>7</w:t>
      </w:r>
      <w:r w:rsidR="00B12F3E">
        <w:t>(Evaluierbarkeit und Governance), da das RAG-Subsystem unabhängig getestet und bewertet werden kann</w:t>
      </w:r>
    </w:p>
    <w:p w14:paraId="42E758A0" w14:textId="22F5AE18" w:rsidR="00B12F3E" w:rsidRDefault="00B12F3E" w:rsidP="00B12F3E">
      <w:r w:rsidRPr="00B12F3E">
        <w:t>Architekturalternativen wie agentische End-to-End-Architekturen oder vo</w:t>
      </w:r>
      <w:r>
        <w:t xml:space="preserve">llständig autonome Dialogsysteme wurden bewusst verworfen, da sie zwar hohe Automatisierungsgrade </w:t>
      </w:r>
      <w:r>
        <w:lastRenderedPageBreak/>
        <w:t>ermöglichen, jedoch die Nachvollziehbarkeit einzelner Entscheidungen erheblich reduzieren.</w:t>
      </w:r>
      <w:r w:rsidR="009400D2">
        <w:rPr>
          <w:rStyle w:val="Funotenzeichen"/>
        </w:rPr>
        <w:footnoteReference w:id="205"/>
      </w:r>
      <w:r>
        <w:t xml:space="preserve"> Diese Reduktion entspricht explizit dem in Kapitel 5 formulierten Ziel, KI-basierte Systeme im Supportkontext kontrollierbar und erklärbar zu gestalten.</w:t>
      </w:r>
    </w:p>
    <w:p w14:paraId="18AF83C3" w14:textId="6B6F43DC" w:rsidR="009E7FED" w:rsidRDefault="009E7FED" w:rsidP="00B12F3E">
      <w:r>
        <w:t>Ein externes Ticketsystem ist nicht integraler Bestandteil der Kernarchitektur, sondern lediglich über eine lose gekoppelte Schnittstelle angebunden. Eine Übergabe an das Ticketsystem erfolgt ausschließlich im Eskalationsfall und unter Mitgabe strukturierter Kontextinformationen, etwa des vollständigen Chatverlaufs sowie relevanter Wissensquellen.</w:t>
      </w:r>
      <w:r w:rsidR="009400D2">
        <w:rPr>
          <w:rStyle w:val="Funotenzeichen"/>
        </w:rPr>
        <w:footnoteReference w:id="206"/>
      </w:r>
      <w:r>
        <w:t xml:space="preserve"> Diese Architekturentscheidung ist eine direkte Umsetzung von </w:t>
      </w:r>
      <w:r w:rsidR="00827518">
        <w:t>D</w:t>
      </w:r>
      <w:r>
        <w:t xml:space="preserve">P4(kontrollierte Eskalation und Human-in-the-Loop). Das System versteht sich nicht als Ersatz menschlicher Supportstrukturen, sondern als vorgelagerte Unterstützungseinheit, die gezielt jene Anfragen automatisiert bearbeitet, für die ausreichend Wissen und Qualitätssicherung gegeben sind. Gleichzeitig verhindert die lose Koppelung, dass organisatorische Änderungen im Ticketsystem (z.B. ein Anbieterwechsel) tiefgreifende Änderungen im Self-Service-Portal erforderlich machen. Damit wird erneut </w:t>
      </w:r>
      <w:r w:rsidR="009400D2">
        <w:t>D</w:t>
      </w:r>
      <w:r>
        <w:t>P3(Erweiterbarkeit) adressiert.</w:t>
      </w:r>
    </w:p>
    <w:p w14:paraId="51A9FDCB" w14:textId="2B720583" w:rsidR="009E7FED" w:rsidRPr="00B12F3E" w:rsidRDefault="009E7FED" w:rsidP="00B12F3E">
      <w:r>
        <w:t>Zusammenfassend lässt sich festhalten, dass die Gesamtarchitektur des Systems nicht aus technischen Präferenzen heraus entstanden ist, sondern als konsequente Umsetzung der in Kapitel 5 abgeleiteten Gestaltungsprinzipien verstanden werden muss.</w:t>
      </w:r>
      <w:r w:rsidR="009400D2">
        <w:rPr>
          <w:rStyle w:val="Funotenzeichen"/>
        </w:rPr>
        <w:footnoteReference w:id="207"/>
      </w:r>
      <w:r>
        <w:t xml:space="preserve"> Der Verzicht auf maximale Automatisierung zugunsten von Qualität, Kontrolle und Nachvollziehbarkeit stellt eine bewusste, fachliche begründete Designentscheidung dar. Diese Architektur bildet damit eine belastbare Grundlage für die nachfolgenden Detailkonzepte zur Wissensverarbeitung, Qualitätssicherung und kontinuierlichen Wissensverbesserung.</w:t>
      </w:r>
    </w:p>
    <w:p w14:paraId="3F7EBD89" w14:textId="77777777" w:rsidR="001F20F2" w:rsidRDefault="001F20F2" w:rsidP="00071BAA">
      <w:pPr>
        <w:pStyle w:val="berschrift2"/>
        <w:numPr>
          <w:ilvl w:val="1"/>
          <w:numId w:val="42"/>
        </w:numPr>
      </w:pPr>
      <w:bookmarkStart w:id="65" w:name="_Toc223277394"/>
      <w:r>
        <w:t>Modulare Systemstruktur und Django-App-Architektur</w:t>
      </w:r>
      <w:bookmarkEnd w:id="65"/>
    </w:p>
    <w:p w14:paraId="357473E6" w14:textId="77E75E09" w:rsidR="00780C62" w:rsidRDefault="00812EBA" w:rsidP="009979D8">
      <w:r>
        <w:t>Ausgangspunkt der modularen Strukturierung ist die Erkenntnis, dass KI-basierte Supportsysteme in organisationalen Kontexten selten statisch betrieben werden. Wissensquellen ändern sich, Prozesse werden angepasst, regulatorische Anforderungen entwickeln sich weiter und technische Komponenten, wie KI-Modelle, unterliegen einem schnellen Innovationszyklus.</w:t>
      </w:r>
      <w:r w:rsidR="0042017E">
        <w:rPr>
          <w:rStyle w:val="Funotenzeichen"/>
        </w:rPr>
        <w:footnoteReference w:id="208"/>
      </w:r>
      <w:r>
        <w:t xml:space="preserve"> Vor diesem Hintergrund wurde das System bewusst so entworfen, dass funktionale Verantwortlichkeiten voneinander getrennt und unabhängig weiterentwickelbar sind. </w:t>
      </w:r>
    </w:p>
    <w:p w14:paraId="14E59986" w14:textId="51469575" w:rsidR="00812EBA" w:rsidRDefault="00812EBA" w:rsidP="009979D8">
      <w:r>
        <w:t>Jede Komponente erfüllt eine klar definierte Rolle im Gesamtsystem und die Struktur orientiert sich nicht an primär technischen Schichten, sondern vielmehr an fachlichen Domänen. Die im Prototyp zentralen Module sind unter anderem:</w:t>
      </w:r>
    </w:p>
    <w:p w14:paraId="60F044DF" w14:textId="0437BFB7" w:rsidR="00812EBA" w:rsidRDefault="00812EBA" w:rsidP="00812EBA">
      <w:pPr>
        <w:pStyle w:val="Listenabsatz"/>
        <w:numPr>
          <w:ilvl w:val="0"/>
          <w:numId w:val="4"/>
        </w:numPr>
      </w:pPr>
      <w:r>
        <w:t>Ein Modul zur Verwaltung von Chat-Sessions und Nachrichten</w:t>
      </w:r>
    </w:p>
    <w:p w14:paraId="68882742" w14:textId="67128E12" w:rsidR="00812EBA" w:rsidRDefault="00812EBA" w:rsidP="00812EBA">
      <w:pPr>
        <w:pStyle w:val="Listenabsatz"/>
        <w:numPr>
          <w:ilvl w:val="0"/>
          <w:numId w:val="4"/>
        </w:numPr>
      </w:pPr>
      <w:r>
        <w:t>Ein Modul zur Modellierung und Pflege der Wissensbasis</w:t>
      </w:r>
    </w:p>
    <w:p w14:paraId="53BF5494" w14:textId="28D000B5" w:rsidR="00812EBA" w:rsidRDefault="00812EBA" w:rsidP="00812EBA">
      <w:pPr>
        <w:pStyle w:val="Listenabsatz"/>
        <w:numPr>
          <w:ilvl w:val="0"/>
          <w:numId w:val="4"/>
        </w:numPr>
      </w:pPr>
      <w:r>
        <w:lastRenderedPageBreak/>
        <w:t>Ein Retrieval- und RAG-Modul zur Anfragenverarbeitung</w:t>
      </w:r>
    </w:p>
    <w:p w14:paraId="7CD6CCCD" w14:textId="7276A35D" w:rsidR="00812EBA" w:rsidRDefault="00812EBA" w:rsidP="00812EBA">
      <w:pPr>
        <w:pStyle w:val="Listenabsatz"/>
        <w:numPr>
          <w:ilvl w:val="0"/>
          <w:numId w:val="4"/>
        </w:numPr>
      </w:pPr>
      <w:r>
        <w:t>Ein Evaluationsmodul zur Qualitätssicherung</w:t>
      </w:r>
    </w:p>
    <w:p w14:paraId="051DD33B" w14:textId="09F78557" w:rsidR="00812EBA" w:rsidRDefault="00812EBA" w:rsidP="00812EBA">
      <w:pPr>
        <w:pStyle w:val="Listenabsatz"/>
        <w:numPr>
          <w:ilvl w:val="0"/>
          <w:numId w:val="4"/>
        </w:numPr>
      </w:pPr>
      <w:r>
        <w:t>Ein Konfigurations- und Governance-Modul</w:t>
      </w:r>
    </w:p>
    <w:p w14:paraId="102E36BF" w14:textId="19F3FBB3" w:rsidR="00812EBA" w:rsidRDefault="00812EBA" w:rsidP="00812EBA">
      <w:pPr>
        <w:pStyle w:val="Listenabsatz"/>
        <w:numPr>
          <w:ilvl w:val="0"/>
          <w:numId w:val="4"/>
        </w:numPr>
      </w:pPr>
      <w:r>
        <w:t>Ein Integrationsmodul für externe Systeme</w:t>
      </w:r>
    </w:p>
    <w:p w14:paraId="209FF51A" w14:textId="6BEBF8D9" w:rsidR="00812EBA" w:rsidRDefault="00812EBA" w:rsidP="00812EBA">
      <w:r>
        <w:t>Die prototypische Umsetzung der modularen Struktur erfolgt unter Verwendung des Webframeworks Django. Django bietet durch seine App-Konzept eine natürliche Unterstützung für modulare Architekturen, indem fachlich zusammengehörige Funktionalitäten in separate Anwendungen gebündelt werden können. Die Wahl dieses Frameworks ist jedoch bewusst nicht normativ, sondern pragmatisch motiviert. Aus Sicht der vorliegenden Arbeit ist nicht entscheidend, welches Framework verwendet wird, sondern dass die modulare Struktur die konzeptionelle Anforderung erfüllt. Die in Kapitel 5 formulierten Gestaltungsprinzipien werden nicht durch Django selbst umgesetzt, sondern durch die Art und Weise, wie das Framework genutzt wird.</w:t>
      </w:r>
    </w:p>
    <w:p w14:paraId="32E1F6EB" w14:textId="5885F819" w:rsidR="00812EBA" w:rsidRDefault="00812EBA" w:rsidP="00812EBA">
      <w:r>
        <w:t>Damit wird deutlich, dass die Modularisierung des Systems kein frameworkspezifisches Artefakt, sondern eine übertragbare architektonische Entscheidung ist.</w:t>
      </w:r>
      <w:r w:rsidR="0042017E">
        <w:rPr>
          <w:rStyle w:val="Funotenzeichen"/>
        </w:rPr>
        <w:footnoteReference w:id="209"/>
      </w:r>
      <w:r>
        <w:t xml:space="preserve"> </w:t>
      </w:r>
      <w:r w:rsidR="00BC6BD6">
        <w:t>Die gleiche Struktur ließe sich prinzipiell auch mit anderen Frameworks oder serviceorientierten Architekturen realisieren, was den Anspruch der Arbeit auf konzeptionelle Generalisierbarkeit unterstreicht.</w:t>
      </w:r>
    </w:p>
    <w:p w14:paraId="6C1DA57C" w14:textId="2D19AF79" w:rsidR="00EC071F" w:rsidRDefault="004E207A" w:rsidP="00812EBA">
      <w:r>
        <w:t>Die</w:t>
      </w:r>
      <w:r w:rsidR="00BC6BD6">
        <w:t xml:space="preserve"> modulare Struktur </w:t>
      </w:r>
      <w:r w:rsidR="00473A7E">
        <w:t>dient zusätzlich</w:t>
      </w:r>
      <w:r w:rsidR="00BC6BD6">
        <w:t xml:space="preserve"> d</w:t>
      </w:r>
      <w:r w:rsidR="00473A7E">
        <w:t>er</w:t>
      </w:r>
      <w:r w:rsidR="00BC6BD6">
        <w:t xml:space="preserve"> Unterstützung von </w:t>
      </w:r>
      <w:r w:rsidR="00CD4DA0">
        <w:t>D</w:t>
      </w:r>
      <w:r w:rsidR="00BC6BD6">
        <w:t>P5(</w:t>
      </w:r>
      <w:r w:rsidR="00CD4DA0">
        <w:t>Wissensbasis als dynamisches Artefakt</w:t>
      </w:r>
      <w:r w:rsidR="00BC6BD6">
        <w:t>). Die Wissensbasis ist nicht lediglich ein technisches Datenobjekt, sondern ein für die Organisation relevantes Artefakt, das gepflegt, bewertet und weiterentwickelt werden muss.</w:t>
      </w:r>
      <w:r w:rsidR="0042017E">
        <w:rPr>
          <w:rStyle w:val="Funotenzeichen"/>
        </w:rPr>
        <w:footnoteReference w:id="210"/>
      </w:r>
      <w:r w:rsidR="00BC6BD6">
        <w:t xml:space="preserve"> </w:t>
      </w:r>
      <w:r w:rsidR="00997E65">
        <w:t>Die Modularität der Systembereiche stellt sicher, dass Änderungen an den Wissensinhalten keine unbeabsichtigten Auswirkungen auf andere Bereiche haben. Wissensartikel können</w:t>
      </w:r>
      <w:r w:rsidR="00EC071F">
        <w:t xml:space="preserve"> erstellt, überarbeitet oder deaktiviert werden, ohne die Logik der Anfragenverarbeitung oder die Evaluation zu beeinflussen. Gleichzeitig erlaubt die Struktur die Implementierung expliziter redaktioneller Workflows, die menschliche Verantwortung und Freigabeprozess unterstützen. Damit wird die Wissenspflege nicht als nachgelagerte manuelle Tätigkeit verstanden, sondern als integraler Bestandteil des Systems, der technisch unterstütz und organisatorisch eingebettet ist und dabei zentral für die Qualität des Self-Service-Portals ist.</w:t>
      </w:r>
    </w:p>
    <w:p w14:paraId="398568A0" w14:textId="6EFAE721" w:rsidR="00EC071F" w:rsidRPr="009979D8" w:rsidRDefault="004E207A" w:rsidP="00812EBA">
      <w:r>
        <w:t>Ein zentrales</w:t>
      </w:r>
      <w:r w:rsidR="002B66D8">
        <w:t xml:space="preserve"> Ziel der modularen Struktur ist außerdem die Befolgung von DP7. Governance-Funktionen wie die Konfiguration von Prompt-Rollen, Schwellenwerten oder Qualitätskriterien sind in eigenen Modulen gebündelt. Dadurch wird das System steuerbar, auditierbar und anpassbar, ohne tief in die Kernlogik eingreifen zu müssen. </w:t>
      </w:r>
      <w:r w:rsidR="00EC071F">
        <w:t xml:space="preserve">Die modulare Systemstruktur operationalisiert </w:t>
      </w:r>
      <w:r w:rsidR="002B66D8">
        <w:t xml:space="preserve">damit </w:t>
      </w:r>
      <w:r w:rsidR="00EC071F">
        <w:t xml:space="preserve">mehrere Gestaltungsprinzipien gleichzeitig und ermöglicht es, technische </w:t>
      </w:r>
      <w:r w:rsidR="00EC071F">
        <w:lastRenderedPageBreak/>
        <w:t>Flexibilität, organisatorische Einbettung und wissenschaftliche Evaluierbarkeit miteinander zu verbinden und bildet damit eine tragende Säule des gesamten Artefakts im Sinne der DSR.</w:t>
      </w:r>
    </w:p>
    <w:p w14:paraId="7F045759" w14:textId="77777777" w:rsidR="001F20F2" w:rsidRDefault="001F20F2" w:rsidP="00071BAA">
      <w:pPr>
        <w:pStyle w:val="berschrift2"/>
        <w:numPr>
          <w:ilvl w:val="1"/>
          <w:numId w:val="42"/>
        </w:numPr>
      </w:pPr>
      <w:bookmarkStart w:id="66" w:name="_Toc223277395"/>
      <w:r>
        <w:t>Wissensbasis, Datenmodelle und RAG-Integration</w:t>
      </w:r>
      <w:bookmarkEnd w:id="66"/>
    </w:p>
    <w:p w14:paraId="678CF6C9" w14:textId="3007C9D9" w:rsidR="00E63D1F" w:rsidRDefault="00C00679" w:rsidP="00E63D1F">
      <w:r>
        <w:t xml:space="preserve">Die Wissensbasis stellt den zentralen inhaltlichen Kern des entwickelten Self-Service-Systems dar. Ihre Konzeption und technische Umsetzung sind maßgeblich dafür verantwortlich, ob automatisierte Antworten nachvollziehbar, konsistent und organisationsweit nutzbar bereitgestellt werden können. </w:t>
      </w:r>
      <w:r w:rsidR="001B7CE4">
        <w:t>Supportwissen liegt in Organisationen heterogen, fragmentiert und häufig implizit vor, diese Problematik wird durch das Artefakt adressiert.</w:t>
      </w:r>
      <w:r w:rsidR="0042017E">
        <w:rPr>
          <w:rStyle w:val="Funotenzeichen"/>
        </w:rPr>
        <w:footnoteReference w:id="211"/>
      </w:r>
      <w:r w:rsidR="001B7CE4">
        <w:t xml:space="preserve"> </w:t>
      </w:r>
      <w:r>
        <w:t>Entsprechend wurde die Wissensbasis nicht als einfache Sammlung von Textdokumenten modelliert, sondern als strukturierter, lebenszyklusbehafteter Wissensraum, der explizit mehrere der in Kapitel 5 formulierten Gestaltungsprinzipien operationalisiert.</w:t>
      </w:r>
      <w:r w:rsidR="0042017E">
        <w:rPr>
          <w:rStyle w:val="Funotenzeichen"/>
        </w:rPr>
        <w:footnoteReference w:id="212"/>
      </w:r>
      <w:r>
        <w:t xml:space="preserve"> Den konzeptionellen Rahmen für die Ausgestaltung der Wissensbasis bilden die Gestaltungsprinzipien </w:t>
      </w:r>
      <w:r w:rsidR="00E16DE8">
        <w:t>D</w:t>
      </w:r>
      <w:r>
        <w:t>P2(Nachvollziehbarkeit und Transparenz von KI-Antworten)</w:t>
      </w:r>
      <w:r w:rsidR="00606F01">
        <w:t xml:space="preserve"> und </w:t>
      </w:r>
      <w:r w:rsidR="00E16DE8">
        <w:t>D</w:t>
      </w:r>
      <w:r>
        <w:t>P5(</w:t>
      </w:r>
      <w:r w:rsidR="00E16DE8">
        <w:t>Wissensbasis als dynamisches Artef</w:t>
      </w:r>
      <w:r w:rsidR="009F2032">
        <w:t>akt</w:t>
      </w:r>
      <w:r>
        <w:t>)</w:t>
      </w:r>
      <w:r w:rsidR="00606F01">
        <w:t>.</w:t>
      </w:r>
      <w:r w:rsidR="00116D74">
        <w:t xml:space="preserve"> </w:t>
      </w:r>
      <w:r w:rsidR="001B7CE4">
        <w:t>Wissenseinträge verfügen über definierte Lebenszykluszuständen (z.B. Draft, Review, Published) und werden organisatorisch verantwortet. Diese Modellierung stellt sicher, dass nur geprüfte Inhalte in die automatisierte Antwortgenerierung einfließt und Wissen kontinuierlich gepflegt werden kann. Zur Reduktion des Risikos nicht überprüfbarer oder halluzinierter Antworten wird eine RAG-Architektur eingesetzt.</w:t>
      </w:r>
      <w:r w:rsidR="0042017E">
        <w:rPr>
          <w:rStyle w:val="Funotenzeichen"/>
        </w:rPr>
        <w:footnoteReference w:id="213"/>
      </w:r>
      <w:r w:rsidR="001B7CE4">
        <w:t xml:space="preserve"> Antworten werden ausschließlich auf Basis explizit referenzierter Wissensquellen generiert.</w:t>
      </w:r>
      <w:r w:rsidR="0042017E">
        <w:rPr>
          <w:rStyle w:val="Funotenzeichen"/>
        </w:rPr>
        <w:footnoteReference w:id="214"/>
      </w:r>
      <w:r w:rsidR="00900F59">
        <w:t xml:space="preserve"> </w:t>
      </w:r>
      <w:r w:rsidR="00E63D1F">
        <w:t xml:space="preserve">Jede Antwort ist damit unmittelbar auf konkrete Wissensartefakt zurückführbar. (siehe </w:t>
      </w:r>
      <w:r w:rsidR="00E63D1F">
        <w:fldChar w:fldCharType="begin"/>
      </w:r>
      <w:r w:rsidR="00E63D1F">
        <w:instrText xml:space="preserve"> REF _Ref222674676 \h </w:instrText>
      </w:r>
      <w:r w:rsidR="00E63D1F">
        <w:fldChar w:fldCharType="separate"/>
      </w:r>
      <w:r w:rsidR="003175A7">
        <w:t xml:space="preserve">Abbildung </w:t>
      </w:r>
      <w:r w:rsidR="003175A7">
        <w:rPr>
          <w:noProof/>
        </w:rPr>
        <w:t>6</w:t>
      </w:r>
      <w:r w:rsidR="003175A7">
        <w:noBreakHyphen/>
      </w:r>
      <w:r w:rsidR="003175A7">
        <w:rPr>
          <w:noProof/>
        </w:rPr>
        <w:t>1</w:t>
      </w:r>
      <w:r w:rsidR="00E63D1F">
        <w:fldChar w:fldCharType="end"/>
      </w:r>
      <w:r w:rsidR="00E63D1F">
        <w:t>) Dieses konsequente Quellenbindung ist eine direkte Umsetzung von DP2. Sie erhöht die Transparenz für Nutzerinnen und Nutzer, erleichtert parallel die interne Qualitätssicherung und unterstützt die Pflege der Wissensbasis, da fehlerhafte oder unvollständige Inhalte gezielt identifiziert werden können.</w:t>
      </w:r>
    </w:p>
    <w:p w14:paraId="7F66EEE0" w14:textId="77777777" w:rsidR="00E63D1F" w:rsidRDefault="00E63D1F" w:rsidP="00E63D1F">
      <w:pPr>
        <w:keepNext/>
      </w:pPr>
      <w:r w:rsidRPr="00E63D1F">
        <w:rPr>
          <w:noProof/>
        </w:rPr>
        <w:drawing>
          <wp:inline distT="0" distB="0" distL="0" distR="0" wp14:anchorId="4D5C7FE4" wp14:editId="335284B4">
            <wp:extent cx="5400040" cy="1878965"/>
            <wp:effectExtent l="0" t="0" r="0" b="6985"/>
            <wp:docPr id="265720168" name="Grafik 1"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20168" name="Grafik 1" descr="Ein Bild, das Text, Schrift, Zahl, Screenshot enthält.&#10;&#10;KI-generierte Inhalte können fehlerhaft sein."/>
                    <pic:cNvPicPr/>
                  </pic:nvPicPr>
                  <pic:blipFill>
                    <a:blip r:embed="rId14"/>
                    <a:stretch>
                      <a:fillRect/>
                    </a:stretch>
                  </pic:blipFill>
                  <pic:spPr>
                    <a:xfrm>
                      <a:off x="0" y="0"/>
                      <a:ext cx="5400040" cy="1878965"/>
                    </a:xfrm>
                    <a:prstGeom prst="rect">
                      <a:avLst/>
                    </a:prstGeom>
                  </pic:spPr>
                </pic:pic>
              </a:graphicData>
            </a:graphic>
          </wp:inline>
        </w:drawing>
      </w:r>
    </w:p>
    <w:p w14:paraId="2AE701E2" w14:textId="2508343C" w:rsidR="00E63D1F" w:rsidRDefault="00E63D1F" w:rsidP="00E63D1F">
      <w:pPr>
        <w:pStyle w:val="Beschriftung"/>
      </w:pPr>
      <w:bookmarkStart w:id="67" w:name="_Ref222674676"/>
      <w:bookmarkStart w:id="68" w:name="_Toc223277531"/>
      <w:r>
        <w:t xml:space="preserve">Abbildung </w:t>
      </w:r>
      <w:r w:rsidR="00134917">
        <w:fldChar w:fldCharType="begin"/>
      </w:r>
      <w:r w:rsidR="00134917">
        <w:instrText xml:space="preserve"> STYLEREF 1 \s </w:instrText>
      </w:r>
      <w:r w:rsidR="00134917">
        <w:fldChar w:fldCharType="separate"/>
      </w:r>
      <w:r w:rsidR="003175A7">
        <w:rPr>
          <w:noProof/>
        </w:rPr>
        <w:t>6</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1</w:t>
      </w:r>
      <w:r w:rsidR="00134917">
        <w:fldChar w:fldCharType="end"/>
      </w:r>
      <w:bookmarkEnd w:id="67"/>
      <w:r>
        <w:t xml:space="preserve"> - Quellenbindung bei Chat-Antwort</w:t>
      </w:r>
      <w:bookmarkEnd w:id="68"/>
    </w:p>
    <w:p w14:paraId="3A7F439E" w14:textId="7D95274E" w:rsidR="000C612B" w:rsidRDefault="000C612B" w:rsidP="00F60773">
      <w:r>
        <w:lastRenderedPageBreak/>
        <w:t>Um die beschriebenen Wissensartefakte im Anfrageverarbeitungsprozess nutzbar zu machen, ist eine gezielte Übersetzung der strukturierten Wissensbasis in retrievalfähige Repräsentationen erforderlich. Hierzu werden Wissensinhalte in semantische sinnvolle Chunks segmentiert und mit Vektoreinbettungen sowie Metadaten angereichert.</w:t>
      </w:r>
      <w:r w:rsidR="00652173">
        <w:rPr>
          <w:rStyle w:val="Funotenzeichen"/>
        </w:rPr>
        <w:footnoteReference w:id="215"/>
      </w:r>
    </w:p>
    <w:p w14:paraId="78A83063" w14:textId="22E1F3A0" w:rsidR="000C612B" w:rsidRDefault="000C612B" w:rsidP="00F60773">
      <w:r>
        <w:t>Erst durch diesen Schritt wird es möglich, im Rahmen konkreter Nutzeranfragen relevante Wissenspassagen systematisch zu identifizieren, qualitativ zu bewerten und kontrolliert als Kontext für die Antwortgenerierung bereitzustellen. Der folgende Abschnitt 6.4 beschreibt daher die Retrieval-, Re-Ranking und Chunking-Konzepte, mit denen sichergestellt wird, dass nicht nur inhaltlich ähnliche, sondern fachlich geeignete und vertrauenswürde Wissensquellen in den Antwortprozess einfließen.</w:t>
      </w:r>
      <w:r w:rsidR="00652173">
        <w:rPr>
          <w:rStyle w:val="Funotenzeichen"/>
        </w:rPr>
        <w:footnoteReference w:id="216"/>
      </w:r>
    </w:p>
    <w:p w14:paraId="4C7D5C3F" w14:textId="77777777" w:rsidR="001F20F2" w:rsidRDefault="001F20F2" w:rsidP="00071BAA">
      <w:pPr>
        <w:pStyle w:val="berschrift2"/>
        <w:numPr>
          <w:ilvl w:val="1"/>
          <w:numId w:val="42"/>
        </w:numPr>
      </w:pPr>
      <w:bookmarkStart w:id="69" w:name="_Toc223277396"/>
      <w:r>
        <w:t>Retrieval- Chunking- und Kontextbereitstellungskonzepte</w:t>
      </w:r>
      <w:bookmarkEnd w:id="69"/>
    </w:p>
    <w:p w14:paraId="4227C342" w14:textId="417F2FC0" w:rsidR="0045445E" w:rsidRDefault="0045445E" w:rsidP="0045445E">
      <w:r>
        <w:t>Zur Reduktion typischer Fehlerquellen klassischer RAG-Systeme wurde im Rahmen des Artefakts ein mehrstufiges Retrieval- und Re-Ranking-Verfahren implementiert, das über eine reine semantische Ähnlichkeitsbewertung hinausgeht. Die initiale Dokumentenselektion erfolgt auf Basis von Vektorähnlichkeiten zwischen Anfrage-Embedding und Chun</w:t>
      </w:r>
      <w:r w:rsidR="00BF7036">
        <w:t>k</w:t>
      </w:r>
      <w:r>
        <w:t>-Embeddings des Wissensbasis. Um jedoch sicherzustellen, dass inhaltlich besonders geeignete und vertrauenswürdige Wissensquellen bevorzugt in die Antwortgenerierung einfließen, wird dieser Ähnlichkeitswert anschließend durch quellen- und metadatenbasierte Gewichtungsfaktoren modifiziert.</w:t>
      </w:r>
      <w:r w:rsidR="00E72B14" w:rsidRPr="00BC2220">
        <w:rPr>
          <w:rStyle w:val="Funotenzeichen"/>
        </w:rPr>
        <w:footnoteReference w:id="217"/>
      </w:r>
      <w:r w:rsidR="00E72B14" w:rsidRPr="00BC2220">
        <w:rPr>
          <w:rStyle w:val="Funotenzeichen"/>
        </w:rPr>
        <w:footnoteReference w:id="218"/>
      </w:r>
      <w:r>
        <w:t xml:space="preserve"> Für Wissensbasisartikel (KBEntry) wird die Gewichtung abhängig vom redaktionellen Status vorgenommen, wobei veröffentlichte und geprüfte Inhalte gegenüber Entwurfs- oder archivierten Einträgen priorisiert werden. Dokumentenbasierte Quellen (z.B. PDF-Anleitungen) werden differenziert nach Dokumentenkategorien wie Richtlinie, FAQs oder Handbüchern gewichtet, um normativ verbindliche Inhalte gegenüber rein beschreibenden Anleitungen bevorzugt zu berücksichtigen.</w:t>
      </w:r>
    </w:p>
    <w:p w14:paraId="0FD4239D" w14:textId="4E76B0A8" w:rsidR="0045445E" w:rsidRDefault="0045445E" w:rsidP="0045445E">
      <w:r>
        <w:t xml:space="preserve">Die gewichteten Relevanzwerte </w:t>
      </w:r>
      <w:r w:rsidR="001150A1">
        <w:t>bilden die</w:t>
      </w:r>
      <w:r>
        <w:t xml:space="preserve"> Grundlage für eine nachgelagertes Re-Ranking der Retrieval-Ergebnisse. Zusätzlich wird eine quotenbasierte Selektion eingesetzt, um eine ausgewogene Mischung unterschiedlicher Quellentypen sicherzustellen und eine Dominanz einzelner Dokumentenklassen zu vermeiden. Dieses Vorgehen verhindert sowohl eine kontextuelle Überladung durch umfangreiche Dokumente als auch den Ausschluss relevanter Referenzquellen. </w:t>
      </w:r>
    </w:p>
    <w:p w14:paraId="3EB4A93C" w14:textId="4388A467" w:rsidR="0045445E" w:rsidRDefault="0045445E" w:rsidP="0045445E">
      <w:r>
        <w:lastRenderedPageBreak/>
        <w:t>Durch die Kombination aus semantische</w:t>
      </w:r>
      <w:r w:rsidR="00BF7036">
        <w:t>m</w:t>
      </w:r>
      <w:r>
        <w:t xml:space="preserve"> Retrieval, quellentypabhängigen Gewichtungen und kontrollierter Ergebnisbegrenzung wird die Qualität der </w:t>
      </w:r>
      <w:r w:rsidR="00EE5910">
        <w:t>bereitgestellten</w:t>
      </w:r>
      <w:r>
        <w:t xml:space="preserve"> Kontextpassagen </w:t>
      </w:r>
      <w:r w:rsidR="00EE5910">
        <w:t>signifikant</w:t>
      </w:r>
      <w:r>
        <w:t xml:space="preserve"> verbessert. Gleichzeitig bleibt der Ansatz transparent, reproduzierbar und konfigurierbar, wodurch er sich für den Einsatz in wissensintensiven Support- und Self-Service-Szenarien eignet.</w:t>
      </w:r>
      <w:r w:rsidR="00EE5910">
        <w:t xml:space="preserve"> Dieses Vorgehen entspricht etablierten Best Practices moderner RAG-Architekturen, bei denen post retrieval Re-Ranking-Strategien eingesetzt w</w:t>
      </w:r>
      <w:r w:rsidR="00BF7036">
        <w:t>u</w:t>
      </w:r>
      <w:r w:rsidR="00EE5910">
        <w:t>rde, um die fachliche Eignung der bereitgestellten Kontextpassagen zu erhöhen und die Robustheit der nachgelagerten Antwortgenerierung zu verbessern.</w:t>
      </w:r>
      <w:r w:rsidR="00EE5910" w:rsidRPr="00BC2220">
        <w:rPr>
          <w:rStyle w:val="Funotenzeichen"/>
        </w:rPr>
        <w:footnoteReference w:id="219"/>
      </w:r>
      <w:r w:rsidR="00E72B14" w:rsidRPr="00BC2220">
        <w:rPr>
          <w:rStyle w:val="Funotenzeichen"/>
        </w:rPr>
        <w:footnoteReference w:id="220"/>
      </w:r>
    </w:p>
    <w:p w14:paraId="2468C040" w14:textId="2632665A" w:rsidR="00CF2CA8" w:rsidRDefault="00CF2CA8" w:rsidP="0045445E">
      <w:r>
        <w:t>Eine weitere zentrale Fehlerquelle beim Entwurf von RAG-Systemen liegt in ungeeigneten Chunking-Strategien, bei denen Dokumente unabhängig von Struktur, Quelle oder Verwendungszweck in gleichförmige Textsegmente zerlegt werden. Studien aus der Informationsretrieval- und Question-Answering-Forschung zeigen, dass sowohl die Größe als auch die Segmentierungslogik von Textpassagen einen signifikanten Einfluss auf Retrieval-Recall, Präzision und die Qualität generierter Antworten haben.</w:t>
      </w:r>
      <w:r w:rsidRPr="00BC2220">
        <w:rPr>
          <w:rStyle w:val="Funotenzeichen"/>
        </w:rPr>
        <w:footnoteReference w:id="221"/>
      </w:r>
    </w:p>
    <w:p w14:paraId="06BAFCC0" w14:textId="27EA3721" w:rsidR="009063C6" w:rsidRDefault="00CF2CA8" w:rsidP="009063C6">
      <w:pPr>
        <w:keepNext/>
      </w:pPr>
      <w:r>
        <w:t>Um diesen Zielkonflikt zwischen Kontexttiefe und Retrieval-Präzision zu adressieren, wurde im Rahmen des Artefakts einen quellentyp- und dokumentenkategorienabhängiges Chunking-Verfahren umgesetzt. Wissensbasisartikel werden in kleinere, thematisch fokussierte Chunks segmentiert, um konkrete Problemlösungen und Handlungsanweisungen gezielt abrufen zu können. Dokumentenbasierte Quellen wie PDF-Anleitungen oder Richtlinien werden</w:t>
      </w:r>
      <w:r w:rsidR="00207317">
        <w:t xml:space="preserve"> beim Upload (siehe </w:t>
      </w:r>
      <w:r w:rsidR="00207317">
        <w:fldChar w:fldCharType="begin"/>
      </w:r>
      <w:r w:rsidR="00207317">
        <w:instrText xml:space="preserve"> REF _Ref222671974 \h </w:instrText>
      </w:r>
      <w:r w:rsidR="00207317">
        <w:fldChar w:fldCharType="separate"/>
      </w:r>
      <w:r w:rsidR="003175A7" w:rsidRPr="00207317">
        <w:rPr>
          <w:noProof/>
        </w:rPr>
        <w:drawing>
          <wp:inline distT="0" distB="0" distL="0" distR="0" wp14:anchorId="46BD7A26" wp14:editId="6E03EEBA">
            <wp:extent cx="5400040" cy="681355"/>
            <wp:effectExtent l="0" t="0" r="0" b="4445"/>
            <wp:docPr id="866130251"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57704" name="Grafik 1" descr="Ein Bild, das Text, Screenshot enthält.&#10;&#10;KI-generierte Inhalte können fehlerhaft sein."/>
                    <pic:cNvPicPr/>
                  </pic:nvPicPr>
                  <pic:blipFill>
                    <a:blip r:embed="rId15"/>
                    <a:stretch>
                      <a:fillRect/>
                    </a:stretch>
                  </pic:blipFill>
                  <pic:spPr>
                    <a:xfrm>
                      <a:off x="0" y="0"/>
                      <a:ext cx="5400040" cy="681355"/>
                    </a:xfrm>
                    <a:prstGeom prst="rect">
                      <a:avLst/>
                    </a:prstGeom>
                  </pic:spPr>
                </pic:pic>
              </a:graphicData>
            </a:graphic>
          </wp:inline>
        </w:drawing>
      </w:r>
      <w:r w:rsidR="00207317">
        <w:fldChar w:fldCharType="end"/>
      </w:r>
      <w:r w:rsidR="00207317">
        <w:t>)</w:t>
      </w:r>
      <w:r>
        <w:t xml:space="preserve"> hingegen </w:t>
      </w:r>
    </w:p>
    <w:p w14:paraId="1483FA59" w14:textId="77777777" w:rsidR="00BD38F7" w:rsidRDefault="009063C6" w:rsidP="00BD38F7">
      <w:pPr>
        <w:pStyle w:val="Beschriftung"/>
        <w:keepNext/>
      </w:pPr>
      <w:bookmarkStart w:id="70" w:name="_Ref222671974"/>
      <w:r w:rsidRPr="00207317">
        <w:rPr>
          <w:noProof/>
        </w:rPr>
        <w:drawing>
          <wp:inline distT="0" distB="0" distL="0" distR="0" wp14:anchorId="3BACF224" wp14:editId="7387C9D0">
            <wp:extent cx="5400040" cy="681355"/>
            <wp:effectExtent l="0" t="0" r="0" b="4445"/>
            <wp:docPr id="201435770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57704" name="Grafik 1" descr="Ein Bild, das Text, Screenshot enthält.&#10;&#10;KI-generierte Inhalte können fehlerhaft sein."/>
                    <pic:cNvPicPr/>
                  </pic:nvPicPr>
                  <pic:blipFill>
                    <a:blip r:embed="rId15"/>
                    <a:stretch>
                      <a:fillRect/>
                    </a:stretch>
                  </pic:blipFill>
                  <pic:spPr>
                    <a:xfrm>
                      <a:off x="0" y="0"/>
                      <a:ext cx="5400040" cy="681355"/>
                    </a:xfrm>
                    <a:prstGeom prst="rect">
                      <a:avLst/>
                    </a:prstGeom>
                  </pic:spPr>
                </pic:pic>
              </a:graphicData>
            </a:graphic>
          </wp:inline>
        </w:drawing>
      </w:r>
      <w:bookmarkEnd w:id="70"/>
    </w:p>
    <w:p w14:paraId="4E7F1868" w14:textId="3BE9CF39" w:rsidR="009063C6" w:rsidRDefault="00BD38F7" w:rsidP="00BD38F7">
      <w:pPr>
        <w:pStyle w:val="Beschriftung"/>
      </w:pPr>
      <w:bookmarkStart w:id="71" w:name="_Toc223277532"/>
      <w:r>
        <w:t xml:space="preserve">Abbildung </w:t>
      </w:r>
      <w:r w:rsidR="00134917">
        <w:fldChar w:fldCharType="begin"/>
      </w:r>
      <w:r w:rsidR="00134917">
        <w:instrText xml:space="preserve"> STYLEREF 1 \s </w:instrText>
      </w:r>
      <w:r w:rsidR="00134917">
        <w:fldChar w:fldCharType="separate"/>
      </w:r>
      <w:r w:rsidR="003175A7">
        <w:rPr>
          <w:noProof/>
        </w:rPr>
        <w:t>6</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2</w:t>
      </w:r>
      <w:r w:rsidR="00134917">
        <w:fldChar w:fldCharType="end"/>
      </w:r>
      <w:r>
        <w:t xml:space="preserve"> - Chunking beim PDF-Upload</w:t>
      </w:r>
      <w:bookmarkEnd w:id="71"/>
    </w:p>
    <w:p w14:paraId="77C3A0D7" w14:textId="3FA9A43F" w:rsidR="00CF2CA8" w:rsidRDefault="00207317" w:rsidP="0045445E">
      <w:r>
        <w:lastRenderedPageBreak/>
        <w:t xml:space="preserve">abhängig der Dokumentenkategorie (siehe </w:t>
      </w:r>
      <w:r>
        <w:fldChar w:fldCharType="begin"/>
      </w:r>
      <w:r>
        <w:instrText xml:space="preserve"> REF _Ref222672200 \h </w:instrText>
      </w:r>
      <w:r>
        <w:fldChar w:fldCharType="separate"/>
      </w:r>
      <w:r w:rsidR="003175A7">
        <w:t xml:space="preserve">Abbildung </w:t>
      </w:r>
      <w:r w:rsidR="003175A7">
        <w:rPr>
          <w:noProof/>
        </w:rPr>
        <w:t>6</w:t>
      </w:r>
      <w:r w:rsidR="003175A7">
        <w:noBreakHyphen/>
      </w:r>
      <w:r w:rsidR="003175A7">
        <w:rPr>
          <w:noProof/>
        </w:rPr>
        <w:t>3</w:t>
      </w:r>
      <w:r>
        <w:fldChar w:fldCharType="end"/>
      </w:r>
      <w:r>
        <w:t xml:space="preserve">) </w:t>
      </w:r>
      <w:r w:rsidR="00CF2CA8">
        <w:t>in größere Chunks mit kontrolliertem Überlappungsbereich unterteilt, um semantische Zusammenhänge über Abschnitts- und Seitenränder hinweg zu erhalten.</w:t>
      </w:r>
      <w:r w:rsidR="00CF2CA8" w:rsidRPr="00BC2220">
        <w:rPr>
          <w:rStyle w:val="Funotenzeichen"/>
        </w:rPr>
        <w:footnoteReference w:id="222"/>
      </w:r>
    </w:p>
    <w:p w14:paraId="19B23DE9" w14:textId="6F9E9F59" w:rsidR="00207317" w:rsidRDefault="004A627D" w:rsidP="00207317">
      <w:pPr>
        <w:keepNext/>
      </w:pPr>
      <w:r w:rsidRPr="004A627D">
        <w:rPr>
          <w:noProof/>
        </w:rPr>
        <w:drawing>
          <wp:inline distT="0" distB="0" distL="0" distR="0" wp14:anchorId="3353FC2A" wp14:editId="2CE3AB3C">
            <wp:extent cx="3662127" cy="885818"/>
            <wp:effectExtent l="0" t="0" r="0" b="0"/>
            <wp:docPr id="1937411497" name="Grafik 1" descr="Ein Bild, das Text, Screenshot, Schrift, Multimedi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1497" name="Grafik 1" descr="Ein Bild, das Text, Screenshot, Schrift, Multimedia enthält.&#10;&#10;KI-generierte Inhalte können fehlerhaft sein."/>
                    <pic:cNvPicPr/>
                  </pic:nvPicPr>
                  <pic:blipFill>
                    <a:blip r:embed="rId16"/>
                    <a:stretch>
                      <a:fillRect/>
                    </a:stretch>
                  </pic:blipFill>
                  <pic:spPr>
                    <a:xfrm>
                      <a:off x="0" y="0"/>
                      <a:ext cx="3684753" cy="891291"/>
                    </a:xfrm>
                    <a:prstGeom prst="rect">
                      <a:avLst/>
                    </a:prstGeom>
                  </pic:spPr>
                </pic:pic>
              </a:graphicData>
            </a:graphic>
          </wp:inline>
        </w:drawing>
      </w:r>
    </w:p>
    <w:p w14:paraId="4D15A9B0" w14:textId="1577BAC6" w:rsidR="00207317" w:rsidRDefault="00207317" w:rsidP="00207317">
      <w:pPr>
        <w:pStyle w:val="Beschriftung"/>
      </w:pPr>
      <w:bookmarkStart w:id="72" w:name="_Ref222672193"/>
      <w:bookmarkStart w:id="73" w:name="_Ref222672200"/>
      <w:bookmarkStart w:id="74" w:name="_Toc223277533"/>
      <w:r>
        <w:t xml:space="preserve">Abbildung </w:t>
      </w:r>
      <w:r w:rsidR="00134917">
        <w:fldChar w:fldCharType="begin"/>
      </w:r>
      <w:r w:rsidR="00134917">
        <w:instrText xml:space="preserve"> STYLEREF 1 \s </w:instrText>
      </w:r>
      <w:r w:rsidR="00134917">
        <w:fldChar w:fldCharType="separate"/>
      </w:r>
      <w:r w:rsidR="003175A7">
        <w:rPr>
          <w:noProof/>
        </w:rPr>
        <w:t>6</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3</w:t>
      </w:r>
      <w:r w:rsidR="00134917">
        <w:fldChar w:fldCharType="end"/>
      </w:r>
      <w:bookmarkEnd w:id="73"/>
      <w:r>
        <w:t xml:space="preserve"> - Chunking und Overlap nach Typ</w:t>
      </w:r>
      <w:bookmarkEnd w:id="72"/>
      <w:bookmarkEnd w:id="74"/>
    </w:p>
    <w:p w14:paraId="60D3FB37" w14:textId="5982CC92" w:rsidR="00CF2CA8" w:rsidRPr="0045445E" w:rsidRDefault="00CF2CA8" w:rsidP="0045445E">
      <w:r>
        <w:t>Der gezielte Einsatz von Overlap reduziert dabei das Risiko von Kontextabbrüchen an Chunk-Grenzen und verbessert nachweislich die Stabilität generativer Antwortmodelle, da relevante Informationen auch bei grenzüberschreitenden Passagen erhalten bleiben.</w:t>
      </w:r>
      <w:r w:rsidRPr="00BC2220">
        <w:rPr>
          <w:rStyle w:val="Funotenzeichen"/>
        </w:rPr>
        <w:footnoteReference w:id="223"/>
      </w:r>
      <w:r w:rsidRPr="00BC2220">
        <w:rPr>
          <w:rStyle w:val="Funotenzeichen"/>
        </w:rPr>
        <w:footnoteReference w:id="224"/>
      </w:r>
      <w:r>
        <w:t xml:space="preserve"> Das implementierte Chunking-Verfahren orientiert sich somit an empirisch belegten Gestaltungsprinzipien moderner Retrieval-basierter Frage-Antwort-Systeme.</w:t>
      </w:r>
    </w:p>
    <w:p w14:paraId="7DE2795F" w14:textId="77777777" w:rsidR="001F20F2" w:rsidRDefault="001F20F2" w:rsidP="00071BAA">
      <w:pPr>
        <w:pStyle w:val="berschrift2"/>
        <w:numPr>
          <w:ilvl w:val="1"/>
          <w:numId w:val="42"/>
        </w:numPr>
      </w:pPr>
      <w:bookmarkStart w:id="75" w:name="_Toc223277397"/>
      <w:r>
        <w:t>LLM-Anbindung und Prompting-Strategien</w:t>
      </w:r>
      <w:bookmarkEnd w:id="75"/>
    </w:p>
    <w:p w14:paraId="4B5E92CD" w14:textId="619B207E" w:rsidR="00DD58C4" w:rsidRDefault="00DD58C4" w:rsidP="00DD58C4">
      <w:r>
        <w:t>Die Anbindung des LLMs stellt einen zentralen Bestandteil des entwickelten Self-Service-Portals dar, da sie die eigentliche Generierung natürlicher Antworten ermöglicht. Gleichzeitig ist dieser Systembestandteil besonders sensibel, da generative Modelle inhärent probabilistisch arbeiten und keine Garantie für fachliche Korrektheit und Vollständigkeit liefern.</w:t>
      </w:r>
      <w:r w:rsidR="005F313B">
        <w:rPr>
          <w:rStyle w:val="Funotenzeichen"/>
        </w:rPr>
        <w:footnoteReference w:id="225"/>
      </w:r>
      <w:r>
        <w:t xml:space="preserve"> Entsprechend wurde die LLM-Anbindung nicht als autonomer Entscheidungsträger konzipiert, sondern als kontrollierte Generierungskomponente, die in einen übergeordneten, qualitätsgesicherten Anfrageverarbeitungsprozess eingebettet ist. Die Ausgestaltung dieses Systemteils operationalisiert DP3(explizite Qualitätsbewertung vor Auslieferung) sowie DP7(Konfigurierbarkeit und Governance-Funktionen) und steht in engem Zusammenhang mit DP6(inkrementelle, qualitätsorientierte Automatisierung.</w:t>
      </w:r>
    </w:p>
    <w:p w14:paraId="6C79286E" w14:textId="54A51682" w:rsidR="00DD58C4" w:rsidRDefault="00DD58C4" w:rsidP="00DD58C4">
      <w:r>
        <w:t>Die strikte Trennung zwischen der generativen Leistung des Sprachmodells und der systemseitigen Entscheidungslogik ist ein zentraler architektonischer Baustein.</w:t>
      </w:r>
      <w:r w:rsidR="005F313B">
        <w:rPr>
          <w:rStyle w:val="Funotenzeichen"/>
        </w:rPr>
        <w:footnoteReference w:id="226"/>
      </w:r>
      <w:r>
        <w:t xml:space="preserve"> Das LLM ist im Artefakt ausschließlich für die Formulierung von Antworttexten zuständig. Die Entscheidung, ob eine Antwort an den Kunden ausgeliert wird, mit Quellen versehen, eskaliert oder verworfen wird, erfolgt unabhängig davon durch das System. Diese Trennung ist eine direkte Umsetzung von DP3. Sie verhindert, dass ungeprüfte oder unzureichend abgesicherte Antworten </w:t>
      </w:r>
      <w:r>
        <w:lastRenderedPageBreak/>
        <w:t>automatisiert an Nutzerinnen und Nutzer ausgegeben werden. Das LLM liefert somit einen Vorschlag, nicht jedoch eine finale Entscheidung. Dadurch bleibt die Kontrolle über den Antwortprozess beim System und letztlich bei der Organisation. Diese Architektur unterscheidet sich bewusst von End-to-End-Ansätzen, bei denen das Sprachmodell sowohl Antwortgenerierung als auch implizite Qualitätsentscheidung übernimmt. Solche Ansätze sind zwar technisch einfacher umzusetzen, reduzieren jedoch die Transparenz, Prüfbarkeit und Governance erheblich.</w:t>
      </w:r>
      <w:r w:rsidR="005F313B">
        <w:rPr>
          <w:rStyle w:val="Funotenzeichen"/>
        </w:rPr>
        <w:footnoteReference w:id="227"/>
      </w:r>
    </w:p>
    <w:p w14:paraId="15EB2DD6" w14:textId="11D4287D" w:rsidR="00DD58C4" w:rsidRDefault="00DD58C4" w:rsidP="00DD58C4">
      <w:r>
        <w:t>Die Prompting-Strategie folgt einem klar strukturierten Aufbau, der verschiedene Informationsarten explizit voneinander trennt. Ein typischer Prompt setzt sich aus folgenden Komponenten zusammen:</w:t>
      </w:r>
    </w:p>
    <w:p w14:paraId="17ECA0F1" w14:textId="41CB8815" w:rsidR="00DD58C4" w:rsidRDefault="00DD58C4" w:rsidP="00DD58C4">
      <w:pPr>
        <w:pStyle w:val="Listenabsatz"/>
        <w:numPr>
          <w:ilvl w:val="0"/>
          <w:numId w:val="4"/>
        </w:numPr>
      </w:pPr>
      <w:r>
        <w:t>Einer systemseitig definierten Rolle des Modells</w:t>
      </w:r>
    </w:p>
    <w:p w14:paraId="35E6E248" w14:textId="0B7486DF" w:rsidR="00DD58C4" w:rsidRDefault="00DD58C4" w:rsidP="00DD58C4">
      <w:pPr>
        <w:pStyle w:val="Listenabsatz"/>
        <w:numPr>
          <w:ilvl w:val="0"/>
          <w:numId w:val="4"/>
        </w:numPr>
      </w:pPr>
      <w:r>
        <w:t>Der konkreten Nutzeranfrage</w:t>
      </w:r>
    </w:p>
    <w:p w14:paraId="007AE89D" w14:textId="0026403F" w:rsidR="00DD58C4" w:rsidRDefault="00DD58C4" w:rsidP="00DD58C4">
      <w:pPr>
        <w:pStyle w:val="Listenabsatz"/>
        <w:numPr>
          <w:ilvl w:val="0"/>
          <w:numId w:val="4"/>
        </w:numPr>
      </w:pPr>
      <w:r>
        <w:t>Dem selektierten, RAG-basierten Kontext</w:t>
      </w:r>
    </w:p>
    <w:p w14:paraId="5578A476" w14:textId="28936747" w:rsidR="00DD58C4" w:rsidRDefault="00DD58C4" w:rsidP="00DD58C4">
      <w:pPr>
        <w:pStyle w:val="Listenabsatz"/>
        <w:numPr>
          <w:ilvl w:val="0"/>
          <w:numId w:val="4"/>
        </w:numPr>
      </w:pPr>
      <w:r>
        <w:t>Optionalen formativen Vorgaben (z.B. Antwortstil, Zitationsformat)</w:t>
      </w:r>
    </w:p>
    <w:p w14:paraId="74CC19FF" w14:textId="57B9AD5C" w:rsidR="00DD58C4" w:rsidRDefault="00DD58C4" w:rsidP="00DD58C4">
      <w:r>
        <w:t>Diese Struktur ist nicht zufällig, sondern dient der Umsetzung von DP7(Konfigurierbarkeit und Governance). Durch die explizite Trennung der Prompt-Bestandteile kann das Systemverhalten gezielt angepasst werden, ohne in die eigentliche Generierungslogik eingreifen zu müssen. Änderungen an Rollenbeschreibungen, Antwortvorgaben oder Sicherheitsrestriktionen lassen sich zentral konfigurieren und nachvollziehen. Zugleich wird sichergestellt, dass das Sprachmodell den bereitgestellten Kontext als maßgebliche Informationsquelle interpretiert und nicht auf implizites, nicht überprüfbares Wissen zurückgreift.</w:t>
      </w:r>
    </w:p>
    <w:p w14:paraId="7CAF94A3" w14:textId="3B742E0D" w:rsidR="004055B3" w:rsidRDefault="004055B3" w:rsidP="00DD58C4">
      <w:r>
        <w:t>Die Prompting-Strategie erzwingt, dass Antworten ausschließlich auf Basis der bereitgestellten Kontextpassagen formuliert werden. Das Sprachmodell wird explizit angewiesen, keine Informationen zu ergänzen, die nicht aus den referenzierten Wissensquellen ableitbar sind. Diese Restriktionen stellt eine technische Umsetzung der in Kapitel 5 formulierten Gestaltungsprinzipien DP2 und DP3 dar. Antworten, bei denen keine ausreichende Quellenabdeckung erkannt wird, gelten systemseitig als unvollständig oder potenziell fehlerhaft. In solchen Fällen wird entweder eine Eskalation ausgelöst oder eine alternative Systemreaktion gewählt. Dadurch wird verhindert, dass das LLM plausible, aber nicht abgesicherte Aussagen generiert, die im Supportkontext zu Fehlentscheidungen oder Vertrauensverlust führen könnten.</w:t>
      </w:r>
      <w:r w:rsidR="005F313B">
        <w:rPr>
          <w:rStyle w:val="Funotenzeichen"/>
        </w:rPr>
        <w:footnoteReference w:id="228"/>
      </w:r>
    </w:p>
    <w:p w14:paraId="51B702EB" w14:textId="6532AF18" w:rsidR="00FD5A14" w:rsidRDefault="00FD5A14" w:rsidP="00DD58C4">
      <w:r>
        <w:t>Ein zentrales Merkmal der LLM-Anbindung ist ihre umfassende Konfigurierbarkeit. Parameter wie Modellwahl, Rollenbeschreibung, Antwortstil, Schwellenwerte für Qualitätsbewertungen oder Eskalationsregeln sind nicht statisch im Code verankert, sondern über Governance-</w:t>
      </w:r>
      <w:r>
        <w:lastRenderedPageBreak/>
        <w:t>Mechanismen steuerbar. Diese Konfigurierbarkeit ist eine direkte Umsetzung von DP7 und adressiert die Anforderung, KI-Systeme langfristig betreibbar und auditierbar zu gestalten. Organisationen können das Systemverhalten an veränderte Rahmenbedingungen anpassen, etwa bei neuen regulatorischen Anforderungen, veränderten Service-Level-Zielen oder wachsender Wissensbasis. Gleichzeit unterstützt diese Struktur eine schrittweise Erweiterung der Automatisierungsgrads im Sinne von DP6. Mit zunehmender Systemreife und stabiler Wissensbasis können Schwellenwerte angepasst oder zusätzliche Antworttypen freigeschaltet werden, ohne grundlegende Architekturänderungen vornehmen zu müssen.</w:t>
      </w:r>
    </w:p>
    <w:p w14:paraId="11620049" w14:textId="4514C482" w:rsidR="00883DEA" w:rsidRPr="00DD58C4" w:rsidRDefault="00883DEA" w:rsidP="00DD58C4">
      <w:r>
        <w:t>Die Auswahl eines kostenoptimierten Sprachmodells unterstreicht den prototypischen Charakter der Umsetzung. Entscheidend ist nicht das konkrete Modell, sondern die Architektur, die einen späteren Austausch des Modells erlaubt.</w:t>
      </w:r>
      <w:r w:rsidR="005F313B">
        <w:rPr>
          <w:rStyle w:val="Funotenzeichen"/>
        </w:rPr>
        <w:footnoteReference w:id="229"/>
      </w:r>
      <w:r>
        <w:t xml:space="preserve"> Die Abstraktion verhindert eine technologische Abhängigkeit und unterstützt die langfristige Wirtschaftlichkeit des Systems. Durch die klare Trennung von Modell, Prompting-Logik und Entscheidungsprozessen bleibt das Artefakt flexibel gegenüber technologischen Weiterentwicklungen im Bereich der generativen KI.</w:t>
      </w:r>
    </w:p>
    <w:p w14:paraId="4218EBD2" w14:textId="77777777" w:rsidR="001F20F2" w:rsidRDefault="001F20F2" w:rsidP="00071BAA">
      <w:pPr>
        <w:pStyle w:val="berschrift2"/>
        <w:numPr>
          <w:ilvl w:val="1"/>
          <w:numId w:val="42"/>
        </w:numPr>
      </w:pPr>
      <w:bookmarkStart w:id="76" w:name="_Toc223277398"/>
      <w:r>
        <w:t>Qualitätssicherung, Zitationslogik und Governance</w:t>
      </w:r>
      <w:bookmarkEnd w:id="76"/>
    </w:p>
    <w:p w14:paraId="1A1FF89F" w14:textId="2B59F9E2" w:rsidR="00C36BFC" w:rsidRDefault="00C36BFC" w:rsidP="00C36BFC">
      <w:r>
        <w:t>Der produktive Einsatz generativer KI-Systeme im Kundenservice erfordert über die reine technische Funktionsfähigkeit hinaus explizite Mechanismen zur Qualitätssicherung, Steuerbarkeit und organisatorischen Einbettung. RAG-Systeme sind aufgrund ihrer Abhängigkeit von externen Wissensquellen anfällig für inkonsistente Wissensstände, unzureichende Abdeckung relevanter Inhalte sowie qualitative Schwankungen der Antwortgenerierung. Vor diesem Hintergrund adressiert das entwickelte Artefakt Qualität nicht als nachgelagertes Evaluationskriterium, sondern als integralen Bestandteil der Systemarchitektur.</w:t>
      </w:r>
      <w:r w:rsidR="005F313B">
        <w:rPr>
          <w:rStyle w:val="Funotenzeichen"/>
        </w:rPr>
        <w:footnoteReference w:id="230"/>
      </w:r>
      <w:r>
        <w:t xml:space="preserve"> Die Qualitätssicherung erfolgt im Artefakt mehrstufig und kombiniert technische Kontrollmechanismen mit organisatorischen Governance-Strukturen. Bereits im Anfrageverarbeitungsprozess wird die Antwortgenerierung nicht als deterministisches Ergebnis des Sprachmodells verstanden, sondern als vorläufige Hypothese, deren Validität systemseitig überprüft wird. Hierzu werden strukturierte Metadaten aus dem Retrieval-Prozess, insbesondere Relevanzscores, Quellentypen sowie Konfidenzindikatoren, herangezogen. Antworten, deren Kontextbasis unzureichend ist oder definierte Schwellenwerte unterschreitet, werden nicht automatisiert an den Nutzer ausgeliefert, sondern entweder explizit als unsicher gekennzeichnet oder in einen Eskalationsprozess überführt. Dieses Vorgehen operationalisiert die in Kapitel 5 formulierten Design Principles DP2 und DP3 und reduziert das Risiko unbegründeter oder nicht nachvollziehbarer Systemantworten.</w:t>
      </w:r>
    </w:p>
    <w:p w14:paraId="0FE7F208" w14:textId="667CA06D" w:rsidR="00C36BFC" w:rsidRDefault="00C36BFC" w:rsidP="00C36BFC">
      <w:r>
        <w:lastRenderedPageBreak/>
        <w:t xml:space="preserve">Ein zentrales Erweiterungselement der Qualitätssicherung </w:t>
      </w:r>
      <w:r w:rsidR="008D5A13">
        <w:t>stellt,</w:t>
      </w:r>
      <w:r>
        <w:t xml:space="preserve"> der im Artefakt implementierte, geschlossene Wissensverbesserungsprozess (Closed Loop) dar, der in dieser Form über klassische RAG-Architekturen hinausgeht.</w:t>
      </w:r>
      <w:r w:rsidR="005F313B">
        <w:rPr>
          <w:rStyle w:val="Funotenzeichen"/>
        </w:rPr>
        <w:footnoteReference w:id="231"/>
      </w:r>
      <w:r>
        <w:t xml:space="preserve"> Während konventionelle RAG-Systeme Wissensdefizite lediglich implizit tolerieren oder durch Eskalation umgehen, wird im vorliegenden System jede nicht oder nur unzureichend beantwortete Anfrage explizit als potenzielle Wissenslücke modelliert und persistiert. Diese Wissenslücken entstehen insbesondere dann, wenn keine geeigneten Retrieval-Treffer identifiziert werden, wenn relevante Inhalte nur knapp verfehlt werden oder wenn eine manuelle Weiterbearbeitung durch den Support erforderlich wird.</w:t>
      </w:r>
    </w:p>
    <w:p w14:paraId="477C9D88" w14:textId="5A9B41D8" w:rsidR="00C36BFC" w:rsidRDefault="00C36BFC" w:rsidP="00C36BFC">
      <w:r>
        <w:t>Die identifizierte</w:t>
      </w:r>
      <w:r w:rsidR="00116BA5">
        <w:t>n</w:t>
      </w:r>
      <w:r>
        <w:t xml:space="preserve"> Wissenslücken werden mitsamt kontextuellen Metadaten – darunter die ursprüngliche Nutzerfrage, Retrieval-Ergebnisse, Scores, Häufigkeit sowie zeitliche Entwicklung – in einem dedizierten Datenmodell abgelegt. Dadurch entsteht eine strukturierte</w:t>
      </w:r>
      <w:r w:rsidR="00116BA5">
        <w:t xml:space="preserve">, empirisch fundierte Grundlage für die gezielte Weiterentwicklung der Wissensbasis. Die Bearbeitung dieser Wissenslücken erfolgt im Rahmen eines Workflows, der bewusst als Human-in-the-Loop-Prozess konzipiert ist. </w:t>
      </w:r>
      <w:r w:rsidR="00A854BD">
        <w:t xml:space="preserve">Mitarbeitende können Wissenslücken analysieren, priorisieren und in neue oder erweiterte Wissensbasisartikel überführen. Zur Unterstützung dieses Prozesses werden aus den gespeicherten Interaktionsdaten vorstrukturierte Entwürfe generiert, die reale Nutzerformulierungen und relevante Kontextinformationen enthalten. Ein wesentlicher Aspekt der Umsetzung ist ereignisbasierte Kopplung zwischen Wissensbasis und Retrieval-Infrastruktur. Sobald ein Wissensbasisartikel den Status „published“ erreicht, wird diese Statusänderung systemseitig erkannt und löst automatisch mehrere Folgeaktionen aus. Erstens werden alle mit diesem Artikel verknüpften Wissenslücken als „resolved“ markiert, zweitens werden bestehende Vektor-Repräsentationen </w:t>
      </w:r>
      <w:r w:rsidR="00750962">
        <w:t>des Artikels</w:t>
      </w:r>
      <w:r w:rsidR="00A854BD">
        <w:t xml:space="preserve"> aus dem Index entfernt, und drittens wird der veröffentlichte Inhalt erneut segmentiert, eingebettet und konsistent in den Vektorindex integriert. Dadurch wird sichergestellt, dass neues oder korrigiertes Wissen ohne manuelle Nacharbeit unmittelbar in den Antwortgenerierungsprozess einfließt.</w:t>
      </w:r>
    </w:p>
    <w:p w14:paraId="758714E6" w14:textId="4074F5B8" w:rsidR="00A854BD" w:rsidRDefault="00A854BD" w:rsidP="00C36BFC">
      <w:r>
        <w:t>Dieses Vorgehen impliziert einen technisch geschlossenen, jedoch organisatorisch kontrollierten Lernzyklus, der die Wissensbasis kontinuierlich an reale Nutzungsszenarien anpasst und nachhaltig zur Qualitätssteigerung beiträgt. Der Closed-Loop-Ansatz verbindet damit operative Qualitätssicherung mit nachhaltiger Wissenspflege und adressiert eine zentrale Schwachstelle klassischer Supportsysteme, die fehlende systematische Rückkopplung zwischen Nutzung, Wissensbestand und organisatorischem Lernen.</w:t>
      </w:r>
    </w:p>
    <w:p w14:paraId="398AD920" w14:textId="1DEBCF94" w:rsidR="00A854BD" w:rsidRDefault="00A854BD" w:rsidP="00C36BFC">
      <w:r>
        <w:t>Aus der prototypischen Umsetzung lässt sich folgendes zusätzliches Gestaltungsprinzip ableiten:</w:t>
      </w:r>
      <w:r w:rsidR="005F313B">
        <w:rPr>
          <w:rStyle w:val="Funotenzeichen"/>
        </w:rPr>
        <w:footnoteReference w:id="232"/>
      </w:r>
    </w:p>
    <w:p w14:paraId="7664BD85" w14:textId="77777777" w:rsidR="005F313B" w:rsidRDefault="00A854BD" w:rsidP="00C36BFC">
      <w:pPr>
        <w:rPr>
          <w:b/>
          <w:bCs/>
        </w:rPr>
      </w:pPr>
      <w:r w:rsidRPr="005F313B">
        <w:rPr>
          <w:b/>
          <w:bCs/>
        </w:rPr>
        <w:t>DP8:</w:t>
      </w:r>
      <w:r w:rsidR="005F313B">
        <w:rPr>
          <w:b/>
          <w:bCs/>
        </w:rPr>
        <w:t xml:space="preserve"> Wissensverbesserung als Closed-Loop zu Qualitätssicherung:</w:t>
      </w:r>
    </w:p>
    <w:p w14:paraId="44B26AEE" w14:textId="25D4F917" w:rsidR="00A854BD" w:rsidRDefault="00A854BD" w:rsidP="00C36BFC">
      <w:r w:rsidRPr="00A854BD">
        <w:lastRenderedPageBreak/>
        <w:t>KI-basierte Self-Service-Systeme soll</w:t>
      </w:r>
      <w:r>
        <w:t>ten einen geschlossenen, governancefähigen Wissensverbesserungsprozess implementieren, der reale Nutzungs</w:t>
      </w:r>
      <w:r w:rsidR="001D0D12">
        <w:t>signale systematisch in die Weiterentwicklung der Wissensbasis überführt.</w:t>
      </w:r>
    </w:p>
    <w:p w14:paraId="7B914B51" w14:textId="67025253" w:rsidR="001D0D12" w:rsidRDefault="001D0D12" w:rsidP="00C36BFC">
      <w:r>
        <w:t>Dieses Design Principle konkretisiert die zuvor formulierten Prinzipien zur dynamischen Wissensbasis DP5 und zur Governance-Fähigkeit DP7 und erweitert diese um eine explizite Lernlogik auf Systemebene. Wissenslücken werden dabei als eigenständige Artefakte modelliert, nicht beantwortbare oder eskalierte Anfragen fungieren als primäre Signale für Verbesserungsbedarf, und die Veröffentlichung neuen Wissens löst automatisierte Konsistenz- und Re-Indexierungsprozesse aus. Der Wissensverbesserungsprozess ist technisch geschlossen, bleibt jedoch bewusst unter menschlicher Kontrolle.</w:t>
      </w:r>
    </w:p>
    <w:p w14:paraId="7B5DD461" w14:textId="7E24C4E4" w:rsidR="001D0D12" w:rsidRPr="00A854BD" w:rsidRDefault="001D0D12" w:rsidP="00C36BFC">
      <w:r>
        <w:t>Im Vergleich zu klassischen RAG-Ansätzen verschiebt das Artefakt damit den Fokus von der reinen Antwortgenerierung hin zur nachhaltigen Stabilisierung und Weiterentwicklung des Gesamtsystems im laufenden Betrieb. Das System wird nicht als statisches Informationsabrufwerkzeug verstanden, sondern als lernfähige Supportinfrastruktur, deren Qualität sich iterativ entlang realer Nutzung weiterentwickelt.</w:t>
      </w:r>
    </w:p>
    <w:p w14:paraId="602D56E6" w14:textId="77777777" w:rsidR="001F20F2" w:rsidRDefault="001F20F2" w:rsidP="00071BAA">
      <w:pPr>
        <w:pStyle w:val="berschrift2"/>
        <w:numPr>
          <w:ilvl w:val="1"/>
          <w:numId w:val="42"/>
        </w:numPr>
      </w:pPr>
      <w:bookmarkStart w:id="77" w:name="_Toc223277399"/>
      <w:r>
        <w:t>Herausforderungen während der Artefaktentwicklung</w:t>
      </w:r>
      <w:bookmarkEnd w:id="77"/>
    </w:p>
    <w:p w14:paraId="4CD30A51" w14:textId="10D5058B" w:rsidR="0004744A" w:rsidRDefault="0004744A" w:rsidP="0004744A">
      <w:r>
        <w:t>Die prototypische Umsetzung des KI-basierten Self-Service-Portals hat gezeigt, dass die technische Realisierung eines RAG-gestützten Supportsystems mit einer Vielzahl konzeptioneller, technischer und organisatorischer Herausforderungen verbunden ist. Diese Herausforderungen betreffen nicht nur die einzelnen Implementierungsdetails, sondern ergeben sich vor allem durch das Zusammenspiel von generativer KI, Wissensbasis, Qualitätssicherung und organisatorischer Einbettung. Im Sinne der DSR sind diese Erkenntnisse nicht als Defizite zu verstehen, sondern als integraler Bestandteil der Artefaktentwicklung und als Quelle für belastbares Gestaltungswissen.</w:t>
      </w:r>
      <w:r w:rsidR="000D3AAF">
        <w:rPr>
          <w:rStyle w:val="Funotenzeichen"/>
        </w:rPr>
        <w:footnoteReference w:id="233"/>
      </w:r>
    </w:p>
    <w:p w14:paraId="4786D23A" w14:textId="1633E6F7" w:rsidR="004C7278" w:rsidRDefault="006D7EDD" w:rsidP="0004744A">
      <w:r>
        <w:t>Eine zentrale Herausforderung, während der Art</w:t>
      </w:r>
      <w:r w:rsidR="004C7278">
        <w:t>e</w:t>
      </w:r>
      <w:r>
        <w:t xml:space="preserve">faktentwicklung bestand in der Sicherstellung eines ausreichenden Wissensabdeckung bei gleichzeitig hoher Qualität der Wissensbasis. In frühen Entwicklungsphasen zeigte sich, dass selbst technisch korrekt implementierte RAG-Mechanismen </w:t>
      </w:r>
      <w:r w:rsidR="004C7278">
        <w:t>keine zufriedenstellenden Antworten</w:t>
      </w:r>
      <w:r>
        <w:t xml:space="preserve"> liefern können, wenn relevante Wissensinhalte fehlen, veraltet oder widersprüchlich sind oder nicht in </w:t>
      </w:r>
      <w:r w:rsidR="004C7278">
        <w:t xml:space="preserve">einer </w:t>
      </w:r>
      <w:r>
        <w:t>retrievalfähigen From</w:t>
      </w:r>
      <w:r w:rsidR="004C7278">
        <w:t xml:space="preserve"> vorliegen. Diese Beobachtung verdeutlicht, dass die Leistungsfähigkeit eines KI-basierten Self-Service-Systems nicht primär durch die Wahl des Sprachmodells bestimmt wird, sondern den Reifegrad der zugrunde liegenden Wissensbasis. Bestehende Anleitungen und PDF-Dateien sind nicht die Nutzung in einer RAG-Architektur optimiert. Die Einführung des in Abschnitt 6.6 beschriebenen Closed-Loop-Mechanismus ist eine direkte Reaktion auf diese Herausforderung und stellt einen strukturellen Ansatz zum systematischen Identifizieren und Schließen von </w:t>
      </w:r>
      <w:r w:rsidR="004C7278">
        <w:lastRenderedPageBreak/>
        <w:t xml:space="preserve">Wissenslücken dar. </w:t>
      </w:r>
      <w:r w:rsidR="00DC69BA">
        <w:t>Des Weiteren</w:t>
      </w:r>
      <w:r w:rsidR="004C7278">
        <w:t xml:space="preserve"> wurde eine differenzierte und quellentypabhängige Segmentierungsstrategie für das Chunking verwendet. Kleine, stark fokussierte Chunks verbessern die Präzision des Retrieval und erleichtern die Zitation einzelnen Wissensquellen. Erhöhen jedoch das Risiko von Kontextverlusten, gerade bei PDF-Anleitungen, ermöglichen größere Chunks die Wahrung von semantischen Zusammenhängen.</w:t>
      </w:r>
    </w:p>
    <w:p w14:paraId="58FB755C" w14:textId="790FA1D6" w:rsidR="00D93F5B" w:rsidRDefault="00D93F5B" w:rsidP="0004744A">
      <w:r>
        <w:t>Die strikte Trennung zwischen Antwortgenerierung durch das LLM, systemseitiger Qualitätsbewertung und Eskalationsentscheidung erwies sich konzeptionell als sinnvoll, brachte jedoch zusätzliche Komplexität in der Systemlogik mit sich. Die Definition geeigneter Schwellenwerte für Qualitätsindikatoren stellte eine Herausforderung dar, da diese weder zu restriktiv noch zu permissiv gewählt werden dürfen</w:t>
      </w:r>
      <w:r w:rsidR="009904FA">
        <w:t xml:space="preserve">. </w:t>
      </w:r>
      <w:r>
        <w:t xml:space="preserve">Zu niedrige Schwellenwerte führen zu einer hohen Anzahl automatisierter Antworten mit potenziell eingeschränkter Qualität, während zu hohe Schwellenwerte eine übermäßige </w:t>
      </w:r>
      <w:r w:rsidR="007A3ACF">
        <w:t>Eskalation</w:t>
      </w:r>
      <w:r>
        <w:t xml:space="preserve"> und damit eine geringe Automatisierungswirkung zur Folge haben. Die Festlegung dieser Parameter erfolgt iterativ und erforderte eine Anpassung auf Basis von Evaluationsergebnissen und manuellen Bewertungen.</w:t>
      </w:r>
      <w:r w:rsidR="000D3AAF">
        <w:rPr>
          <w:rStyle w:val="Funotenzeichen"/>
        </w:rPr>
        <w:footnoteReference w:id="234"/>
      </w:r>
      <w:r>
        <w:t xml:space="preserve"> Diese Erfahrung bestätigt, dass Qualitätsbewertung in KI-Systemen kein statischer Konfigurationsschritt ist, sondern einen kontinuierlicher Abstimmungsprozess erfordert.</w:t>
      </w:r>
    </w:p>
    <w:p w14:paraId="1E536DB6" w14:textId="571D4E2C" w:rsidR="009904FA" w:rsidRDefault="00B71059" w:rsidP="0004744A">
      <w:r>
        <w:t>Die Evaluation der Antwortqualität offenbarte eine weitere grundlegende Herausforderung. Die Bewertung von KI-Antworten ist nicht vollständig objektivierbar. Trotz definierter Kriterien wie Quellenabdeckung oder semantischer Übereinstimmung bleibt ein Anteil subjektiver Einschätzung, gerade in Hinblick auf Verständlichkeit, Nützlichkeit und Angemessenheit der Antwort. Diese Herausforderung wurde im Artefakt durch die Kombination automatisierter Metriken und manueller Bewertungen adressiert.</w:t>
      </w:r>
    </w:p>
    <w:p w14:paraId="0496A88B" w14:textId="63C3FC26" w:rsidR="009904FA" w:rsidRPr="0004744A" w:rsidRDefault="009904FA" w:rsidP="0004744A">
      <w:r>
        <w:t>Die bewusste Entscheidung zugunsten von Governance, Transparenz und Kontrollierbarkeit führte zu einer erhöhten Systemkomplexität. Jeder zusätzliche Kontrollpunkt, wie Zitationspflicht, Qualitätsbewertung oder Konfigur</w:t>
      </w:r>
      <w:r w:rsidR="000A044C">
        <w:t>a</w:t>
      </w:r>
      <w:r>
        <w:t>tionsmöglichkeiten, erhöht den Implementierungs- und Wartungsaufwand. Gleichzeitig reduziert er jedoch Risiken im Produktiven Einsatz und steigert die Akzeptanz des Systems. Diese Spannung zwischen technischer Komplexität und organisatorischer Sicherheit ist ein zentrales Ergebnis der Artefaktentwicklung. Sie verdeutlicht, dass der verantwortungsvolle Einsatz generativer KI nicht durch maximale Vereinfachung, sondern durch bewusst gestaltete Kontrollstrukturen erreicht wird.</w:t>
      </w:r>
    </w:p>
    <w:p w14:paraId="057831F8" w14:textId="77777777" w:rsidR="001F20F2" w:rsidRDefault="001F20F2" w:rsidP="00071BAA">
      <w:pPr>
        <w:pStyle w:val="berschrift2"/>
        <w:numPr>
          <w:ilvl w:val="1"/>
          <w:numId w:val="42"/>
        </w:numPr>
      </w:pPr>
      <w:bookmarkStart w:id="78" w:name="_Toc223277400"/>
      <w:r>
        <w:t>Wiederverwendbarkeit, Erweiterbarkeit und Innovationsgrad</w:t>
      </w:r>
      <w:bookmarkEnd w:id="78"/>
    </w:p>
    <w:p w14:paraId="518DA8E4" w14:textId="64882FA6" w:rsidR="00C86EAA" w:rsidRDefault="00C86EAA" w:rsidP="00C86EAA">
      <w:r>
        <w:t xml:space="preserve">Ein zentrales Ziel der prototypischen Umsetzung bestand darin, ein KI-basiertes Self-Service-System zu entwickeln, dessen Konzepte und Mechanismen über den konkreten </w:t>
      </w:r>
      <w:r>
        <w:lastRenderedPageBreak/>
        <w:t>Anwendungskontext hinaus übertragbar sind.</w:t>
      </w:r>
      <w:r w:rsidR="000D3AAF">
        <w:rPr>
          <w:rStyle w:val="Funotenzeichen"/>
        </w:rPr>
        <w:footnoteReference w:id="235"/>
      </w:r>
      <w:r>
        <w:t xml:space="preserve"> Entsprechend wurde das Artefakt nicht als domänenspezifische Einzellösung, sondern generisches Referenzmodell für wissensintensive Supportprozsse konzipiert. Die Wiederverwendbarkeit und Erweiterbarkeit ergeben sich dabei wenig aus einzelnen technischen Komponenten als aus der systematischen Kombination der in Kapitel 5 abgeleiteten Design Principles.</w:t>
      </w:r>
    </w:p>
    <w:p w14:paraId="56991E43" w14:textId="25874BD9" w:rsidR="00C86EAA" w:rsidRDefault="00C86EAA" w:rsidP="00C86EAA">
      <w:r>
        <w:t>Die entwickelte Architektur sowie die zugrunde liegenden Prozess.- und Steuerungskonzepte sind grundsätzlich unabhängig von der betrachteten Domäne. Zwar dient das Gesundheitssystem im Rahmen dieser Arbeit als exemplarischer Anwendungskontext, die identifizierten Problemstelllungen – etwa steigendes Anfragevolumen, fragmentiertes Wissen oder hohe Qualitätsanforderungen – lassen sich jedoch auf zahlreiche andere Branchen übertragen.</w:t>
      </w:r>
      <w:r w:rsidR="004A7725">
        <w:t xml:space="preserve"> Die Trennung zwischen vorgelagerter KI-Unterstützung und menschlicher Bearbeitung (DP1), die quellenbasierte Antwortgenerierung (DP2) sowie die explizite Qualitätsbewertung vor Antwortauslieferung (DP3) stellen allgemeingültige Gestaltungsprinzipien dar, die auch in anderen regulierten oder wissensintensiven Servicekontexten Anwendung finden können. Das Artefakt liefert damit kein domänenspezifisches Produkt, sondern eine übertragenbaren Lösungsansatz für KI-gestützte Supportsysteme.</w:t>
      </w:r>
    </w:p>
    <w:p w14:paraId="5DE2D444" w14:textId="4E9FD8D2" w:rsidR="00CA3B0B" w:rsidRDefault="00CA3B0B" w:rsidP="00C86EAA">
      <w:r>
        <w:t>Die modulare Architektur des Systems bildet eine wesentliche Voraussetzung für dessen Erweiterbarkeit. Neue Wissensquellen, zusätzliche Dokumententypen oder alternative Retrieval-Strategien lassen sich integrieren, ohne bestehende Systemkomponenten grundlegend zu verändern. Ebenso ist ein Austausch oder eine Erweiterung der eingesetzten Sprachmodell möglich, ohne dass dies Auswirkung auf die übergeordneten Kontroll- und Governance-Strukturen hat. Diese Erweiterbarkeit ist eine direkte Folge der Design-Principles DP5 (dynamische Wissensbasis) und DP7 (Konfigurierbarkeit und Governance). Anstatt Systemverhalten fest im Code zu verankern, werden zentrale Parameter</w:t>
      </w:r>
      <w:r w:rsidR="003619E9">
        <w:t xml:space="preserve"> (z.B. Prompt-Rollen, Schwellenwerte oder Gewichtungsfaktoren) konfigurierbar gehalten. Dadurch kann das System schrittweise an neue Anforderungen angepasst werden, ohne eine vollständige Neuentwicklung erforderlich zu machen.</w:t>
      </w:r>
    </w:p>
    <w:p w14:paraId="3AA2BA79" w14:textId="0808EDCB" w:rsidR="001B79F8" w:rsidRDefault="001B79F8" w:rsidP="00C86EAA">
      <w:r>
        <w:t xml:space="preserve">Das Artefakt ist explizit auf eine inkrementelle Weiterentwicklung ausgelegt. Der Automatisierungsgrad kann mit wachsender Wissensbasis und zunehmender Systemreife schrittweise erhöht werden, ohne die grundlegenden Qualitäts- und Governance-Prinzipien aufzugeben. Dieses Vorgehen entspricht dem DP6, </w:t>
      </w:r>
      <w:r w:rsidR="00073687">
        <w:t>dass</w:t>
      </w:r>
      <w:r>
        <w:t xml:space="preserve"> eine qualitätsorientierte und kontrollierte Automatisierung gegenüber einem maximalen Automatisierungsansatz priorisiert. </w:t>
      </w:r>
      <w:r w:rsidR="00073687">
        <w:t>Gleichzeitig</w:t>
      </w:r>
      <w:r>
        <w:t xml:space="preserve"> ermöglicht der in Abschnitt 6.6 beschriebene Closed-Loop-Mechanismus (DP8) eine kontinuierliche Verbesserung der Wissensbasis entlang realen Anfrageszenarien. Dadurch </w:t>
      </w:r>
      <w:r>
        <w:lastRenderedPageBreak/>
        <w:t>entsteht ein System dessen Leistungsfähigkeit nicht allein von initialen Trainings- oder Konfigurationsentscheidungen abhängt, sondern sich im laufenden Betrieb weiterentwickelt.</w:t>
      </w:r>
    </w:p>
    <w:p w14:paraId="45F064B2" w14:textId="59973659" w:rsidR="001B79F8" w:rsidRDefault="001B79F8" w:rsidP="00C86EAA">
      <w:r>
        <w:t>Der Innovationsgrad des entwickelten Artefakts liegt weniger in der Verwendung einzelner KI-Technologien als in der integrativen Verknüpfung technischer, organisatorischer und governance</w:t>
      </w:r>
      <w:r w:rsidR="00073687">
        <w:t>-</w:t>
      </w:r>
      <w:r>
        <w:t>bezogener Konzepte. Während viele bestehende Self-Service- oder RAG-System primär auf die Optimierung der Antwortgenerierung fokussieren, adressiert das vorliegende Artefakt explizit den gesamten Lebenszyklus eines KI-basierten Supportsystems.</w:t>
      </w:r>
      <w:r w:rsidR="0010641F">
        <w:t xml:space="preserve"> </w:t>
      </w:r>
      <w:r>
        <w:t>Der geschlossene Wissensverbesserungsprozess (DP8) stellt einen eigenständigen Beitrag dar, der klassische RAG-Architekturen erweitert. Wissenslücken werden nicht nur erkannt, sondern systematisch und proaktiv in eine strukturierte Verbesserungsmaßnahme überführt. Damit wird das System nicht als statisches Werkzeug, sondern als lernfähige Supportinfrastruktur verstanden, die organisatorisches Lernen technisch unterstützt.</w:t>
      </w:r>
    </w:p>
    <w:p w14:paraId="5E4DD3C8" w14:textId="670E46CA" w:rsidR="0010641F" w:rsidRPr="00C86EAA" w:rsidRDefault="0010641F" w:rsidP="00C86EAA">
      <w:r>
        <w:t xml:space="preserve">Im Rahmen der prototypischen Umsetzung wurde bewusst auf cloudbasierte KI-Modelle zurückgegriffen. Für produktive Einsatzszenarien, in unternehmenskritischen oder regulierten Umgebungen, stellen jedoch auch lokale Sprachemodelle eine relevante Alternative dar. Solche Modelle können Vorteile </w:t>
      </w:r>
      <w:r w:rsidR="00B451CD">
        <w:t>hinsichtlich Datenschutzes</w:t>
      </w:r>
      <w:r>
        <w:t>, Kostenkontrolle und organisatorischer Souveränität bieten. Die Architektur des entwickelten Artefakts ist grundsätzlich so gestaltet, dass ein Austausch der eingesetzten KI-Modelle möglich ist. Eine Integration lokal betriebener LLMs wurde im Rahmen dieser Arbeit jedoch nicht vorgenommen, da der Fokus auf der konzeptionellen Gestaltung, der Qualitätssicherung und der Evaluation des Gesamtsystems lag. Zudem hätten leistungsfähige lokale Modelle im prototypischen Setting einen erheblich höheren Ressourcen- und Optimierungsaufwand erfo</w:t>
      </w:r>
      <w:r w:rsidR="004161C1">
        <w:t>r</w:t>
      </w:r>
      <w:r>
        <w:t>dert</w:t>
      </w:r>
      <w:r w:rsidR="004161C1">
        <w:t xml:space="preserve">, der den Rahmen der Arbeit überschritten hätte. Der </w:t>
      </w:r>
      <w:r w:rsidR="00945F15">
        <w:t>prototypische</w:t>
      </w:r>
      <w:r w:rsidR="004161C1">
        <w:t xml:space="preserve"> Einsatz </w:t>
      </w:r>
      <w:r w:rsidR="00945F15">
        <w:t xml:space="preserve">eines </w:t>
      </w:r>
      <w:r w:rsidR="004161C1">
        <w:t>cloudbasierte</w:t>
      </w:r>
      <w:r w:rsidR="00945F15">
        <w:t>n</w:t>
      </w:r>
      <w:r w:rsidR="004161C1">
        <w:t xml:space="preserve"> Modell</w:t>
      </w:r>
      <w:r w:rsidR="00945F15">
        <w:t>s</w:t>
      </w:r>
      <w:r w:rsidR="004161C1">
        <w:t xml:space="preserve"> ist daher als bewusste Designentscheidung zu verstehen, die der Demonstration und Bewertung der Systemarchitektur dient und keine Einschränkung der grundsätzlichen Übertragbarkeit des Ansatzes darstellt.</w:t>
      </w:r>
    </w:p>
    <w:p w14:paraId="04CE0366" w14:textId="06858A37" w:rsidR="00D3343A" w:rsidRDefault="00D3343A" w:rsidP="00071BAA">
      <w:pPr>
        <w:pStyle w:val="berschrift2"/>
        <w:numPr>
          <w:ilvl w:val="1"/>
          <w:numId w:val="42"/>
        </w:numPr>
      </w:pPr>
      <w:bookmarkStart w:id="79" w:name="_Toc223277401"/>
      <w:r>
        <w:t>Technische Rahmenbedingungen und Produzierbarkeit</w:t>
      </w:r>
      <w:bookmarkEnd w:id="79"/>
    </w:p>
    <w:p w14:paraId="13473B51" w14:textId="30416172" w:rsidR="00B451CD" w:rsidRDefault="00B451CD" w:rsidP="00B451CD">
      <w:r>
        <w:t>Die prototypische Umsetzung des KI-basierten Self-Service-Portals erfolgte in einer lokalen Entwicklungsumgebung unter Verwendung etablierter Open-Source-Technologien sowie externen KI-Dienste. Ziel war eine modulare und reproduzierbare Systemarchitektur, die sowohl experimentelle Evaluation als auch spätere Erweiterbarkeit ermöglicht. Die Backend-Implementierung wurde in Python 3.12 unter Einsatz des Webframeworks Django 4.2.26 realisiert. Als relationale Datenbank kam PostgreSQL zum Einsatz. Zur Unterstützung semantischer Vektorsuchen wurde die Erweiterung pgvecot verwendet, wodurch Embedding-Vektoren direkt innerhalb der Datenbank gespeichert und effizient abgefragt werden konnten. Die Datenbankumgebung wurde containerisiert mittels Docker, um eine isolierte und reproduzierbare Laufzeitumgebung sicherzustellen.</w:t>
      </w:r>
    </w:p>
    <w:p w14:paraId="5D5EC978" w14:textId="67AB9412" w:rsidR="00A43830" w:rsidRDefault="00B451CD" w:rsidP="00B451CD">
      <w:r>
        <w:lastRenderedPageBreak/>
        <w:t>Die semantische Repräsentation von Textpassagen im Rahmen der automatisierten Bewertung erfolgte mithilfe des Modells sentence-transformer/paraphrase-multilinugal-MiniLM-L12-v2, implementiert über die Sentence-Transformer-Bibliothek. Dieses Modell wurde zur Berechnung von Embedding für die semantische Vergleichslogik (Similarity- und Coverage-Score) eingesetzt.</w:t>
      </w:r>
      <w:r w:rsidR="00A43830">
        <w:t xml:space="preserve"> Die vollständige Liste der verwendeten Python-Abhängigkeiten ist Bestandteil des beigefügten Quellencodes.</w:t>
      </w:r>
    </w:p>
    <w:p w14:paraId="1AFC6B22" w14:textId="680B56BE" w:rsidR="00B451CD" w:rsidRDefault="00B451CD" w:rsidP="00B451CD">
      <w:r>
        <w:t>Für die Retrieval und Generierungskomponenten wurden die OpenAI-API genutzt. Dabei kamen folgende Modelle zum Einsatz:</w:t>
      </w:r>
    </w:p>
    <w:p w14:paraId="5984091F" w14:textId="4673A7EF" w:rsidR="00B451CD" w:rsidRDefault="00B451CD" w:rsidP="00B451CD">
      <w:pPr>
        <w:pStyle w:val="Listenabsatz"/>
        <w:numPr>
          <w:ilvl w:val="0"/>
          <w:numId w:val="4"/>
        </w:numPr>
        <w:rPr>
          <w:lang w:val="en-US"/>
        </w:rPr>
      </w:pPr>
      <w:r w:rsidRPr="00B451CD">
        <w:rPr>
          <w:lang w:val="en-US"/>
        </w:rPr>
        <w:t>Embedding-Modell: text-emebdding-3-sm</w:t>
      </w:r>
      <w:r>
        <w:rPr>
          <w:lang w:val="en-US"/>
        </w:rPr>
        <w:t>all</w:t>
      </w:r>
    </w:p>
    <w:p w14:paraId="024B7F5F" w14:textId="614616B9" w:rsidR="00B451CD" w:rsidRDefault="00B451CD" w:rsidP="00B451CD">
      <w:pPr>
        <w:pStyle w:val="Listenabsatz"/>
        <w:numPr>
          <w:ilvl w:val="0"/>
          <w:numId w:val="4"/>
        </w:numPr>
        <w:rPr>
          <w:lang w:val="en-US"/>
        </w:rPr>
      </w:pPr>
      <w:r>
        <w:rPr>
          <w:lang w:val="en-US"/>
        </w:rPr>
        <w:t>Generatives Sprachmodell: gpt-4.1-mini</w:t>
      </w:r>
    </w:p>
    <w:p w14:paraId="0C248E83" w14:textId="1493D53B" w:rsidR="00B451CD" w:rsidRDefault="00B451CD" w:rsidP="00B451CD">
      <w:r w:rsidRPr="00B451CD">
        <w:t>Die Wahl der Modelle e</w:t>
      </w:r>
      <w:r>
        <w:t xml:space="preserve">rfolgte unter Abwägung von Leistungsfähigkeit, Kostenstruktur und Integrationsaufwand im prototypischen Kontext. Die konkrete Modellwahl ist </w:t>
      </w:r>
      <w:r w:rsidR="00A43830">
        <w:t>jedoch</w:t>
      </w:r>
      <w:r>
        <w:t xml:space="preserve"> austauschbar, da die Systemarchitektur modellunabhängig konzipiert wurde. </w:t>
      </w:r>
    </w:p>
    <w:p w14:paraId="7D87B6C8" w14:textId="530EE537" w:rsidR="00B451CD" w:rsidRPr="00B451CD" w:rsidRDefault="00B451CD" w:rsidP="00B451CD">
      <w:r>
        <w:t>Die Kombination aus containerisierter Datenbank, modularer Backend-Struktur und API-basierter KI-Integration ermöglicht grundsätzlich eine Reproduzierbarkeit der prototypischen Umgebung, wenngleich produktive Aspekte wie Skalierung, Lastverteilung oder Hochverfügbarkeit im Rahmen dieser Arbeit nicht betrachtet wurden.</w:t>
      </w:r>
    </w:p>
    <w:p w14:paraId="4A64EC28" w14:textId="57E4EFBD" w:rsidR="00CD0C00" w:rsidRDefault="001F20F2" w:rsidP="00071BAA">
      <w:pPr>
        <w:pStyle w:val="berschrift2"/>
        <w:numPr>
          <w:ilvl w:val="1"/>
          <w:numId w:val="42"/>
        </w:numPr>
      </w:pPr>
      <w:bookmarkStart w:id="80" w:name="_Toc223277402"/>
      <w:r>
        <w:t>Zwischenfazit der prototypsichen Umsetzung</w:t>
      </w:r>
      <w:bookmarkEnd w:id="80"/>
    </w:p>
    <w:p w14:paraId="61CD5CE6" w14:textId="441A8C1F" w:rsidR="00D25AA8" w:rsidRDefault="00CD0C00" w:rsidP="00CD0C00">
      <w:r>
        <w:t>Dieses Kapitel hat die Systemkonzeption und prototypische Umsetzung des entwickelten KI-basierten Self-Service-Portals detailliert beschrieben. Ausgehend von den in Kapitel 5 abgeleiteten Design Principles wurde gezeigt, wie diese systematisch in eine konkrete technische Architektur, in Prozesslogiken sowie Kontroll- und Governance-Mechanismen überführt werden konnten. Die prototypische Umsetzung verdeutlicht, dass ein verantwortungsvoller Einsatz generativer KI im Kundenservice nicht durch maximale Automatisierung erreicht wird, sondern durch die bewusste Gestaltung hybrider Supportstrukturen, qualitätsgesicherter Antwortprozesse und kontinuierlicher Wissenspflege. Die explizite Trennung zwischen Generierung, Bewertung und Eskalation sowie die Einführung eines geschlossenen Wissensverbesserungsprozesses adressieren zentrale Schwachstellen klassischer Self-Service- und RAG-Systeme. Gleichzeitig wurde deutlich, dass die Leistungsfähigkeit des Systems maßgeblich von der Qualität der Aktualität der zugrunde liegenden Wissensbasis abhängt. Die technische Architektur schafft hierfür die notwendigen Voraussetzungen, ersetzt jedoch nicht die organisatorische Verantwortung für Wissenspflege und Governance. Das Artefakt versteht sich daher nicht als autonomes System, sondern als unterstützende Infrastruktur, die menschliche Expertise gezielt ergänzt.</w:t>
      </w:r>
    </w:p>
    <w:p w14:paraId="1FFDE2B5" w14:textId="3EED0EDE" w:rsidR="0057195C" w:rsidRDefault="000D4613" w:rsidP="00CD0C00">
      <w:r>
        <w:lastRenderedPageBreak/>
        <w:t>Mit der prototypischen Umsetzung ist ein belastbares Artefakt entstanden, das die identifizierten Problemstellungen adressiert und zugleich verallgemeinerbares Gestaltungswissen generiert.</w:t>
      </w:r>
      <w:r w:rsidR="000D3AAF">
        <w:rPr>
          <w:rStyle w:val="Funotenzeichen"/>
        </w:rPr>
        <w:footnoteReference w:id="236"/>
      </w:r>
      <w:r>
        <w:t xml:space="preserve"> Damit sind die Voraussetzungen geschaffen, das System im folgenden Kapitel systematisch zu evaluieren und die Wirksamkeit der gewählten Gestaltungsentscheidungen zu untersuchen</w:t>
      </w:r>
      <w:r w:rsidR="00CA3B0B">
        <w:t>.</w:t>
      </w:r>
    </w:p>
    <w:p w14:paraId="43EE1FA3" w14:textId="77777777" w:rsidR="0057195C" w:rsidRDefault="0057195C">
      <w:pPr>
        <w:spacing w:before="0" w:after="160" w:line="259" w:lineRule="auto"/>
        <w:jc w:val="left"/>
      </w:pPr>
      <w:r>
        <w:br w:type="page"/>
      </w:r>
    </w:p>
    <w:p w14:paraId="117A5ADD" w14:textId="77777777" w:rsidR="00F1369D" w:rsidRDefault="00D25AA8" w:rsidP="00071BAA">
      <w:pPr>
        <w:pStyle w:val="berschrift1"/>
        <w:numPr>
          <w:ilvl w:val="0"/>
          <w:numId w:val="42"/>
        </w:numPr>
        <w:spacing w:after="160" w:line="259" w:lineRule="auto"/>
      </w:pPr>
      <w:bookmarkStart w:id="81" w:name="_Toc223277403"/>
      <w:r>
        <w:lastRenderedPageBreak/>
        <w:t>Evaluation des Artefakts</w:t>
      </w:r>
      <w:bookmarkEnd w:id="81"/>
    </w:p>
    <w:p w14:paraId="4249C609" w14:textId="7CFB4F32" w:rsidR="00F1369D" w:rsidRDefault="00F1369D" w:rsidP="00071BAA">
      <w:pPr>
        <w:pStyle w:val="berschrift2"/>
        <w:numPr>
          <w:ilvl w:val="1"/>
          <w:numId w:val="42"/>
        </w:numPr>
      </w:pPr>
      <w:bookmarkStart w:id="82" w:name="_Toc223277404"/>
      <w:r>
        <w:t xml:space="preserve">Zielsetzung und </w:t>
      </w:r>
      <w:r w:rsidR="0028785A">
        <w:t>Design der Evaluation</w:t>
      </w:r>
      <w:bookmarkEnd w:id="82"/>
    </w:p>
    <w:p w14:paraId="68B74144" w14:textId="2DE68575" w:rsidR="0037217E" w:rsidRDefault="0037217E" w:rsidP="0037217E">
      <w:r>
        <w:t xml:space="preserve">Die Evaluation stellt ein zentraler Bestandteil des vorliegenden Artefakts dar und dient der systematischen Überprüfung, inwieweit das entwickelte KI-basierte Self-Service-Portal die in der Problemidentifikation formulierten Anforderungen adressiert und einen belastbaren Beitrag zur Verbesserung bestehender Supportprozesse leisten kann. Im Sinne der DSR verfolgt die </w:t>
      </w:r>
      <w:r w:rsidR="00DB7DB9">
        <w:t>Evaluation</w:t>
      </w:r>
      <w:r>
        <w:t xml:space="preserve"> nicht das Ziel, das Artefakt ausschließlich technisch zu ver</w:t>
      </w:r>
      <w:r w:rsidR="00FC050F">
        <w:t>ifizieren, sondern dessen Nützlichkeit, Qualität und Angemessenheit im Anwendungskontext zu beurteilen.</w:t>
      </w:r>
      <w:r w:rsidR="00D62D5E">
        <w:rPr>
          <w:rStyle w:val="Funotenzeichen"/>
        </w:rPr>
        <w:footnoteReference w:id="237"/>
      </w:r>
      <w:r w:rsidR="00FC050F">
        <w:t xml:space="preserve"> </w:t>
      </w:r>
    </w:p>
    <w:p w14:paraId="71EC9823" w14:textId="07F83348" w:rsidR="00FC050F" w:rsidRDefault="00FC050F" w:rsidP="0037217E">
      <w:r>
        <w:t>Ausgangspunkt der Evaluation ist die Erkenntnis, dass KI-basierte Supportsysteme nicht isoliert anhand einzelner Leistungskennzahlen bewertet werden können. Vielmehr ist eine mehrdimensionale Betrachtung erforderlich, die sowohl technische Aspekte der Anfrageverarbeitung als auch qualitative und organisatorische Kriterien berücksichtigt.</w:t>
      </w:r>
      <w:r w:rsidR="00D62D5E">
        <w:rPr>
          <w:rStyle w:val="Funotenzeichen"/>
        </w:rPr>
        <w:footnoteReference w:id="238"/>
      </w:r>
      <w:r>
        <w:t xml:space="preserve"> Entsprechend orientiert sich die Evaluationsstrategie dieser Arbeit an den in Kapitel 5 und 6 abgeleiteten Design Principles (DP1-DP8), die den normativen Bezugsrahmen für die Bewertung des Artefakts bilden. </w:t>
      </w:r>
    </w:p>
    <w:p w14:paraId="11DAFB43" w14:textId="11368596" w:rsidR="00FC050F" w:rsidRDefault="00FC050F" w:rsidP="0037217E">
      <w:r>
        <w:t xml:space="preserve">Ziel der Evaluation ist es zu untersuchen, ob das entwickelte System: </w:t>
      </w:r>
    </w:p>
    <w:p w14:paraId="324FD79B" w14:textId="5998BDFD" w:rsidR="00FC050F" w:rsidRDefault="00FC050F" w:rsidP="00FC050F">
      <w:pPr>
        <w:pStyle w:val="Listenabsatz"/>
        <w:numPr>
          <w:ilvl w:val="0"/>
          <w:numId w:val="4"/>
        </w:numPr>
      </w:pPr>
      <w:r>
        <w:t>In der Lage ist, Kundenanfragen automatisiert, nachvollziehbar und qualitativ abgesichert zu bearbeiten (DP2, DP3)</w:t>
      </w:r>
    </w:p>
    <w:p w14:paraId="26916173" w14:textId="477AF0E0" w:rsidR="00FC050F" w:rsidRDefault="00FC050F" w:rsidP="00FC050F">
      <w:pPr>
        <w:pStyle w:val="Listenabsatz"/>
        <w:numPr>
          <w:ilvl w:val="0"/>
          <w:numId w:val="4"/>
        </w:numPr>
      </w:pPr>
      <w:r>
        <w:t>Menschliche Supportstrukturen sinnvoll ergänzt, ohne diese zu ersetzen (DP1, DP4)</w:t>
      </w:r>
    </w:p>
    <w:p w14:paraId="4F067B9F" w14:textId="2947A518" w:rsidR="00FC050F" w:rsidRDefault="00FC050F" w:rsidP="00FC050F">
      <w:pPr>
        <w:pStyle w:val="Listenabsatz"/>
        <w:numPr>
          <w:ilvl w:val="0"/>
          <w:numId w:val="4"/>
        </w:numPr>
      </w:pPr>
      <w:r>
        <w:t>Eine konsistente und transparente Antwortqualität sicherstellt (DP3, DP7)</w:t>
      </w:r>
    </w:p>
    <w:p w14:paraId="46CEFC83" w14:textId="5B685766" w:rsidR="00FC050F" w:rsidRDefault="00FC050F" w:rsidP="00FC050F">
      <w:pPr>
        <w:pStyle w:val="Listenabsatz"/>
        <w:numPr>
          <w:ilvl w:val="0"/>
          <w:numId w:val="4"/>
        </w:numPr>
      </w:pPr>
      <w:r>
        <w:t>Sowie organisatorisches Lernen durch die systematische Schließung von Wissenslücken unterstützt (DP5, DP8)</w:t>
      </w:r>
    </w:p>
    <w:p w14:paraId="598C157D" w14:textId="6D1B26A8" w:rsidR="00FC050F" w:rsidRDefault="00FC050F" w:rsidP="002A0F14">
      <w:r>
        <w:t>Die Evaluation folgt dabei einem artefaktzentrierten Ansatz, bei dem das entwickelte System anhand definierter Nutzungsszenarien und Testanfragen überprüft wird. Da im Rahmen der Arbeit keine realen Endkundendaten zur Verfügung stehen, erfolgt die Bewertung auf Basis eines kontrollierten Evaluationsaufbaus mit vordefinierten Testfragen, die typische Supportanfragen repräsentieren. Dieses Vorgehen ist im DSR-Kontext üblich, da es eine reproduzierbare und systematische Analyse der Artefaktleistung ermöglicht.</w:t>
      </w:r>
      <w:r w:rsidR="00D62D5E">
        <w:rPr>
          <w:rStyle w:val="Funotenzeichen"/>
        </w:rPr>
        <w:footnoteReference w:id="239"/>
      </w:r>
    </w:p>
    <w:p w14:paraId="1B73DCBE" w14:textId="55AFD727" w:rsidR="001C5F4F" w:rsidRDefault="001C5F4F" w:rsidP="002A0F14">
      <w:r>
        <w:t xml:space="preserve">Methodisch kombiniert die Evaluation automatisierte Messverfahren mit manueller Bewertung. Automatisierte Verfahren werden eingesetzt, um technische Aspekte wie semantische Übereinstimmung, Quellenabdeckung oder formale Kriterien der Antwortgenerierung zu erfassen. Ergänzend erfolgt eine menschliche Bewertung der Antworten, um qualitative Merkmale wie Nützlichkeit, Verständlichkeit und Angemessenheit zu beurteilen. Diese </w:t>
      </w:r>
      <w:r>
        <w:lastRenderedPageBreak/>
        <w:t>Kombination trägt der Tatsache Rechnung, dass die Qualität generativer KI-Systeme nicht vollständig objektivierbar ist und stets eine menschliche Bewertungskomponente erfordert.</w:t>
      </w:r>
      <w:r w:rsidR="00D62D5E">
        <w:rPr>
          <w:rStyle w:val="Funotenzeichen"/>
        </w:rPr>
        <w:footnoteReference w:id="240"/>
      </w:r>
    </w:p>
    <w:p w14:paraId="37C721D3" w14:textId="162E4195" w:rsidR="00041098" w:rsidRDefault="00041098" w:rsidP="002A0F14">
      <w:r>
        <w:t>Ein weiterer zentraler Aspekt des Evaluationsdesigns ist die bewusste Abgrenzung des Bewertungsumfang</w:t>
      </w:r>
      <w:r w:rsidR="00DB7DB9">
        <w:t>s</w:t>
      </w:r>
      <w:r>
        <w:t>. Nicht Gegenstand der Evaluation sind Aspekte</w:t>
      </w:r>
      <w:r w:rsidR="00F51E62">
        <w:t xml:space="preserve"> wie Antwortlatenz, Systemskalierung unter Last und produktive Integration in bestehende Unter</w:t>
      </w:r>
      <w:r w:rsidR="00B44D0A">
        <w:t>nehmenslandschaften. Der Fokus liegt stattdessen auf der fachlichen Qualität, Nachvollziehbarkeit und Governance-Fähigkeit des Systems, da diese Kriterien für die Akzeptanz und den verantwortungsvollen Einsatz von KI-basierten Self-Service-Systemen von besonderer Bedeutung sind.</w:t>
      </w:r>
    </w:p>
    <w:p w14:paraId="1436BB96" w14:textId="2EEE11F3" w:rsidR="00B44D0A" w:rsidRPr="0037217E" w:rsidRDefault="00B44D0A" w:rsidP="002A0F14">
      <w:r>
        <w:t>Zusammenfassend verfolgt die Evaluation das Ziel, die Wirksamkeit der im Art</w:t>
      </w:r>
      <w:r w:rsidR="00DB7DB9">
        <w:t>e</w:t>
      </w:r>
      <w:r>
        <w:t>fakt umgesetzten Gestaltungsentscheidungen systematisch zu überprüfen und empirisch zu begründen. Die Ergebnisse der Evaluation dienen nicht nur der Bewertung des konkreten Prototyps, sondern bilden zugleich die Grundlage für die Ableitung übergreifender Erkenntnisse zum Entwurf und Einsatz KI-basierter Supportsysteme im Sinne der Design Science Research.</w:t>
      </w:r>
    </w:p>
    <w:p w14:paraId="2ED60D72" w14:textId="5A63BE23" w:rsidR="00F1369D" w:rsidRDefault="0028785A" w:rsidP="00071BAA">
      <w:pPr>
        <w:pStyle w:val="berschrift2"/>
        <w:numPr>
          <w:ilvl w:val="1"/>
          <w:numId w:val="42"/>
        </w:numPr>
      </w:pPr>
      <w:bookmarkStart w:id="83" w:name="_Toc223277405"/>
      <w:r>
        <w:t>Eval</w:t>
      </w:r>
      <w:r w:rsidR="0094308B">
        <w:t>u</w:t>
      </w:r>
      <w:r>
        <w:t>ationsdimensionen und Bewer</w:t>
      </w:r>
      <w:r w:rsidR="0037217E">
        <w:t>t</w:t>
      </w:r>
      <w:r>
        <w:t>ungskriterien</w:t>
      </w:r>
      <w:bookmarkEnd w:id="83"/>
    </w:p>
    <w:p w14:paraId="013D9311" w14:textId="79EE00C0" w:rsidR="00B22DDE" w:rsidRDefault="00B815F5" w:rsidP="00B815F5">
      <w:r>
        <w:t xml:space="preserve">Aufbauend auf der Zielsetzung und dem Evaluationsdesign werden in diesem Abschnitt die konkreten Evaluationsdimensionen und Bewertungskriterien definiert. </w:t>
      </w:r>
      <w:r w:rsidR="00B22DDE">
        <w:t>Ziel ist es, die im Artefakt umgesetzten Gestaltungsentscheidungen systematisch und nachvollziehbar zu überprüfen. Die Ableitung der Eval</w:t>
      </w:r>
      <w:r w:rsidR="00073687">
        <w:t>u</w:t>
      </w:r>
      <w:r w:rsidR="00B22DDE">
        <w:t>ationsdimensionen erfolgt explizit aus den formulieren Design Principles die den normativen Bezugsrahmen der Evaluation bilden. Da es sich bei dem entwickelten Artefakt um ein sozio-technisches System handelt, werden sowohl technische auch als qualitative und organisatorische Aspekte berücksichtigt.</w:t>
      </w:r>
      <w:r w:rsidR="00D62D5E">
        <w:rPr>
          <w:rStyle w:val="Funotenzeichen"/>
        </w:rPr>
        <w:footnoteReference w:id="241"/>
      </w:r>
      <w:r w:rsidR="00B22DDE">
        <w:t xml:space="preserve"> Die Evaluation folgt dabei einem mehrdimensionalen Ansatz, der die Komplexität KI-basierter Supportsysteme angemessen abbildet. </w:t>
      </w:r>
    </w:p>
    <w:p w14:paraId="6EFF8BE0" w14:textId="78E964FD" w:rsidR="00B22DDE" w:rsidRDefault="00B22DDE" w:rsidP="00B815F5">
      <w:r>
        <w:t>Evaluationsdimension 1: Fachliche Korrektheit und Quellenbildung</w:t>
      </w:r>
    </w:p>
    <w:p w14:paraId="160DAA9C" w14:textId="7E336ECA" w:rsidR="0084608A" w:rsidRDefault="0084608A" w:rsidP="00B815F5">
      <w:r>
        <w:t>Die fachliche Korrektheit der generierten Antwort stellt eine zentrale Evaluationsdimension dar und ist unmittelbar mit DP2(quellenbasierten Antwortgenerierung) verknüpft. Bewertet wird, inwieweit die von dem System ausgegebene An</w:t>
      </w:r>
      <w:r w:rsidR="00DB7DB9">
        <w:t>t</w:t>
      </w:r>
      <w:r>
        <w:t>worten inhaltlich korrekt sind und sich eindeutig auf überprüfbares Wissensquellen stützen. Kriterien dieser Dimension sind unter anderem:</w:t>
      </w:r>
    </w:p>
    <w:p w14:paraId="5727B61A" w14:textId="3ED67389" w:rsidR="0084608A" w:rsidRDefault="0084608A" w:rsidP="0084608A">
      <w:pPr>
        <w:pStyle w:val="Listenabsatz"/>
        <w:numPr>
          <w:ilvl w:val="0"/>
          <w:numId w:val="4"/>
        </w:numPr>
      </w:pPr>
      <w:r>
        <w:t>Übereinstimmung der Antwort mit den zugrunde liegenden Wissensquellen</w:t>
      </w:r>
    </w:p>
    <w:p w14:paraId="62C36564" w14:textId="51FF4107" w:rsidR="0084608A" w:rsidRDefault="0084608A" w:rsidP="0084608A">
      <w:pPr>
        <w:pStyle w:val="Listenabsatz"/>
        <w:numPr>
          <w:ilvl w:val="0"/>
          <w:numId w:val="4"/>
        </w:numPr>
      </w:pPr>
      <w:r>
        <w:t>Vollständige und konsistente Angabe der verwendeten Quellen</w:t>
      </w:r>
    </w:p>
    <w:p w14:paraId="560E919B" w14:textId="520E09F9" w:rsidR="0084608A" w:rsidRDefault="0084608A" w:rsidP="0084608A">
      <w:pPr>
        <w:pStyle w:val="Listenabsatz"/>
        <w:numPr>
          <w:ilvl w:val="0"/>
          <w:numId w:val="4"/>
        </w:numPr>
      </w:pPr>
      <w:r>
        <w:t>Vermeidung nicht belegbarer oder spekulativer Aussagen</w:t>
      </w:r>
    </w:p>
    <w:p w14:paraId="6EB0855C" w14:textId="639C5DB7" w:rsidR="0084608A" w:rsidRDefault="0084608A" w:rsidP="0084608A">
      <w:r>
        <w:t>Antworten ohne ausreichende Quellenabdeckung gelten in dieser Dimension als nicht erfüllt, unabhängig von ihrer sprachlichen Qualität.</w:t>
      </w:r>
    </w:p>
    <w:p w14:paraId="632969D5" w14:textId="57CEA1A8" w:rsidR="00B22DDE" w:rsidRDefault="00B22DDE" w:rsidP="00B815F5">
      <w:r>
        <w:lastRenderedPageBreak/>
        <w:t>Evaluationsdimension 2: Antwortqualität und Verständlichkeit</w:t>
      </w:r>
    </w:p>
    <w:p w14:paraId="75BF642A" w14:textId="4190125A" w:rsidR="00C15CDD" w:rsidRDefault="00C15CDD" w:rsidP="00B815F5">
      <w:r>
        <w:t>Neben der fachlichen Korrektheit wird die wahrgenommen Qualität der Antworten bewertet. Diese Dimension adressiert insbesondere DP3 (Qualitätsbewertung als Kontrollpunkt)</w:t>
      </w:r>
      <w:r w:rsidR="003B4320">
        <w:t xml:space="preserve"> sowie DP6 (qualitätsorientierte Automatisierung). Da Aspekte wie Verständlichkeit, Struktur und Nützlichkeit nicht vollständig automatisiert messbar sind, erfolgt die Bewertung dieser Dimension primär durch menschliche Gutachter. Zur Operationalisierung wird ein ordinales Bewertungsschema verwendet </w:t>
      </w:r>
    </w:p>
    <w:p w14:paraId="3BEFFD2E" w14:textId="7E7546D5" w:rsidR="00B22DDE" w:rsidRDefault="00B22DDE" w:rsidP="00B815F5">
      <w:r>
        <w:t>Evaluationsdimension 3: Angemessenheit von Eskalationen</w:t>
      </w:r>
    </w:p>
    <w:p w14:paraId="0B9BF049" w14:textId="374A5ED2" w:rsidR="00517B14" w:rsidRDefault="00517B14" w:rsidP="00B815F5">
      <w:r>
        <w:t>Ein wesentliches Ziel des Artefakts besteht darin, KI-basierte Unterstützung als vorgelagerte Instanz zu gestalten und Eskalation gezielt einzusetzen (DP1 und DP4). Entsprechend wird bewertet, ob Eskalationen in geeigneten Situationen ausgelöst werden. Bewertungskriterien dieser Dimension sind:</w:t>
      </w:r>
    </w:p>
    <w:p w14:paraId="003B6603" w14:textId="3D3DD475" w:rsidR="00517B14" w:rsidRDefault="00517B14" w:rsidP="00517B14">
      <w:pPr>
        <w:pStyle w:val="Listenabsatz"/>
        <w:numPr>
          <w:ilvl w:val="0"/>
          <w:numId w:val="4"/>
        </w:numPr>
      </w:pPr>
      <w:r>
        <w:t>Eskalation bei fehlender oder unzureichender Wissensbasis</w:t>
      </w:r>
    </w:p>
    <w:p w14:paraId="5E129766" w14:textId="1BEE4093" w:rsidR="00517B14" w:rsidRDefault="00517B14" w:rsidP="00517B14">
      <w:pPr>
        <w:pStyle w:val="Listenabsatz"/>
        <w:numPr>
          <w:ilvl w:val="0"/>
          <w:numId w:val="4"/>
        </w:numPr>
      </w:pPr>
      <w:r>
        <w:t>Vermeidung unnötiger Eskalationen bei standardisierbaren Anfragen</w:t>
      </w:r>
    </w:p>
    <w:p w14:paraId="352DB394" w14:textId="04A89566" w:rsidR="00517B14" w:rsidRDefault="00517B14" w:rsidP="00517B14">
      <w:pPr>
        <w:pStyle w:val="Listenabsatz"/>
        <w:numPr>
          <w:ilvl w:val="0"/>
          <w:numId w:val="4"/>
        </w:numPr>
      </w:pPr>
      <w:r>
        <w:t>Nachvollziehbare Übergabe von Kontextinformationen an das Ticketsystem</w:t>
      </w:r>
    </w:p>
    <w:p w14:paraId="6354301F" w14:textId="0ECFC53B" w:rsidR="00517B14" w:rsidRDefault="00517B14" w:rsidP="00517B14">
      <w:r>
        <w:t>Eine Eskalation wird dann als erfolgreich bewertet, wenn sie fachlich gerechtfertigt ist und den Supportprozess sinnvoll unterstützt.</w:t>
      </w:r>
    </w:p>
    <w:p w14:paraId="3CBCAA99" w14:textId="7907232B" w:rsidR="00B22DDE" w:rsidRDefault="00B22DDE" w:rsidP="00B815F5">
      <w:r>
        <w:t>Evaluationsdimension 4: Transparenz und Nachvollziehbarkeit</w:t>
      </w:r>
    </w:p>
    <w:p w14:paraId="30BBE8C5" w14:textId="23FF122B" w:rsidR="000947C5" w:rsidRDefault="000947C5" w:rsidP="00B815F5">
      <w:r>
        <w:t xml:space="preserve">Diese Dimension adressiert die wahrgenommene Transparenz des Systems und ist eng mit DP2 und DP7 verknüpft. Bewertet wird, ob Nutzerinnen und Nutzer sowie Supportmitarbeitende nachvollziehen können, wie eine Antwort zustande gekommen ist. Kriterien sind unter anderem: </w:t>
      </w:r>
    </w:p>
    <w:p w14:paraId="4FA103BD" w14:textId="7295D510" w:rsidR="000947C5" w:rsidRDefault="000947C5" w:rsidP="000947C5">
      <w:pPr>
        <w:pStyle w:val="Listenabsatz"/>
        <w:numPr>
          <w:ilvl w:val="0"/>
          <w:numId w:val="4"/>
        </w:numPr>
      </w:pPr>
      <w:r>
        <w:t>Explizite Anzeige der verwendeten Wissensquellen</w:t>
      </w:r>
    </w:p>
    <w:p w14:paraId="3783EF3C" w14:textId="138A6B0D" w:rsidR="000947C5" w:rsidRDefault="000947C5" w:rsidP="000947C5">
      <w:pPr>
        <w:pStyle w:val="Listenabsatz"/>
        <w:numPr>
          <w:ilvl w:val="0"/>
          <w:numId w:val="4"/>
        </w:numPr>
      </w:pPr>
      <w:r>
        <w:t>Konsistente Struktur der Antworten</w:t>
      </w:r>
    </w:p>
    <w:p w14:paraId="7A364181" w14:textId="1D66F73A" w:rsidR="000947C5" w:rsidRDefault="000947C5" w:rsidP="000947C5">
      <w:pPr>
        <w:pStyle w:val="Listenabsatz"/>
        <w:numPr>
          <w:ilvl w:val="0"/>
          <w:numId w:val="4"/>
        </w:numPr>
      </w:pPr>
      <w:r>
        <w:t>Klare Abgrenzung zwischen automatisierter Antwort und Eskalation</w:t>
      </w:r>
    </w:p>
    <w:p w14:paraId="03E35929" w14:textId="4F07EE28" w:rsidR="000947C5" w:rsidRDefault="000947C5" w:rsidP="000947C5">
      <w:r>
        <w:t>Transparenz wird hierbei nicht nur als Nutzermerkmal verstanden, sondern auch als Voraussetzung für interne Qualitätssicherung und Governance.</w:t>
      </w:r>
    </w:p>
    <w:p w14:paraId="6F9ABF92" w14:textId="37D401B0" w:rsidR="0084608A" w:rsidRDefault="0084608A" w:rsidP="00B815F5">
      <w:r>
        <w:t>Evaluationsdimension 5: Beitrag zur Wissensverbesserung (Closed Loop)</w:t>
      </w:r>
    </w:p>
    <w:p w14:paraId="3101A68D" w14:textId="0DE5ABE2" w:rsidR="00F170F4" w:rsidRDefault="00F170F4" w:rsidP="00B815F5">
      <w:r>
        <w:t>Mit der Einführung des geschlossenen Wissensverbesserungsprozesses (DP8) wird das Artefakt explizit als lernfähiges System verstanden. Entsprechend wird evaluiert, inwieweit das System Wissenslücken systematisch erfasst und in strukturierte Verbesserungsmaßnahmen überführt. Die Bewertungskriterien dieser Dimension umfassen:</w:t>
      </w:r>
    </w:p>
    <w:p w14:paraId="72E686C5" w14:textId="764745C2" w:rsidR="00F170F4" w:rsidRDefault="00F170F4" w:rsidP="00F170F4">
      <w:pPr>
        <w:pStyle w:val="Listenabsatz"/>
        <w:numPr>
          <w:ilvl w:val="0"/>
          <w:numId w:val="4"/>
        </w:numPr>
      </w:pPr>
      <w:r>
        <w:t>Erkennung nicht oder unzureichend beantworteter Anfragen</w:t>
      </w:r>
    </w:p>
    <w:p w14:paraId="2F6ED70B" w14:textId="033430F5" w:rsidR="00F170F4" w:rsidRDefault="00884CBE" w:rsidP="00F170F4">
      <w:pPr>
        <w:pStyle w:val="Listenabsatz"/>
        <w:numPr>
          <w:ilvl w:val="0"/>
          <w:numId w:val="4"/>
        </w:numPr>
      </w:pPr>
      <w:r>
        <w:t>Identifizierung</w:t>
      </w:r>
      <w:r w:rsidR="00530662">
        <w:t xml:space="preserve"> </w:t>
      </w:r>
      <w:r w:rsidR="00F170F4">
        <w:t>dieser Anfrage als Wissenslücke</w:t>
      </w:r>
    </w:p>
    <w:p w14:paraId="33FC52C8" w14:textId="01BBD070" w:rsidR="00F170F4" w:rsidRDefault="00F170F4" w:rsidP="00F170F4">
      <w:pPr>
        <w:pStyle w:val="Listenabsatz"/>
        <w:numPr>
          <w:ilvl w:val="0"/>
          <w:numId w:val="4"/>
        </w:numPr>
      </w:pPr>
      <w:r>
        <w:t>Erfolgreiche Überführung von Wissenslücken in neue oder erweiterte Wissensbasisartikel</w:t>
      </w:r>
    </w:p>
    <w:p w14:paraId="0BC14738" w14:textId="1B93A4C6" w:rsidR="00F170F4" w:rsidRDefault="00F170F4" w:rsidP="00F170F4">
      <w:pPr>
        <w:pStyle w:val="Listenabsatz"/>
        <w:numPr>
          <w:ilvl w:val="0"/>
          <w:numId w:val="4"/>
        </w:numPr>
      </w:pPr>
      <w:r>
        <w:lastRenderedPageBreak/>
        <w:t>Konsistente Re-Integration des neuen Wissens in den Retrieval-Prozess</w:t>
      </w:r>
    </w:p>
    <w:p w14:paraId="49FEC765" w14:textId="688B2706" w:rsidR="00F170F4" w:rsidRDefault="00F170F4" w:rsidP="00F170F4">
      <w:r>
        <w:t>Diese Dimension unterscheidet das Artefakt von klassischen RAG-Systemen, die keinen expliziten Lernmechanismus implementieren.</w:t>
      </w:r>
    </w:p>
    <w:p w14:paraId="64799D4F" w14:textId="46AEE7AB" w:rsidR="0084608A" w:rsidRDefault="0084608A" w:rsidP="00B815F5">
      <w:r>
        <w:t>Evaluationsdimension 6: Governance- und Steuerfähigkeit</w:t>
      </w:r>
    </w:p>
    <w:p w14:paraId="302B46CD" w14:textId="5B18B693" w:rsidR="00F170F4" w:rsidRDefault="00F170F4" w:rsidP="00B815F5">
      <w:r>
        <w:t>Die letzte Evaluationsdimension adressiert DP7 (Konfigurierbarkeit und Governance). Bewertet wird, ob zentrale Systemparameter steuerbar, nachvollziehbar und anpassbar sind. Hierzu zählen:</w:t>
      </w:r>
    </w:p>
    <w:p w14:paraId="3681B5F1" w14:textId="57B7A0E3" w:rsidR="00F170F4" w:rsidRDefault="00F170F4" w:rsidP="00F170F4">
      <w:pPr>
        <w:pStyle w:val="Listenabsatz"/>
        <w:numPr>
          <w:ilvl w:val="0"/>
          <w:numId w:val="4"/>
        </w:numPr>
      </w:pPr>
      <w:r>
        <w:t>Konfigurierbarkeit von Prompt-Rollen und Systemverhalten</w:t>
      </w:r>
    </w:p>
    <w:p w14:paraId="40F54148" w14:textId="7F96D3E5" w:rsidR="00F170F4" w:rsidRDefault="00F170F4" w:rsidP="00F170F4">
      <w:pPr>
        <w:pStyle w:val="Listenabsatz"/>
        <w:numPr>
          <w:ilvl w:val="0"/>
          <w:numId w:val="4"/>
        </w:numPr>
      </w:pPr>
      <w:r>
        <w:t>Anpassbarkeit von Schwellenwerten für Qualitätsentscheidungen</w:t>
      </w:r>
    </w:p>
    <w:p w14:paraId="72299307" w14:textId="38605E97" w:rsidR="00F170F4" w:rsidRDefault="00F170F4" w:rsidP="00F170F4">
      <w:pPr>
        <w:pStyle w:val="Listenabsatz"/>
        <w:numPr>
          <w:ilvl w:val="0"/>
          <w:numId w:val="4"/>
        </w:numPr>
      </w:pPr>
      <w:r>
        <w:t>Transparenz systemseitiger Entscheidungen für Supportmitarbeitende</w:t>
      </w:r>
    </w:p>
    <w:p w14:paraId="4678BB5D" w14:textId="17FCDF33" w:rsidR="00F170F4" w:rsidRDefault="00F170F4" w:rsidP="00F170F4">
      <w:r>
        <w:t>Diese Dimension stellt sicher, dass das Artefakt nicht nur technisch funktionsfähig ist, sondern langfristig in organisatorische Strukturen integrierbar ist.</w:t>
      </w:r>
    </w:p>
    <w:p w14:paraId="269EDC0B" w14:textId="66F85D66" w:rsidR="00F1369D" w:rsidRDefault="002A0F14" w:rsidP="00071BAA">
      <w:pPr>
        <w:pStyle w:val="berschrift2"/>
        <w:numPr>
          <w:ilvl w:val="1"/>
          <w:numId w:val="42"/>
        </w:numPr>
      </w:pPr>
      <w:bookmarkStart w:id="84" w:name="_Toc223277406"/>
      <w:r>
        <w:t>Evaluationsaufbau und Datengrundlagen</w:t>
      </w:r>
      <w:bookmarkEnd w:id="84"/>
    </w:p>
    <w:p w14:paraId="3DBB4D5D" w14:textId="3B0D0AC6" w:rsidR="002D29F2" w:rsidRDefault="002D29F2" w:rsidP="002A0F14">
      <w:r>
        <w:t>Die Evaluation des Artefakts erfolgt auf Basis eines kontrollierten Testaufbaus, da im Rahmen der Arbeit keine produktive Endkundendaten verfügbar sind. Als Testdomäne wird das Umfeld der gematik/Telematikinfrastruktur gewählt, da es sich um eine wissensintensive und zugleich hochregulierte Domäne handelt, in der Anforderungen wie Nachvollziehbarkeit, Quellenbindung und Eskalationsfähigkeit für Supportprozesse besonders relevant sind. Des Weiteren stehen sämtliche Dokumentationen und Spezifikationen frei zur Verfügung und es besteht kein Zugriffsbedarf au</w:t>
      </w:r>
      <w:r w:rsidR="00DB7DB9">
        <w:t>f</w:t>
      </w:r>
      <w:r>
        <w:t xml:space="preserve"> sensible Produktiv- und Unternehmensdaten. Die Domäne ist damit exemplarisch geeignet, um die in Kapitel 5 und 6 formulierten Design Principles unter realitätsnahen Bedingungen zu überprüfen.</w:t>
      </w:r>
    </w:p>
    <w:p w14:paraId="20742C6A" w14:textId="5B172197" w:rsidR="002D29F2" w:rsidRDefault="002D29F2" w:rsidP="002A0F14">
      <w:r>
        <w:t xml:space="preserve">Als Datengrundlage dient ein Katalog von </w:t>
      </w:r>
      <w:r w:rsidR="0017424B">
        <w:t>3</w:t>
      </w:r>
      <w:r>
        <w:t>0 Testfragen, die typische Supportanfragen aus dem gematik-Kontext abbilden</w:t>
      </w:r>
      <w:r w:rsidR="0099381F">
        <w:t xml:space="preserve"> </w:t>
      </w:r>
      <w:r w:rsidR="0099381F">
        <w:t xml:space="preserve">(siehe </w:t>
      </w:r>
      <w:r w:rsidR="0099381F">
        <w:fldChar w:fldCharType="begin"/>
      </w:r>
      <w:r w:rsidR="0099381F">
        <w:instrText xml:space="preserve"> REF _Ref223255338 \h </w:instrText>
      </w:r>
      <w:r w:rsidR="0099381F">
        <w:fldChar w:fldCharType="separate"/>
      </w:r>
      <w:r w:rsidR="003175A7">
        <w:t xml:space="preserve">Tabelle </w:t>
      </w:r>
      <w:r w:rsidR="003175A7">
        <w:rPr>
          <w:noProof/>
        </w:rPr>
        <w:t>B</w:t>
      </w:r>
      <w:r w:rsidR="003175A7">
        <w:noBreakHyphen/>
      </w:r>
      <w:r w:rsidR="003175A7">
        <w:rPr>
          <w:noProof/>
        </w:rPr>
        <w:t>1</w:t>
      </w:r>
      <w:r w:rsidR="0099381F">
        <w:fldChar w:fldCharType="end"/>
      </w:r>
      <w:r w:rsidR="0099381F">
        <w:t>)</w:t>
      </w:r>
      <w:r>
        <w:t>.</w:t>
      </w:r>
      <w:r w:rsidR="00D67AE1">
        <w:t xml:space="preserve"> </w:t>
      </w:r>
      <w:r>
        <w:t xml:space="preserve">Die Fragen werden so gewählt, dass unterschiedliche Anfragearten repräsentiert sind. Die Testfragen dienen dabei nicht als Trainingsdaten, sondern ausschließlich als reproduzierbare Prüfmenge zur systematischen Bewertung der Artefaktleistung. Die Durchführung der Evaluation erfolgt über eine im System integrierte Qualitätsprüfung, die durch den Mitarbeiter-Zugriff auf die Anwendung angestoßen wird. Für jede Testfrage wird automatisch ein vollständiger Anfrage-Antwort-Durchlauf über den produktionsnahen Anfragepfade durchgeführt, wodurch das Systemverhalten inklusive Retrieval, Antwortgenerierung, Quellenlogik und Eskalationsentscheidung überprüfbar wird. </w:t>
      </w:r>
    </w:p>
    <w:p w14:paraId="4AF28C80" w14:textId="72C2B6FA" w:rsidR="002D29F2" w:rsidRDefault="002D29F2" w:rsidP="002A0F14">
      <w:r>
        <w:t>Die Evaluation kombiniert zwei Messlogiken:</w:t>
      </w:r>
    </w:p>
    <w:p w14:paraId="1D82CD6B" w14:textId="46041143" w:rsidR="002D29F2" w:rsidRDefault="002D29F2" w:rsidP="002D29F2">
      <w:pPr>
        <w:pStyle w:val="Listenabsatz"/>
        <w:numPr>
          <w:ilvl w:val="0"/>
          <w:numId w:val="7"/>
        </w:numPr>
      </w:pPr>
      <w:r>
        <w:t>Automatisierte Bewertung (Auto-Scoring):</w:t>
      </w:r>
    </w:p>
    <w:p w14:paraId="7F93938C" w14:textId="00B2A0AC" w:rsidR="002D29F2" w:rsidRDefault="002D29F2" w:rsidP="002D29F2">
      <w:pPr>
        <w:ind w:left="360"/>
      </w:pPr>
      <w:r>
        <w:t xml:space="preserve">Die automatisierte Bewertung dient primär der reproduzierbaren Prüfung technischer Mindestkriterien. Dazu zählen: </w:t>
      </w:r>
    </w:p>
    <w:p w14:paraId="7CD72923" w14:textId="04576B1B" w:rsidR="002D29F2" w:rsidRDefault="002D29F2" w:rsidP="002D29F2">
      <w:pPr>
        <w:pStyle w:val="Listenabsatz"/>
        <w:numPr>
          <w:ilvl w:val="0"/>
          <w:numId w:val="4"/>
        </w:numPr>
      </w:pPr>
      <w:r>
        <w:lastRenderedPageBreak/>
        <w:t>Status-Korrektheit der Verarbeitung (HTTP-Status)</w:t>
      </w:r>
    </w:p>
    <w:p w14:paraId="3448C6C5" w14:textId="0E1E38F7" w:rsidR="002D29F2" w:rsidRDefault="002D29F2" w:rsidP="002D29F2">
      <w:pPr>
        <w:pStyle w:val="Listenabsatz"/>
        <w:numPr>
          <w:ilvl w:val="0"/>
          <w:numId w:val="4"/>
        </w:numPr>
      </w:pPr>
      <w:r>
        <w:t>Vorhandensein von Quellen</w:t>
      </w:r>
    </w:p>
    <w:p w14:paraId="0C3A8097" w14:textId="28CDBFA6" w:rsidR="002D29F2" w:rsidRDefault="002D29F2" w:rsidP="002D29F2">
      <w:pPr>
        <w:pStyle w:val="Listenabsatz"/>
        <w:numPr>
          <w:ilvl w:val="0"/>
          <w:numId w:val="4"/>
        </w:numPr>
      </w:pPr>
      <w:r>
        <w:t>Validität der Zitationsmarker im Antworttext</w:t>
      </w:r>
    </w:p>
    <w:p w14:paraId="699616C0" w14:textId="6568696C" w:rsidR="0040368B" w:rsidRDefault="002D29F2" w:rsidP="0040368B">
      <w:pPr>
        <w:pStyle w:val="Listenabsatz"/>
        <w:numPr>
          <w:ilvl w:val="0"/>
          <w:numId w:val="4"/>
        </w:numPr>
      </w:pPr>
      <w:r>
        <w:t>Semantische Korrektheit gegenüber einem erwarteten Antworthinweis über eine Vergleichsfunktio</w:t>
      </w:r>
      <w:r w:rsidR="0040368B">
        <w:t>n</w:t>
      </w:r>
    </w:p>
    <w:p w14:paraId="544848D5" w14:textId="32F3014D" w:rsidR="0040368B" w:rsidRDefault="0040368B" w:rsidP="0040368B">
      <w:pPr>
        <w:ind w:left="360"/>
      </w:pPr>
      <w:r>
        <w:t>Der Code operationalisiert ein Auto-Correct-Kriterium als Konjunktion relevanter Bedingungen. Je nach Konfiguration wird zusätzlich die Zitationspflicht erzwungen bzw. die Bewertung expliziert ohne Quellenprüfung durchgeführt (z.B. bei deaktiviertem RAG). Dadurch wird eine vergleichende Evaluation verschiedener Systemvariante möglich.</w:t>
      </w:r>
    </w:p>
    <w:p w14:paraId="29B96861" w14:textId="7BD2A023" w:rsidR="000C0A67" w:rsidRDefault="000C0A67" w:rsidP="000C0A67">
      <w:pPr>
        <w:pStyle w:val="Listenabsatz"/>
        <w:numPr>
          <w:ilvl w:val="0"/>
          <w:numId w:val="7"/>
        </w:numPr>
      </w:pPr>
      <w:r>
        <w:t>Menschliche Bewertung (Human-Rating):</w:t>
      </w:r>
    </w:p>
    <w:p w14:paraId="7C2CFA0A" w14:textId="77777777" w:rsidR="000C0A67" w:rsidRDefault="000C0A67" w:rsidP="000C0A67">
      <w:pPr>
        <w:ind w:left="360"/>
      </w:pPr>
      <w:r>
        <w:t xml:space="preserve">Da zentrale Qualitätsmerkmale generativer Antworten nicht vollständig automatisierbar sind (z.B. Verständlichkeit, Nützlichkeit, Angemessenheit), wird die automatische Bewertung durch ein Human-Rating ergänzt. Dieses Rating dient insbesondere der Beurteilung von Evaluationsdimension 2 (Antwortqualität/Verständlichkeit) sowie ergänzend der Plausibilität von Eskalationen. </w:t>
      </w:r>
    </w:p>
    <w:p w14:paraId="6C71F651" w14:textId="7A2A0739" w:rsidR="00125375" w:rsidRDefault="00125375" w:rsidP="00125375">
      <w:pPr>
        <w:pStyle w:val="Listenabsatz"/>
        <w:numPr>
          <w:ilvl w:val="0"/>
          <w:numId w:val="4"/>
        </w:numPr>
      </w:pPr>
      <w:r>
        <w:t>0 = unzureichend</w:t>
      </w:r>
    </w:p>
    <w:p w14:paraId="397EEC4B" w14:textId="536F7992" w:rsidR="004B542F" w:rsidRDefault="004B542F" w:rsidP="004B542F">
      <w:pPr>
        <w:pStyle w:val="Listenabsatz"/>
      </w:pPr>
      <w:r>
        <w:t>Antwort ist falsch, nicht hilfreich, missverständlich, ignoriert die Frage, liefert keine verwertbaren Schritte</w:t>
      </w:r>
    </w:p>
    <w:p w14:paraId="50DA0FAF" w14:textId="67C1349D" w:rsidR="00125375" w:rsidRDefault="00125375" w:rsidP="00125375">
      <w:pPr>
        <w:pStyle w:val="Listenabsatz"/>
        <w:numPr>
          <w:ilvl w:val="0"/>
          <w:numId w:val="4"/>
        </w:numPr>
      </w:pPr>
      <w:r>
        <w:t>1 = teilweise hilfreich</w:t>
      </w:r>
    </w:p>
    <w:p w14:paraId="33C1C23B" w14:textId="7C20DBAE" w:rsidR="004B542F" w:rsidRDefault="004B542F" w:rsidP="004B542F">
      <w:pPr>
        <w:pStyle w:val="Listenabsatz"/>
      </w:pPr>
      <w:r>
        <w:t>Kern ist erkennbar, aber unvollständig, unklar, zu generisch oder wichtige Randbedingungen fehlen.</w:t>
      </w:r>
    </w:p>
    <w:p w14:paraId="46F9D1AC" w14:textId="51A9C10E" w:rsidR="00125375" w:rsidRDefault="00125375" w:rsidP="00125375">
      <w:pPr>
        <w:pStyle w:val="Listenabsatz"/>
        <w:numPr>
          <w:ilvl w:val="0"/>
          <w:numId w:val="4"/>
        </w:numPr>
      </w:pPr>
      <w:r>
        <w:t>2 = gut/einsatzfähig</w:t>
      </w:r>
    </w:p>
    <w:p w14:paraId="6131331D" w14:textId="49CC1D8B" w:rsidR="004B542F" w:rsidRDefault="004B542F" w:rsidP="004B542F">
      <w:pPr>
        <w:pStyle w:val="Listenabsatz"/>
      </w:pPr>
      <w:r>
        <w:t>Antwort ist verständlich, strukturiert, löst das Problem oder liefert klare nächste Schritte, Ton und Inhalt passen zum Kontext</w:t>
      </w:r>
    </w:p>
    <w:p w14:paraId="3CCF42C7" w14:textId="1D5AAA8F" w:rsidR="000C0A67" w:rsidRDefault="000C0A67" w:rsidP="000C0A67">
      <w:r>
        <w:t xml:space="preserve">Der Evaluationsworkflow ist so gestaltet, dass zentrale Systemparameter (Anzahl der Fragen, Threshold, RAG aktiv, Zitationspflicht) kontrolliert und variiert werden können. Dies ermöglicht es, das Artefakt in unterschiedlichen Konfigurationen auszuführen und die Auswirkungen einzelner Designentscheidungen isoliert zu betrachten. </w:t>
      </w:r>
    </w:p>
    <w:p w14:paraId="5DE8E6EB" w14:textId="64FCD90B" w:rsidR="000C0A67" w:rsidRDefault="000C0A67" w:rsidP="000C0A67">
      <w:r>
        <w:t>Für die Arbeit bietet sich eine Gegenüberstellung folgender Szenarien an:</w:t>
      </w:r>
    </w:p>
    <w:p w14:paraId="76B288A2" w14:textId="2EBC0CEE" w:rsidR="000C0A67" w:rsidRDefault="000C0A67" w:rsidP="000C0A67">
      <w:pPr>
        <w:pStyle w:val="Listenabsatz"/>
        <w:numPr>
          <w:ilvl w:val="0"/>
          <w:numId w:val="4"/>
        </w:numPr>
      </w:pPr>
      <w:r>
        <w:t>S1: Generative KI ohne RAG (RAG und Zitationspflicht deaktiviert)</w:t>
      </w:r>
    </w:p>
    <w:p w14:paraId="45097391" w14:textId="3338896D" w:rsidR="000C0A67" w:rsidRDefault="000C0A67" w:rsidP="000C0A67">
      <w:pPr>
        <w:pStyle w:val="Listenabsatz"/>
        <w:numPr>
          <w:ilvl w:val="0"/>
          <w:numId w:val="4"/>
        </w:numPr>
      </w:pPr>
      <w:r>
        <w:t>S2: RAG mit PDF</w:t>
      </w:r>
      <w:r w:rsidR="00073687">
        <w:t xml:space="preserve"> </w:t>
      </w:r>
      <w:r>
        <w:t>+</w:t>
      </w:r>
      <w:r w:rsidR="00073687">
        <w:t xml:space="preserve"> </w:t>
      </w:r>
      <w:r>
        <w:t>Dokumenten (RAG aktiv, Wissensbasis primär aus PDFs)</w:t>
      </w:r>
    </w:p>
    <w:p w14:paraId="3953DF0F" w14:textId="3CEC7094" w:rsidR="000C0A67" w:rsidRPr="002A0F14" w:rsidRDefault="000C0A67" w:rsidP="000C0A67">
      <w:r>
        <w:t xml:space="preserve">Für jede Antwort wird der Antworttext, Quellenliste, technische Kriterien (semantische Scores, HTTP-Status) gespeichert und durch ein die Daten des anschließenden Human-Rating ergänzt. Die Ergebnisse der einzelnen Durchläufe werden gespeichert und ermöglichen eine Nachanalyse </w:t>
      </w:r>
      <w:r>
        <w:lastRenderedPageBreak/>
        <w:t>einzelner Fragestellungen und verdeutlich</w:t>
      </w:r>
      <w:r w:rsidR="00DB7DB9">
        <w:t>en</w:t>
      </w:r>
      <w:r>
        <w:t xml:space="preserve"> die qualitative Entwicklung der generierten Antworten.</w:t>
      </w:r>
    </w:p>
    <w:p w14:paraId="4E3FDB1B" w14:textId="27A37267" w:rsidR="00FA108E" w:rsidRDefault="004F457C" w:rsidP="00071BAA">
      <w:pPr>
        <w:pStyle w:val="berschrift2"/>
        <w:numPr>
          <w:ilvl w:val="1"/>
          <w:numId w:val="42"/>
        </w:numPr>
      </w:pPr>
      <w:bookmarkStart w:id="85" w:name="_Toc223277407"/>
      <w:r>
        <w:t>Evaluationsergebnisse basierend auf Testfragen</w:t>
      </w:r>
      <w:bookmarkEnd w:id="85"/>
    </w:p>
    <w:p w14:paraId="7D789640" w14:textId="1AFCDA70" w:rsidR="00FA108E" w:rsidRDefault="00FA108E" w:rsidP="00FA108E">
      <w:r>
        <w:t xml:space="preserve">Im Rahmen der Evaluation wurden die insgesamt 30 definierten Testfragen jeweils in drei Durchläufen unter aktivierter Retrieval-Komponente sowie in drei weiteren Durchgängen bei deaktiviertem RAG verarbeitet. Dieses mehrfache Ausführen identischer Testdurchläufe dient der Reduktion zufallsbedingter Schwankungen und ermöglicht eine stabilere Beurteilung der Systemleistung über mehrere Iterationen hinweg. </w:t>
      </w:r>
    </w:p>
    <w:p w14:paraId="3B9CDEE5" w14:textId="45AC169E" w:rsidR="00FA108E" w:rsidRDefault="00FA108E" w:rsidP="00FA108E">
      <w:r>
        <w:t xml:space="preserve">Für jede Testfrage wurde eine strukturierter Lösungshinweis („Expected Hint“) hinterlegt, der als Referenz für die automatisierten Kontrollmechanismen dient. Auf dieser Grundlage erfolgt eine semantische Vergleichsprüfung zwischen generierter Antwort und hinterlegtem Erwartungsinhalt. Die automatisierten Bewertungsfunktionen wurden im System backend-seitig implementiert und über den im Frontend integrierten „Quality-View“ visualisiert. Die Evaluation konnte somit direkt innerhalb der Anwendung nachvollzogen und dokumentiert werden. </w:t>
      </w:r>
    </w:p>
    <w:p w14:paraId="076F5CD6" w14:textId="7C1F3D62" w:rsidR="00FA108E" w:rsidRDefault="00FA108E" w:rsidP="00FA108E">
      <w:r>
        <w:t xml:space="preserve">Die grafische Darstellung in </w:t>
      </w:r>
      <w:r w:rsidR="00FD45A5">
        <w:fldChar w:fldCharType="begin"/>
      </w:r>
      <w:r w:rsidR="00FD45A5">
        <w:instrText xml:space="preserve"> REF _Ref222574360 \h </w:instrText>
      </w:r>
      <w:r w:rsidR="00FD45A5">
        <w:fldChar w:fldCharType="separate"/>
      </w:r>
      <w:r w:rsidR="003175A7" w:rsidRPr="00FD45A5">
        <w:t xml:space="preserve">Abbildung </w:t>
      </w:r>
      <w:r w:rsidR="003175A7">
        <w:rPr>
          <w:noProof/>
        </w:rPr>
        <w:t>7</w:t>
      </w:r>
      <w:r w:rsidR="003175A7">
        <w:noBreakHyphen/>
      </w:r>
      <w:r w:rsidR="003175A7">
        <w:rPr>
          <w:noProof/>
        </w:rPr>
        <w:t>1</w:t>
      </w:r>
      <w:r w:rsidR="003175A7" w:rsidRPr="00FD45A5">
        <w:t xml:space="preserve"> </w:t>
      </w:r>
      <w:r w:rsidR="003175A7">
        <w:t>–</w:t>
      </w:r>
      <w:r w:rsidR="003175A7" w:rsidRPr="00FD45A5">
        <w:t xml:space="preserve"> </w:t>
      </w:r>
      <w:r w:rsidR="00FD45A5">
        <w:fldChar w:fldCharType="end"/>
      </w:r>
      <w:r>
        <w:t xml:space="preserve">veranschaulicht sowohl die automatisch ermittelte Genauigkeit als auch die ergänzende manuelle fachliche Bewertung der generierten Antworten. Während die automatische Bewertung primär technische und semantische Mindestkriterien überprüft, dient die manuelle Beurteilung der qualitativen Einordung hinsichtlich fachlicher Vollständigkeit und Verständlichkeit. </w:t>
      </w:r>
    </w:p>
    <w:p w14:paraId="07C16BCE" w14:textId="77777777" w:rsidR="00FD45A5" w:rsidRDefault="00FD45A5" w:rsidP="00FD45A5">
      <w:pPr>
        <w:keepNext/>
      </w:pPr>
      <w:r w:rsidRPr="00054FA4">
        <w:rPr>
          <w:noProof/>
        </w:rPr>
        <w:drawing>
          <wp:inline distT="0" distB="0" distL="0" distR="0" wp14:anchorId="28A3052D" wp14:editId="422D6D36">
            <wp:extent cx="5400000" cy="2671423"/>
            <wp:effectExtent l="0" t="0" r="0" b="0"/>
            <wp:docPr id="379932826"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2826" name="Grafik 1" descr="Ein Bild, das Text, Screenshot, Software, Betriebssystem enthält.&#10;&#10;KI-generierte Inhalte können fehlerhaft sein."/>
                    <pic:cNvPicPr/>
                  </pic:nvPicPr>
                  <pic:blipFill>
                    <a:blip r:embed="rId17"/>
                    <a:stretch>
                      <a:fillRect/>
                    </a:stretch>
                  </pic:blipFill>
                  <pic:spPr>
                    <a:xfrm>
                      <a:off x="0" y="0"/>
                      <a:ext cx="5400000" cy="2671423"/>
                    </a:xfrm>
                    <a:prstGeom prst="rect">
                      <a:avLst/>
                    </a:prstGeom>
                  </pic:spPr>
                </pic:pic>
              </a:graphicData>
            </a:graphic>
          </wp:inline>
        </w:drawing>
      </w:r>
    </w:p>
    <w:p w14:paraId="67ECF009" w14:textId="325614B9" w:rsidR="00FD45A5" w:rsidRPr="00FD45A5" w:rsidRDefault="00FD45A5" w:rsidP="00FD45A5">
      <w:pPr>
        <w:pStyle w:val="Beschriftung"/>
      </w:pPr>
      <w:bookmarkStart w:id="86" w:name="_Ref222574360"/>
      <w:bookmarkStart w:id="87" w:name="_Ref222671920"/>
      <w:bookmarkStart w:id="88" w:name="_Toc223277534"/>
      <w:r w:rsidRPr="00FD45A5">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1</w:t>
      </w:r>
      <w:r w:rsidR="00134917">
        <w:fldChar w:fldCharType="end"/>
      </w:r>
      <w:r w:rsidRPr="00FD45A5">
        <w:t xml:space="preserve"> </w:t>
      </w:r>
      <w:r>
        <w:t>–</w:t>
      </w:r>
      <w:r w:rsidRPr="00FD45A5">
        <w:t xml:space="preserve"> </w:t>
      </w:r>
      <w:bookmarkEnd w:id="86"/>
      <w:r>
        <w:t>Evaluation</w:t>
      </w:r>
      <w:bookmarkEnd w:id="87"/>
      <w:bookmarkEnd w:id="88"/>
    </w:p>
    <w:p w14:paraId="3A006A7F" w14:textId="52A6A9C7" w:rsidR="00E54084" w:rsidRDefault="00FA108E" w:rsidP="00FA108E">
      <w:r>
        <w:t>Für die Konfiguration mit aktivierter Retrieval-Komponente wurde ein Top-K-Wert von 8 gewählt, sodass maximal acht relevante Dokumentenpassagen in die Antwortgenerierung einbezogen werden. Der Schwellenwert für die automatische semantische Bewertung (Threshold) wurde auf 0,70 festgelegt</w:t>
      </w:r>
      <w:r w:rsidR="00494104">
        <w:t xml:space="preserve"> (</w:t>
      </w:r>
      <w:r w:rsidR="00E15130">
        <w:t>siehe</w:t>
      </w:r>
      <w:r w:rsidR="00494104">
        <w:t xml:space="preserve">. </w:t>
      </w:r>
      <w:r w:rsidR="00494104">
        <w:fldChar w:fldCharType="begin"/>
      </w:r>
      <w:r w:rsidR="00494104">
        <w:instrText xml:space="preserve"> REF _Ref222656260 \h </w:instrText>
      </w:r>
      <w:r w:rsidR="00494104">
        <w:fldChar w:fldCharType="separate"/>
      </w:r>
      <w:r w:rsidR="003175A7">
        <w:t xml:space="preserve">Abbildung </w:t>
      </w:r>
      <w:r w:rsidR="003175A7">
        <w:rPr>
          <w:noProof/>
        </w:rPr>
        <w:t>7</w:t>
      </w:r>
      <w:r w:rsidR="003175A7">
        <w:noBreakHyphen/>
      </w:r>
      <w:r w:rsidR="003175A7">
        <w:rPr>
          <w:noProof/>
        </w:rPr>
        <w:t>2</w:t>
      </w:r>
      <w:r w:rsidR="003175A7">
        <w:t xml:space="preserve"> - Konfiguration Testlauf (mit RAG)</w:t>
      </w:r>
      <w:r w:rsidR="00494104">
        <w:fldChar w:fldCharType="end"/>
      </w:r>
      <w:r w:rsidR="00494104">
        <w:t>)</w:t>
      </w:r>
      <w:r w:rsidR="00E15130">
        <w:t>.</w:t>
      </w:r>
      <w:r>
        <w:t xml:space="preserve"> Antworten, deren Ähnlichkeitswert unterhalb dieses Grenzwertes lag, wurden systemseitig als nicht </w:t>
      </w:r>
      <w:r>
        <w:lastRenderedPageBreak/>
        <w:t>ausreichend abgesichert eingestuft und entsprechend markiert.</w:t>
      </w:r>
      <w:r w:rsidR="00E54084">
        <w:t xml:space="preserve"> </w:t>
      </w:r>
      <w:r w:rsidR="00E000B8">
        <w:t xml:space="preserve">Für den Evaluation wurde das RAG-System einer Auswahl von Gematik-Dokumenten befüllt. Eine vollständige Übersicht inklusive Download-Links sowie der auf dem Datenträger gespeicherten Dateiennamen befindet sich in </w:t>
      </w:r>
      <w:r w:rsidR="00E000B8">
        <w:fldChar w:fldCharType="begin"/>
      </w:r>
      <w:r w:rsidR="00E000B8">
        <w:instrText xml:space="preserve"> REF _Ref223255538 \h </w:instrText>
      </w:r>
      <w:r w:rsidR="00E000B8">
        <w:fldChar w:fldCharType="separate"/>
      </w:r>
      <w:r w:rsidR="003175A7">
        <w:t xml:space="preserve">Tabelle </w:t>
      </w:r>
      <w:r w:rsidR="003175A7">
        <w:rPr>
          <w:noProof/>
        </w:rPr>
        <w:t>A</w:t>
      </w:r>
      <w:r w:rsidR="003175A7">
        <w:noBreakHyphen/>
      </w:r>
      <w:r w:rsidR="003175A7">
        <w:rPr>
          <w:noProof/>
        </w:rPr>
        <w:t>1</w:t>
      </w:r>
      <w:r w:rsidR="00E000B8">
        <w:fldChar w:fldCharType="end"/>
      </w:r>
      <w:r w:rsidR="00E000B8">
        <w:t xml:space="preserve">. </w:t>
      </w:r>
    </w:p>
    <w:p w14:paraId="6519A6A5" w14:textId="77777777" w:rsidR="00494104" w:rsidRDefault="00494104" w:rsidP="00494104">
      <w:pPr>
        <w:keepNext/>
      </w:pPr>
      <w:r w:rsidRPr="00494104">
        <w:rPr>
          <w:noProof/>
        </w:rPr>
        <w:drawing>
          <wp:inline distT="0" distB="0" distL="0" distR="0" wp14:anchorId="1B03CB20" wp14:editId="5BB11369">
            <wp:extent cx="5400040" cy="601345"/>
            <wp:effectExtent l="0" t="0" r="0" b="8255"/>
            <wp:docPr id="4401625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62511" name=""/>
                    <pic:cNvPicPr/>
                  </pic:nvPicPr>
                  <pic:blipFill>
                    <a:blip r:embed="rId18"/>
                    <a:stretch>
                      <a:fillRect/>
                    </a:stretch>
                  </pic:blipFill>
                  <pic:spPr>
                    <a:xfrm>
                      <a:off x="0" y="0"/>
                      <a:ext cx="5400040" cy="601345"/>
                    </a:xfrm>
                    <a:prstGeom prst="rect">
                      <a:avLst/>
                    </a:prstGeom>
                  </pic:spPr>
                </pic:pic>
              </a:graphicData>
            </a:graphic>
          </wp:inline>
        </w:drawing>
      </w:r>
    </w:p>
    <w:p w14:paraId="77478B93" w14:textId="728CE05C" w:rsidR="00494104" w:rsidRDefault="00494104" w:rsidP="00494104">
      <w:pPr>
        <w:pStyle w:val="Beschriftung"/>
      </w:pPr>
      <w:bookmarkStart w:id="89" w:name="_Ref222656260"/>
      <w:bookmarkStart w:id="90" w:name="_Toc223277535"/>
      <w:r>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2</w:t>
      </w:r>
      <w:r w:rsidR="00134917">
        <w:fldChar w:fldCharType="end"/>
      </w:r>
      <w:r>
        <w:t xml:space="preserve"> - Konfiguration Testlauf (mit RAG)</w:t>
      </w:r>
      <w:bookmarkEnd w:id="89"/>
      <w:bookmarkEnd w:id="90"/>
    </w:p>
    <w:p w14:paraId="1F0AF2C1" w14:textId="201F2ABA" w:rsidR="00E6436C" w:rsidRPr="00071BAA" w:rsidRDefault="00E6436C" w:rsidP="00071BAA">
      <w:pPr>
        <w:pStyle w:val="berschrift3"/>
        <w:numPr>
          <w:ilvl w:val="2"/>
          <w:numId w:val="42"/>
        </w:numPr>
        <w:rPr>
          <w:b w:val="0"/>
          <w:bCs/>
        </w:rPr>
      </w:pPr>
      <w:bookmarkStart w:id="91" w:name="_Toc223277408"/>
      <w:r w:rsidRPr="00071BAA">
        <w:rPr>
          <w:rStyle w:val="berschrift3Zchn"/>
          <w:b/>
          <w:bCs/>
        </w:rPr>
        <w:t>Quantitative Ergebnisse (Auto-Scoring)</w:t>
      </w:r>
      <w:bookmarkEnd w:id="91"/>
    </w:p>
    <w:p w14:paraId="0A42835C" w14:textId="009ADE60" w:rsidR="00384F59" w:rsidRDefault="00384F59" w:rsidP="00384F59">
      <w:r>
        <w:t>Im Rahmen der Evaluation wird die Antwortqualität nicht ausschließlich über menschliche Einschätzungen beurteilt, sondern durch eine automatisierte Bewertungslogik ergänzt, die technische Mindestkriterien sowie semantische Plausibilität prüft. Ziel dieser automatischen Bewertung ist es, eine reproduzierbare und vergleichbare Linie für die Artefaktleistung zu schaffen und Unterschiede beim Durchlauf mit aktivierten und deaktivieren RAG objektivierbar zu machen. Die automatische Bewertung ist dabei explizit nicht als vollständiger Ersatz menschlicher Qualitätssicherung konzipiert, sondern als vorgelagerter Kontrollmechanismus zur Erkennung formaler Fehler, zur Durchsetzung von Quellenbindung sowie zur Identifikation potenziell unzureichender Antworten.</w:t>
      </w:r>
      <w:r w:rsidR="00D62D5E">
        <w:rPr>
          <w:rStyle w:val="Funotenzeichen"/>
        </w:rPr>
        <w:footnoteReference w:id="242"/>
      </w:r>
    </w:p>
    <w:p w14:paraId="05BDE47C" w14:textId="5CECC9F7" w:rsidR="002B504F" w:rsidRDefault="00384F59" w:rsidP="00384F59">
      <w:r>
        <w:t>Konkret operationalisiert die Implementierung die semantische Korrektheit über Ähnlichkeitsmaße auf Basis von Sentence-Embeddings. Hierzu werden Antwort und hinterlegter Lösungshinweis mithilfe eines multilingualen Transformer-Embedding-Modells in Vektorrepräsent</w:t>
      </w:r>
      <w:r w:rsidR="00F30F0F">
        <w:t>at</w:t>
      </w:r>
      <w:r>
        <w:t>ionen</w:t>
      </w:r>
      <w:r w:rsidR="00F30F0F">
        <w:t xml:space="preserve"> überführt und anschließend mittels Cosine-Similarity verglichen. Neben einem globalen Ähnlichkeitswert wird zusätzlich ein chunk-basierter Coverage-Score berechnet, der die inhaltliche Abdeckung des Lösungshinweis durch die generierte Antwort approximiert. Damit wird der Bewertungsansatz gegenüber rein globalen Similarity-Metriken robuster gegenüber Struktur- und Formulierungsvarianten, da nicht nur eine Gesamtnähe, sondern auch eine Abdeckung relevanter Teilaspekte berücksichtig</w:t>
      </w:r>
      <w:r w:rsidR="00DB7DB9">
        <w:t>t</w:t>
      </w:r>
      <w:r w:rsidR="00F30F0F">
        <w:t xml:space="preserve"> wird. Die resultierenden Kennzahlen werden anschließend über definierte Schwellenwerte in ein Gesamtresultat überführt, sodass eine </w:t>
      </w:r>
      <w:r w:rsidR="00F30F0F">
        <w:lastRenderedPageBreak/>
        <w:t xml:space="preserve">standardisierte Entscheidung über „ausreichend abgesichert“ vs. „nicht ausreichend abgesichert“ </w:t>
      </w:r>
      <w:r w:rsidR="00397756">
        <w:rPr>
          <w:noProof/>
        </w:rPr>
        <mc:AlternateContent>
          <mc:Choice Requires="wps">
            <w:drawing>
              <wp:anchor distT="0" distB="0" distL="114300" distR="114300" simplePos="0" relativeHeight="251660288" behindDoc="0" locked="0" layoutInCell="1" allowOverlap="1" wp14:anchorId="380D386A" wp14:editId="741AEB41">
                <wp:simplePos x="0" y="0"/>
                <wp:positionH relativeFrom="column">
                  <wp:posOffset>-12700</wp:posOffset>
                </wp:positionH>
                <wp:positionV relativeFrom="paragraph">
                  <wp:posOffset>5735955</wp:posOffset>
                </wp:positionV>
                <wp:extent cx="5530850" cy="635"/>
                <wp:effectExtent l="0" t="0" r="0" b="0"/>
                <wp:wrapSquare wrapText="bothSides"/>
                <wp:docPr id="1995868056" name="Textfeld 1"/>
                <wp:cNvGraphicFramePr/>
                <a:graphic xmlns:a="http://schemas.openxmlformats.org/drawingml/2006/main">
                  <a:graphicData uri="http://schemas.microsoft.com/office/word/2010/wordprocessingShape">
                    <wps:wsp>
                      <wps:cNvSpPr txBox="1"/>
                      <wps:spPr>
                        <a:xfrm>
                          <a:off x="0" y="0"/>
                          <a:ext cx="5530850" cy="635"/>
                        </a:xfrm>
                        <a:prstGeom prst="rect">
                          <a:avLst/>
                        </a:prstGeom>
                        <a:solidFill>
                          <a:prstClr val="white"/>
                        </a:solidFill>
                        <a:ln>
                          <a:noFill/>
                        </a:ln>
                      </wps:spPr>
                      <wps:txbx>
                        <w:txbxContent>
                          <w:p w14:paraId="1166478A" w14:textId="3FFC2444" w:rsidR="00397756" w:rsidRPr="00397756" w:rsidRDefault="00397756" w:rsidP="00397756">
                            <w:pPr>
                              <w:pStyle w:val="Beschriftung"/>
                            </w:pPr>
                            <w:bookmarkStart w:id="92" w:name="_Ref222431183"/>
                            <w:bookmarkStart w:id="93" w:name="_Toc223277536"/>
                            <w:r w:rsidRPr="00397756">
                              <w:t xml:space="preserve">Abbildung </w:t>
                            </w:r>
                            <w:r w:rsidR="00134917">
                              <w:fldChar w:fldCharType="begin"/>
                            </w:r>
                            <w:r w:rsidR="00134917">
                              <w:instrText xml:space="preserve"> STYLEREF 1 \s </w:instrText>
                            </w:r>
                            <w:r w:rsidR="00134917">
                              <w:fldChar w:fldCharType="separate"/>
                            </w:r>
                            <w:r w:rsidR="0013491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134917">
                              <w:rPr>
                                <w:noProof/>
                              </w:rPr>
                              <w:t>3</w:t>
                            </w:r>
                            <w:r w:rsidR="00134917">
                              <w:fldChar w:fldCharType="end"/>
                            </w:r>
                            <w:r w:rsidRPr="00397756">
                              <w:t>- Entscheidungslogik der automatischen Bewertung</w:t>
                            </w:r>
                            <w:bookmarkEnd w:id="92"/>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0D386A" id="_x0000_t202" coordsize="21600,21600" o:spt="202" path="m,l,21600r21600,l21600,xe">
                <v:stroke joinstyle="miter"/>
                <v:path gradientshapeok="t" o:connecttype="rect"/>
              </v:shapetype>
              <v:shape id="Textfeld 1" o:spid="_x0000_s1026" type="#_x0000_t202" style="position:absolute;left:0;text-align:left;margin-left:-1pt;margin-top:451.65pt;width:4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" stroked="f">
                <v:textbox style="mso-fit-shape-to-text:t" inset="0,0,0,0">
                  <w:txbxContent>
                    <w:p w14:paraId="1166478A" w14:textId="3FFC2444" w:rsidR="00397756" w:rsidRPr="00397756" w:rsidRDefault="00397756" w:rsidP="00397756">
                      <w:pPr>
                        <w:pStyle w:val="Beschriftung"/>
                      </w:pPr>
                      <w:bookmarkStart w:id="94" w:name="_Ref222431183"/>
                      <w:bookmarkStart w:id="95" w:name="_Toc223277536"/>
                      <w:r w:rsidRPr="00397756">
                        <w:t xml:space="preserve">Abbildung </w:t>
                      </w:r>
                      <w:r w:rsidR="00134917">
                        <w:fldChar w:fldCharType="begin"/>
                      </w:r>
                      <w:r w:rsidR="00134917">
                        <w:instrText xml:space="preserve"> STYLEREF 1 \s </w:instrText>
                      </w:r>
                      <w:r w:rsidR="00134917">
                        <w:fldChar w:fldCharType="separate"/>
                      </w:r>
                      <w:r w:rsidR="0013491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134917">
                        <w:rPr>
                          <w:noProof/>
                        </w:rPr>
                        <w:t>3</w:t>
                      </w:r>
                      <w:r w:rsidR="00134917">
                        <w:fldChar w:fldCharType="end"/>
                      </w:r>
                      <w:r w:rsidRPr="00397756">
                        <w:t>- Entscheidungslogik der automatischen Bewertung</w:t>
                      </w:r>
                      <w:bookmarkEnd w:id="94"/>
                      <w:bookmarkEnd w:id="95"/>
                    </w:p>
                  </w:txbxContent>
                </v:textbox>
                <w10:wrap type="square"/>
              </v:shape>
            </w:pict>
          </mc:Fallback>
        </mc:AlternateContent>
      </w:r>
      <w:r w:rsidR="002B504F" w:rsidRPr="002B504F">
        <w:rPr>
          <w:noProof/>
        </w:rPr>
        <w:drawing>
          <wp:anchor distT="0" distB="0" distL="114300" distR="114300" simplePos="0" relativeHeight="251658240" behindDoc="0" locked="0" layoutInCell="1" allowOverlap="1" wp14:anchorId="37FC58BB" wp14:editId="3ACE20E1">
            <wp:simplePos x="0" y="0"/>
            <wp:positionH relativeFrom="margin">
              <wp:posOffset>-12700</wp:posOffset>
            </wp:positionH>
            <wp:positionV relativeFrom="paragraph">
              <wp:posOffset>986790</wp:posOffset>
            </wp:positionV>
            <wp:extent cx="5400000" cy="4581011"/>
            <wp:effectExtent l="0" t="0" r="0" b="0"/>
            <wp:wrapSquare wrapText="bothSides"/>
            <wp:docPr id="1551215580"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15580" name="Grafik 1" descr="Ein Bild, das Text, Screenshot, Software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4581011"/>
                    </a:xfrm>
                    <a:prstGeom prst="rect">
                      <a:avLst/>
                    </a:prstGeom>
                  </pic:spPr>
                </pic:pic>
              </a:graphicData>
            </a:graphic>
            <wp14:sizeRelH relativeFrom="margin">
              <wp14:pctWidth>0</wp14:pctWidth>
            </wp14:sizeRelH>
            <wp14:sizeRelV relativeFrom="margin">
              <wp14:pctHeight>0</wp14:pctHeight>
            </wp14:sizeRelV>
          </wp:anchor>
        </w:drawing>
      </w:r>
      <w:r w:rsidR="00F30F0F">
        <w:t>getroffen werden kann</w:t>
      </w:r>
      <w:r w:rsidR="002B504F">
        <w:t xml:space="preserve"> </w:t>
      </w:r>
      <w:r w:rsidR="00810D58">
        <w:t xml:space="preserve">(siehe </w:t>
      </w:r>
      <w:r w:rsidR="00402EFF">
        <w:fldChar w:fldCharType="begin"/>
      </w:r>
      <w:r w:rsidR="00402EFF">
        <w:instrText xml:space="preserve"> REF _Ref222431183 \h </w:instrText>
      </w:r>
      <w:r w:rsidR="00402EFF">
        <w:fldChar w:fldCharType="separate"/>
      </w:r>
      <w:r w:rsidR="003175A7" w:rsidRPr="00397756">
        <w:t xml:space="preserve">Abbildung </w:t>
      </w:r>
      <w:r w:rsidR="003175A7">
        <w:rPr>
          <w:noProof/>
        </w:rPr>
        <w:t>7</w:t>
      </w:r>
      <w:r w:rsidR="003175A7">
        <w:noBreakHyphen/>
      </w:r>
      <w:r w:rsidR="003175A7">
        <w:rPr>
          <w:noProof/>
        </w:rPr>
        <w:t>3</w:t>
      </w:r>
      <w:r w:rsidR="003175A7" w:rsidRPr="00397756">
        <w:t>- Entscheidungslogik der automatischen Bewertung</w:t>
      </w:r>
      <w:r w:rsidR="00402EFF">
        <w:fldChar w:fldCharType="end"/>
      </w:r>
      <w:r w:rsidR="002B504F">
        <w:t>)</w:t>
      </w:r>
      <w:r w:rsidR="00810D58">
        <w:t>.</w:t>
      </w:r>
    </w:p>
    <w:p w14:paraId="75705A0F" w14:textId="5655D8BA" w:rsidR="00F30F0F" w:rsidRDefault="00F30F0F" w:rsidP="00384F59">
      <w:r>
        <w:t>Ergänzend</w:t>
      </w:r>
      <w:r w:rsidR="006D0EA1">
        <w:t xml:space="preserve"> zur semantischen Prüfung werden formale Validitätskriterien überprüft, wie die korrekte Verwendung von Zitationsmarkern in Abhängigkeit von der Anzahl der tatsächlich herangezogenen Quellenpassagen. Diese Validierung stellt sicher, dass Quellenbindung nicht nur als Liste bereitgestellt wird, sondern sich konsistent im Antwortkontext widerspiegelt und keine ungültigen Referenzen enthalten sind. Insgesamt bildet die automatisierte Bewertungslogik damit eine technische Kontrollschicht, die Transparenz und Governance Fähigkeit unterstützt, deren Aussagekraft hinsichtlich der tatsächlichen inhaltlichen Qualität jedoch systematisch begrenzt bleibt.</w:t>
      </w:r>
    </w:p>
    <w:p w14:paraId="09B905CA" w14:textId="39EDD38D" w:rsidR="00D213BD" w:rsidRDefault="00D213BD" w:rsidP="00384F59">
      <w:r>
        <w:t>Die automatische Bewertung der Systemleistung basiert auf insgesamt sechs vollständigen Evaluationsdurchläufen bestehend aus 30 identischen Testfragen. Drei Durchläufe wurden ohne aktivierte RAG-Komponente durchgeführt und drei weitere Durchläufe mit aktivierter Retrieval-Integration. Die aggregierten Ergebnisse zeigen eine klare Differenz zwischen den beiden Szenarien. Während die durchschnittliche Auto-Correct-Rate ohne RAG bei 55,6% liegt, steigt sie bei aktivierter Retrieval-Komponente auf 73,3%. Damit ergibt sich eine Verbesserung von rund 17,8 Prozentpunkten. Dieser Effekt ist über alle drei Durchläufe hinweg stabil erkennbar. Im Szenario ohne RAG schwankt die Auto-Correct-Rate zwischen 53,3% und 60,0% im RAG</w:t>
      </w:r>
      <w:r w:rsidR="002F30A5">
        <w:t>-</w:t>
      </w:r>
      <w:r w:rsidR="002F30A5">
        <w:lastRenderedPageBreak/>
        <w:t>Szenario zwischen 70,0 und 76,7%. Die geringe Streuung</w:t>
      </w:r>
      <w:r w:rsidR="00B36160">
        <w:t xml:space="preserve"> (siehe </w:t>
      </w:r>
      <w:r w:rsidR="00B36160">
        <w:fldChar w:fldCharType="begin"/>
      </w:r>
      <w:r w:rsidR="00B36160">
        <w:instrText xml:space="preserve"> REF _Ref223252214 \h </w:instrText>
      </w:r>
      <w:r w:rsidR="00B36160">
        <w:fldChar w:fldCharType="separate"/>
      </w:r>
      <w:r w:rsidR="003175A7">
        <w:t xml:space="preserve">Abbildung </w:t>
      </w:r>
      <w:r w:rsidR="003175A7">
        <w:rPr>
          <w:noProof/>
        </w:rPr>
        <w:t>7</w:t>
      </w:r>
      <w:r w:rsidR="003175A7">
        <w:noBreakHyphen/>
      </w:r>
      <w:r w:rsidR="003175A7">
        <w:rPr>
          <w:noProof/>
        </w:rPr>
        <w:t>4</w:t>
      </w:r>
      <w:r w:rsidR="00B36160">
        <w:fldChar w:fldCharType="end"/>
      </w:r>
      <w:r w:rsidR="00B36160">
        <w:t>)</w:t>
      </w:r>
      <w:r w:rsidR="002F30A5">
        <w:t xml:space="preserve"> innerhalb der jeweiligen Szenarien deutet darauf hin, dass die beobachteten Leistungssteigerungen nicht zufallsbedingt </w:t>
      </w:r>
      <w:r w:rsidR="00073687">
        <w:t>sind</w:t>
      </w:r>
      <w:r w:rsidR="002F30A5">
        <w:t>, sondern strukturell auf die Retrieval-Integration zurückzufügen ist.</w:t>
      </w:r>
    </w:p>
    <w:p w14:paraId="21FD3C41" w14:textId="151F61D9" w:rsidR="00B36160" w:rsidRDefault="00536579" w:rsidP="00B36160">
      <w:pPr>
        <w:keepNext/>
      </w:pPr>
      <w:r w:rsidRPr="00536579">
        <w:drawing>
          <wp:inline distT="0" distB="0" distL="0" distR="0" wp14:anchorId="6FF97814" wp14:editId="5D879D00">
            <wp:extent cx="3240000" cy="2599924"/>
            <wp:effectExtent l="0" t="0" r="0" b="0"/>
            <wp:docPr id="1912802728" name="Grafik 1"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728" name="Grafik 1" descr="Ein Bild, das Text, Screenshot, Zahl, Diagramm enthält.&#10;&#10;KI-generierte Inhalte können fehlerhaft sein."/>
                    <pic:cNvPicPr/>
                  </pic:nvPicPr>
                  <pic:blipFill>
                    <a:blip r:embed="rId20"/>
                    <a:stretch>
                      <a:fillRect/>
                    </a:stretch>
                  </pic:blipFill>
                  <pic:spPr>
                    <a:xfrm>
                      <a:off x="0" y="0"/>
                      <a:ext cx="3240000" cy="2599924"/>
                    </a:xfrm>
                    <a:prstGeom prst="rect">
                      <a:avLst/>
                    </a:prstGeom>
                  </pic:spPr>
                </pic:pic>
              </a:graphicData>
            </a:graphic>
          </wp:inline>
        </w:drawing>
      </w:r>
      <w:r w:rsidR="00856047" w:rsidRPr="00856047">
        <w:t xml:space="preserve"> </w:t>
      </w:r>
    </w:p>
    <w:p w14:paraId="00CD4458" w14:textId="4840445E" w:rsidR="00B36160" w:rsidRDefault="00B36160" w:rsidP="00B36160">
      <w:pPr>
        <w:pStyle w:val="Beschriftung"/>
      </w:pPr>
      <w:bookmarkStart w:id="96" w:name="_Ref223252214"/>
      <w:bookmarkStart w:id="97" w:name="_Toc223277537"/>
      <w:r>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4</w:t>
      </w:r>
      <w:r w:rsidR="00134917">
        <w:fldChar w:fldCharType="end"/>
      </w:r>
      <w:bookmarkEnd w:id="96"/>
      <w:r>
        <w:t xml:space="preserve"> - Auto-Correct nach Run</w:t>
      </w:r>
      <w:bookmarkEnd w:id="97"/>
    </w:p>
    <w:p w14:paraId="492E8ABB" w14:textId="0C391026" w:rsidR="008E7272" w:rsidRDefault="002F30A5" w:rsidP="00856047">
      <w:pPr>
        <w:keepNext/>
      </w:pPr>
      <w:r>
        <w:t>Auch die zugrunde liegenden semantischen Kennzahlen bestätigen dieses Bild. Die durchschnittliche globale Similarity erhöht sich von 0,684 (ohne RAG) auf 0,707 (mit RAG).</w:t>
      </w:r>
      <w:r w:rsidR="002B1B5A">
        <w:t xml:space="preserve"> Der Median der Semantic Similarity bleibt in den Runs 1-3 stabil bei 0,687 und steigt in Run 4 und auf 0,726 und Run 5 auf 0,732 an.</w:t>
      </w:r>
      <w:r w:rsidR="001B62F0">
        <w:t xml:space="preserve"> (vgl. </w:t>
      </w:r>
      <w:r w:rsidR="001B62F0">
        <w:fldChar w:fldCharType="begin"/>
      </w:r>
      <w:r w:rsidR="001B62F0">
        <w:instrText xml:space="preserve"> REF _Ref223252859 \h </w:instrText>
      </w:r>
      <w:r w:rsidR="001B62F0">
        <w:fldChar w:fldCharType="separate"/>
      </w:r>
      <w:r w:rsidR="003175A7" w:rsidRPr="0096104B">
        <w:t xml:space="preserve">Abbildung </w:t>
      </w:r>
      <w:r w:rsidR="003175A7">
        <w:rPr>
          <w:noProof/>
        </w:rPr>
        <w:t>7</w:t>
      </w:r>
      <w:r w:rsidR="003175A7">
        <w:noBreakHyphen/>
      </w:r>
      <w:r w:rsidR="003175A7">
        <w:rPr>
          <w:noProof/>
        </w:rPr>
        <w:t>5</w:t>
      </w:r>
      <w:r w:rsidR="001B62F0">
        <w:fldChar w:fldCharType="end"/>
      </w:r>
      <w:r w:rsidR="001B62F0">
        <w:t xml:space="preserve">) </w:t>
      </w:r>
      <w:r w:rsidR="002B1B5A">
        <w:t xml:space="preserve"> Dies deutet auf eine verbesserte semantische Übereinstimmung der generierten Antworten in Folge durch die Aktivierung des RAG hin.</w:t>
      </w:r>
    </w:p>
    <w:p w14:paraId="652BC899" w14:textId="7BD22DA8" w:rsidR="00856047" w:rsidRDefault="00856047" w:rsidP="00856047">
      <w:pPr>
        <w:keepNext/>
      </w:pPr>
      <w:r w:rsidRPr="00856047">
        <w:drawing>
          <wp:inline distT="0" distB="0" distL="0" distR="0" wp14:anchorId="7EE075A9" wp14:editId="616A53A0">
            <wp:extent cx="3240000" cy="2473051"/>
            <wp:effectExtent l="0" t="0" r="0" b="3810"/>
            <wp:docPr id="1393157516" name="Grafik 1" descr="Ein Bild, das Text, Diagramm, Reihe,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7516" name="Grafik 1" descr="Ein Bild, das Text, Diagramm, Reihe, Plan enthält.&#10;&#10;KI-generierte Inhalte können fehlerhaft sein."/>
                    <pic:cNvPicPr/>
                  </pic:nvPicPr>
                  <pic:blipFill>
                    <a:blip r:embed="rId21"/>
                    <a:stretch>
                      <a:fillRect/>
                    </a:stretch>
                  </pic:blipFill>
                  <pic:spPr>
                    <a:xfrm>
                      <a:off x="0" y="0"/>
                      <a:ext cx="3240000" cy="2473051"/>
                    </a:xfrm>
                    <a:prstGeom prst="rect">
                      <a:avLst/>
                    </a:prstGeom>
                  </pic:spPr>
                </pic:pic>
              </a:graphicData>
            </a:graphic>
          </wp:inline>
        </w:drawing>
      </w:r>
    </w:p>
    <w:p w14:paraId="69A2A7C8" w14:textId="38FD7DF9" w:rsidR="00856047" w:rsidRPr="0096104B" w:rsidRDefault="00856047" w:rsidP="00856047">
      <w:pPr>
        <w:pStyle w:val="Beschriftung"/>
      </w:pPr>
      <w:bookmarkStart w:id="98" w:name="_Ref223252859"/>
      <w:bookmarkStart w:id="99" w:name="_Toc223277538"/>
      <w:r w:rsidRPr="0096104B">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5</w:t>
      </w:r>
      <w:r w:rsidR="00134917">
        <w:fldChar w:fldCharType="end"/>
      </w:r>
      <w:bookmarkEnd w:id="98"/>
      <w:r w:rsidRPr="0096104B">
        <w:t xml:space="preserve"> - Semantic-Similarity nach R</w:t>
      </w:r>
      <w:r w:rsidR="0096104B" w:rsidRPr="0096104B">
        <w:t>u</w:t>
      </w:r>
      <w:r w:rsidR="0096104B">
        <w:t>n</w:t>
      </w:r>
      <w:bookmarkEnd w:id="99"/>
    </w:p>
    <w:p w14:paraId="3B97A57C" w14:textId="26B9B5FE" w:rsidR="008E7272" w:rsidRDefault="002F30A5" w:rsidP="00384F59">
      <w:r>
        <w:t>Besonders deutlich wird der Effekt</w:t>
      </w:r>
      <w:r w:rsidR="008E7272">
        <w:t xml:space="preserve"> beim Blick auf den recall-like Wert in </w:t>
      </w:r>
      <w:r w:rsidR="008E7272">
        <w:fldChar w:fldCharType="begin"/>
      </w:r>
      <w:r w:rsidR="008E7272">
        <w:instrText xml:space="preserve"> REF _Ref223253081 \h </w:instrText>
      </w:r>
      <w:r w:rsidR="008E7272">
        <w:fldChar w:fldCharType="separate"/>
      </w:r>
      <w:r w:rsidR="003175A7">
        <w:t xml:space="preserve">Abbildung </w:t>
      </w:r>
      <w:r w:rsidR="003175A7">
        <w:rPr>
          <w:noProof/>
        </w:rPr>
        <w:t>7</w:t>
      </w:r>
      <w:r w:rsidR="003175A7">
        <w:noBreakHyphen/>
      </w:r>
      <w:r w:rsidR="003175A7">
        <w:rPr>
          <w:noProof/>
        </w:rPr>
        <w:t>6</w:t>
      </w:r>
      <w:r w:rsidR="008E7272">
        <w:fldChar w:fldCharType="end"/>
      </w:r>
      <w:r>
        <w:t>, der die inhaltliche Abdeckung des hinterlegten Lösungshinweis approximiert. Dieser steigt von durchschnittlich 0,691 auf 0,753.</w:t>
      </w:r>
    </w:p>
    <w:p w14:paraId="3DC208A1" w14:textId="152A7514" w:rsidR="008E7272" w:rsidRDefault="00536579" w:rsidP="008E7272">
      <w:pPr>
        <w:keepNext/>
      </w:pPr>
      <w:r w:rsidRPr="00536579">
        <w:lastRenderedPageBreak/>
        <w:drawing>
          <wp:inline distT="0" distB="0" distL="0" distR="0" wp14:anchorId="18DA353E" wp14:editId="585D835D">
            <wp:extent cx="3240000" cy="2599924"/>
            <wp:effectExtent l="0" t="0" r="0" b="0"/>
            <wp:docPr id="671939658"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9658" name="Grafik 1" descr="Ein Bild, das Text, Screenshot, Diagramm, Zahl enthält.&#10;&#10;KI-generierte Inhalte können fehlerhaft sein."/>
                    <pic:cNvPicPr/>
                  </pic:nvPicPr>
                  <pic:blipFill>
                    <a:blip r:embed="rId22"/>
                    <a:stretch>
                      <a:fillRect/>
                    </a:stretch>
                  </pic:blipFill>
                  <pic:spPr>
                    <a:xfrm>
                      <a:off x="0" y="0"/>
                      <a:ext cx="3240000" cy="2599924"/>
                    </a:xfrm>
                    <a:prstGeom prst="rect">
                      <a:avLst/>
                    </a:prstGeom>
                  </pic:spPr>
                </pic:pic>
              </a:graphicData>
            </a:graphic>
          </wp:inline>
        </w:drawing>
      </w:r>
    </w:p>
    <w:p w14:paraId="57D1E805" w14:textId="084FA7EC" w:rsidR="008E7272" w:rsidRDefault="008E7272" w:rsidP="008E7272">
      <w:pPr>
        <w:pStyle w:val="Beschriftung"/>
      </w:pPr>
      <w:bookmarkStart w:id="100" w:name="_Ref223253081"/>
      <w:bookmarkStart w:id="101" w:name="_Toc223277539"/>
      <w:r>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6</w:t>
      </w:r>
      <w:r w:rsidR="00134917">
        <w:fldChar w:fldCharType="end"/>
      </w:r>
      <w:bookmarkEnd w:id="100"/>
      <w:r>
        <w:t xml:space="preserve"> - Recall-Like Rag (an/aus)</w:t>
      </w:r>
      <w:bookmarkEnd w:id="101"/>
    </w:p>
    <w:p w14:paraId="4FC594D9" w14:textId="198CF5C9" w:rsidR="002F30A5" w:rsidRDefault="002F30A5" w:rsidP="00384F59">
      <w:r>
        <w:t xml:space="preserve">Das RAG-System adressiert somit systematisch mehr relevante Aspekte des Lösungshinweis. Der precision-like-Wert verändert sich hingegen nur moderat (0,681 </w:t>
      </w:r>
      <w:r>
        <w:sym w:font="Wingdings" w:char="F0E8"/>
      </w:r>
      <w:r>
        <w:t xml:space="preserve"> 0,669). Dies legt nahe, dass der Hauptgewinn der Retrieval-Komponente in der verbesserten inhaltlichen Abdeckung liegt und weniger in einer strukturellen Reduktion irrelevanter Antwortteile.</w:t>
      </w:r>
      <w:r w:rsidR="002F5923">
        <w:t xml:space="preserve"> </w:t>
      </w:r>
      <w:r>
        <w:t>Während im Szenario ohne RAG erwartungsgemäß keine Quellen genutzt werden, werden im RAG-Szenario durchschnittlich 3,53 Quellenpassagen pro Antwort herangezogen. Damit wird nicht nur die semantische Qualität, sondern auch die Nachvollziehbarkeit systematisch verbessert und dem Anspruch auf Transparenz gefolgt.</w:t>
      </w:r>
    </w:p>
    <w:p w14:paraId="7064A17F" w14:textId="2A6C00AD" w:rsidR="002F30A5" w:rsidRPr="00384F59" w:rsidRDefault="002F30A5" w:rsidP="00384F59">
      <w:r>
        <w:t xml:space="preserve">Die technische Stabilität des Systems ist in beiden Konfigurationen gegeben. Der Status-OK-Wert (HTTP: Ok) liegt in allen Runs bei </w:t>
      </w:r>
      <w:r w:rsidR="002F5923">
        <w:t>100%,</w:t>
      </w:r>
      <w:r>
        <w:t xml:space="preserve"> was auf eine robuste Implementierung der Anfrageverarbeitung hinweist.</w:t>
      </w:r>
    </w:p>
    <w:p w14:paraId="75EC4D5F" w14:textId="7AAC4733" w:rsidR="00D213BD" w:rsidRDefault="002F5923" w:rsidP="00497D3F">
      <w:pPr>
        <w:pStyle w:val="berschrift3"/>
      </w:pPr>
      <w:bookmarkStart w:id="102" w:name="_Toc223277409"/>
      <w:r>
        <w:t>7.4.2</w:t>
      </w:r>
      <w:r w:rsidR="005D08D2">
        <w:tab/>
      </w:r>
      <w:r w:rsidRPr="00497D3F">
        <w:rPr>
          <w:rStyle w:val="berschrift3Zchn"/>
          <w:b/>
          <w:bCs/>
        </w:rPr>
        <w:t>Selbstkritische Einordnung der automatisierten Bewertung</w:t>
      </w:r>
      <w:bookmarkEnd w:id="102"/>
    </w:p>
    <w:p w14:paraId="126F3DFD" w14:textId="0F236222" w:rsidR="002F5923" w:rsidRDefault="002F5923" w:rsidP="002F5923">
      <w:r>
        <w:t>Trotz der klar erkennbaren Leistungssteigerung im RAG-Szenario sind mehrere Einschränkungen zu berücksichtigen. Erstens zeigt selbst das Retrieval-gestützte-System nur eine Bestehensquote von 73,7%. Fast ein Viertel der Antworten unterschreitet die definierte Schwelle der automatischen Qualitätsprüfung. Dies ist teilweise auf die bewusste restriktive Parametrisierung der Threshold-Werte zurückzufügen, verdeutlicht jedoch zugleich die Grenzen rein semantischer Vergleichsmetriken.</w:t>
      </w:r>
    </w:p>
    <w:p w14:paraId="0EDA0F1A" w14:textId="2A84A3EB" w:rsidR="002F5923" w:rsidRDefault="002F5923" w:rsidP="002F5923">
      <w:r>
        <w:t>Zweitens fällt auf, dass die absolute Differenz der globalen Similarity-Werte moderat bleibt. Der Unterschi</w:t>
      </w:r>
      <w:r w:rsidR="00C86ED0">
        <w:t>e</w:t>
      </w:r>
      <w:r>
        <w:t xml:space="preserve">d zwischen 0,684 und 0,707 ist statistisch sichtbar, aber nicht dramatisch. Dies deutet darauf hin, dass das Basismodell auch ohne Retrieval in der Lage ist, inhaltlich nahe Antworten zu generieren, gerade bei einer öffentlich zugänglichen Domäne wie der gematik. Der Mehrwert des RAG-Ansatzes manifestiert sich somit weniger in einer drastischen Verbesserung der globalen </w:t>
      </w:r>
      <w:r>
        <w:lastRenderedPageBreak/>
        <w:t>Ähnlichkeit, sondern stärker in der stabileren inhaltlichen Abdeckung sowie in der strukturellen Transparenz.</w:t>
      </w:r>
    </w:p>
    <w:p w14:paraId="36F82FE4" w14:textId="26B04334" w:rsidR="002F5923" w:rsidRDefault="002F5923" w:rsidP="002F5923">
      <w:r>
        <w:t>Drittens bleibt die Aussagekraft der automatisierten Bewertung grundsätzlich begrenzt. Die verwendeten Similarity-Metriken messen semantische Nähe, jedoch keine tatsächliche fachliche Richtigkeit im engeren Sinne.</w:t>
      </w:r>
      <w:r w:rsidR="00D62D5E">
        <w:rPr>
          <w:rStyle w:val="Funotenzeichen"/>
        </w:rPr>
        <w:footnoteReference w:id="243"/>
      </w:r>
      <w:r>
        <w:t xml:space="preserve"> Eine hohe Similarity garantiert keine vollständige Problemlösung, ebenso wie eine niedrige Similarity nicht zwangsläufig fachlich</w:t>
      </w:r>
      <w:r w:rsidR="00C86ED0">
        <w:t>e</w:t>
      </w:r>
      <w:r>
        <w:t xml:space="preserve"> Inkorrektheit impliziert. </w:t>
      </w:r>
    </w:p>
    <w:p w14:paraId="78BE8A50" w14:textId="4DF99858" w:rsidR="002F5923" w:rsidRPr="002F5923" w:rsidRDefault="002F5923" w:rsidP="002F5923">
      <w:r>
        <w:t>Insgesamt bestätigt die automatische Evaluation dennoch konsistent die Wirksamkeit der Retrieval-Integration. Die Leistungssteigerung ist über mehrere Durchläufe hinweg stabil, quantitativ nachvollziehbar und in mehreren Kennzahlen messbar. Gleichzeitig zeigt sich, dass automatisierte Bewertungsmechanismen als strukturierte Kontrollinstanz dienen können, jedoch keine vollständige Qualitätsgarantie darstellen. Sie bilden somit eine notwendige, aber nicht hinreichende Bedin</w:t>
      </w:r>
      <w:r w:rsidR="00123327">
        <w:t>g</w:t>
      </w:r>
      <w:r>
        <w:t>ung für eine belastbare Beurteilung generativer Supportsysteme.</w:t>
      </w:r>
    </w:p>
    <w:p w14:paraId="211D94AB" w14:textId="3E46BB48" w:rsidR="00E6436C" w:rsidRDefault="00E6436C" w:rsidP="00497D3F">
      <w:pPr>
        <w:pStyle w:val="berschrift3"/>
      </w:pPr>
      <w:bookmarkStart w:id="103" w:name="_Toc223277410"/>
      <w:r w:rsidRPr="003B69E6">
        <w:t>7.4.</w:t>
      </w:r>
      <w:r w:rsidR="0004371A">
        <w:t>3</w:t>
      </w:r>
      <w:r w:rsidR="00092AEB">
        <w:tab/>
      </w:r>
      <w:r w:rsidRPr="00497D3F">
        <w:rPr>
          <w:rStyle w:val="berschrift3Zchn"/>
          <w:b/>
          <w:bCs/>
        </w:rPr>
        <w:t>Human Rating</w:t>
      </w:r>
      <w:bookmarkEnd w:id="103"/>
    </w:p>
    <w:p w14:paraId="3233D087" w14:textId="1A3793DA" w:rsidR="00E6632A" w:rsidRDefault="00E6632A" w:rsidP="00E6632A">
      <w:r>
        <w:t>Im Rahmen der menschlichen Bewertung ist zunächst kritisch anzumerken, dass das Human-Rating im Kontext dieser Arbeit ausschließlich durch den Verfasser selbst durchgeführt wurde. Eine mehrstufige oder intersubjektive abgesicherte Bewertung durch mehrere unabhängigen Gutachter erfolgte nicht. Diese Vorgehensweise ist dem prototypischen Charakter der Arbeit geschuldet, stellt jedoch eine methodische Einschränkung dar. Die alleinige Durchführung der Bewertung birgt das Risiko subjektiver Verzerrungen, insbesondere im Hinblick auf Erwartungshaltungen gegenüber der Systemleistung oder unbewusste Präferenzen bestimmter Antwortstrukturen. Eine intersubjektive Validierung, beispielsweise durch mehrere fachkundigen Bewerter, hätte die Aussagekraft der Ergebnisse weiter erhöhen können.</w:t>
      </w:r>
    </w:p>
    <w:p w14:paraId="57BF03A4" w14:textId="7A065DC7" w:rsidR="00E6632A" w:rsidRDefault="00E6632A" w:rsidP="00E6632A">
      <w:r>
        <w:t>Gleichzeitig ist zu berücksichtigen, dass die Bewertungslogik auf einem klar definierten ordinalem Schema basiert, das die Kriterien strukturiert operationalisiert. Durch diese explizite Definition der Bewertungskategorien wird versucht, die Subjektivität zumindest teilweise zu begrenzen und eine konsistente Anwendung der Maßstäbe sicherzustellen. Die Ergebnisse des Human-Ratings sind daher als explorative qualitative Einschätzung im Rahmen eines prototypischen Evaluationsdesigns zu verstehen und nicht als statistisch repräsentative Nutzerstudie.</w:t>
      </w:r>
    </w:p>
    <w:p w14:paraId="4C361862" w14:textId="7420B2A7" w:rsidR="00155651" w:rsidRDefault="00155651" w:rsidP="00E6632A">
      <w:r>
        <w:t xml:space="preserve">Vor diesen methodischen Hintergrund werden die Ergebnisse des Human-Ratings im Folgenden deskriptiv ausgewertet und im Kontext der zuvor dargestellten automatisierten Bewertungskennzahlen interpretiert. Ziel ist es, die qualitative Wahrnehmung der generierten Antworten systematisch einzuordnen und mögliche Diskrepanzen zwischen automatischer und </w:t>
      </w:r>
      <w:r>
        <w:lastRenderedPageBreak/>
        <w:t>manueller Bewertung sichtbar zu machen. Von besonderem Interesse ist, inwieweit die Aktivierung der Retrieval-Komponente nicht nur zu verbesserten formalen Qualitätskriterien führt, sondern auch zu einer konsistent höheren wahrgenommen fachlichen Qualität und Verständlichkeit der Antworten.</w:t>
      </w:r>
    </w:p>
    <w:p w14:paraId="39464BCC" w14:textId="2365FA03" w:rsidR="00155651" w:rsidRDefault="00155651" w:rsidP="00E6632A">
      <w:r>
        <w:t>Darüber hinaus wird analysiert, ob die automatisierten Bewertungsmechanismen zu abweichenden Einschätzungen im Vergleich zur menschlichen Beurteilung führten. Solche Abweichungen sind für die Bewertung der Backend-seitigen Qualitätsprüfung relevant, da sie Hinweise auf die Grenzen automatisierter Bewertungslogiken liefern. Die qualitative Analyse der Bewertungsunterschiede erlaubt somit Rückschlüsse auf die Validität der implementierten Kontrollmechanismen und deren Weiterentwicklungspotenzial.</w:t>
      </w:r>
    </w:p>
    <w:p w14:paraId="1C24F070" w14:textId="7AE42D88" w:rsidR="005C2C3D" w:rsidRDefault="005C2C3D" w:rsidP="005C2C3D">
      <w:r w:rsidRPr="005C2C3D">
        <w:t xml:space="preserve">Die manuelle Auswertung </w:t>
      </w:r>
      <w:r w:rsidR="00E74888">
        <w:t xml:space="preserve">in </w:t>
      </w:r>
      <w:r w:rsidR="00C82729">
        <w:fldChar w:fldCharType="begin"/>
      </w:r>
      <w:r w:rsidR="00C82729">
        <w:instrText xml:space="preserve"> REF _Ref223253905 \h </w:instrText>
      </w:r>
      <w:r w:rsidR="00C82729">
        <w:fldChar w:fldCharType="separate"/>
      </w:r>
      <w:r w:rsidR="003175A7">
        <w:t xml:space="preserve">Abbildung </w:t>
      </w:r>
      <w:r w:rsidR="003175A7">
        <w:rPr>
          <w:noProof/>
        </w:rPr>
        <w:t>7</w:t>
      </w:r>
      <w:r w:rsidR="003175A7">
        <w:noBreakHyphen/>
      </w:r>
      <w:r w:rsidR="003175A7">
        <w:rPr>
          <w:noProof/>
        </w:rPr>
        <w:t>7</w:t>
      </w:r>
      <w:r w:rsidR="00C82729">
        <w:fldChar w:fldCharType="end"/>
      </w:r>
      <w:r w:rsidR="00C82729">
        <w:t xml:space="preserve"> </w:t>
      </w:r>
      <w:r w:rsidRPr="005C2C3D">
        <w:t>zeigt z</w:t>
      </w:r>
      <w:r>
        <w:t>unächst, dass sowohl das System mit als auch ohne aktivierte Retrieval-Komponente grundsätzlich in der Lage ist, eine hohe Anzahl fachlich brauchbarer Antworten zu generieren. Auch ohne RAG werden vielfach inhaltlich korrekte und strukturierte Antworten geliefert. Dies ist insofern nachvollziehbar, da die gewählte Domäne auf öffentlich zugänglichen und weitgehend standardisierten Dokumentationen basiert. Ein Teil dieses Wissens kann daher als allgemein verfügbares, und modernen Sprachmodellen potenziell enthaltenen Fachwissens betrachtet werden. Vor diesem Hintergrund relativiert sich der quantitative Vorsprung des RAG-Systems in der automatisierten Bewertung teilweise. Die generative Basiskomponente ist bereits in der Lage, viele typische Supportanfragen korrekt zu adressieren. Die Retrieval-Integration führt daher nicht zu einem grundlegend neuen Antwortniveau, sondern zu einer strukturellen Stabilisierung und Präzisierung.</w:t>
      </w:r>
    </w:p>
    <w:p w14:paraId="35F2046B" w14:textId="77777777" w:rsidR="00D30718" w:rsidRDefault="00D30718" w:rsidP="00D30718">
      <w:pPr>
        <w:keepNext/>
      </w:pPr>
      <w:r w:rsidRPr="00D30718">
        <w:drawing>
          <wp:inline distT="0" distB="0" distL="0" distR="0" wp14:anchorId="4020AE2F" wp14:editId="24036589">
            <wp:extent cx="3240000" cy="2559555"/>
            <wp:effectExtent l="0" t="0" r="0" b="0"/>
            <wp:docPr id="1460596396"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96396" name="Grafik 1" descr="Ein Bild, das Text, Screenshot, Zahl, Schrift enthält.&#10;&#10;KI-generierte Inhalte können fehlerhaft sein."/>
                    <pic:cNvPicPr/>
                  </pic:nvPicPr>
                  <pic:blipFill>
                    <a:blip r:embed="rId23"/>
                    <a:stretch>
                      <a:fillRect/>
                    </a:stretch>
                  </pic:blipFill>
                  <pic:spPr>
                    <a:xfrm>
                      <a:off x="0" y="0"/>
                      <a:ext cx="3240000" cy="2559555"/>
                    </a:xfrm>
                    <a:prstGeom prst="rect">
                      <a:avLst/>
                    </a:prstGeom>
                  </pic:spPr>
                </pic:pic>
              </a:graphicData>
            </a:graphic>
          </wp:inline>
        </w:drawing>
      </w:r>
    </w:p>
    <w:p w14:paraId="4822190C" w14:textId="35255979" w:rsidR="00D30718" w:rsidRDefault="00D30718" w:rsidP="00D30718">
      <w:pPr>
        <w:pStyle w:val="Beschriftung"/>
      </w:pPr>
      <w:bookmarkStart w:id="104" w:name="_Ref223253905"/>
      <w:bookmarkStart w:id="105" w:name="_Toc223277540"/>
      <w:r>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7</w:t>
      </w:r>
      <w:r w:rsidR="00134917">
        <w:fldChar w:fldCharType="end"/>
      </w:r>
      <w:bookmarkEnd w:id="104"/>
      <w:r>
        <w:t xml:space="preserve"> - Korrektheit nach Run (Human-Rating)</w:t>
      </w:r>
      <w:bookmarkEnd w:id="105"/>
    </w:p>
    <w:p w14:paraId="2259E77F" w14:textId="77777777" w:rsidR="00E74888" w:rsidRDefault="00E74888" w:rsidP="00E74888">
      <w:pPr>
        <w:keepNext/>
      </w:pPr>
      <w:r w:rsidRPr="00E74888">
        <w:lastRenderedPageBreak/>
        <w:drawing>
          <wp:inline distT="0" distB="0" distL="0" distR="0" wp14:anchorId="5158F783" wp14:editId="100F9109">
            <wp:extent cx="4320000" cy="2679680"/>
            <wp:effectExtent l="0" t="0" r="4445" b="6985"/>
            <wp:docPr id="214745450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4504" name="Grafik 1" descr="Ein Bild, das Text, Screenshot, Diagramm, Reihe enthält.&#10;&#10;KI-generierte Inhalte können fehlerhaft sein."/>
                    <pic:cNvPicPr/>
                  </pic:nvPicPr>
                  <pic:blipFill>
                    <a:blip r:embed="rId24"/>
                    <a:stretch>
                      <a:fillRect/>
                    </a:stretch>
                  </pic:blipFill>
                  <pic:spPr>
                    <a:xfrm>
                      <a:off x="0" y="0"/>
                      <a:ext cx="4320000" cy="2679680"/>
                    </a:xfrm>
                    <a:prstGeom prst="rect">
                      <a:avLst/>
                    </a:prstGeom>
                  </pic:spPr>
                </pic:pic>
              </a:graphicData>
            </a:graphic>
          </wp:inline>
        </w:drawing>
      </w:r>
    </w:p>
    <w:p w14:paraId="37E24C3D" w14:textId="073223D5" w:rsidR="00E74888" w:rsidRDefault="00E74888" w:rsidP="00E74888">
      <w:pPr>
        <w:pStyle w:val="Beschriftung"/>
      </w:pPr>
      <w:bookmarkStart w:id="106" w:name="_Ref223253571"/>
      <w:bookmarkStart w:id="107" w:name="_Toc223277541"/>
      <w:r>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8</w:t>
      </w:r>
      <w:r w:rsidR="00134917">
        <w:fldChar w:fldCharType="end"/>
      </w:r>
      <w:bookmarkEnd w:id="106"/>
      <w:r>
        <w:t xml:space="preserve"> - Human Rating nach Run</w:t>
      </w:r>
      <w:bookmarkEnd w:id="107"/>
    </w:p>
    <w:p w14:paraId="0A7F514F" w14:textId="7932CA39" w:rsidR="005C2C3D" w:rsidRDefault="00224A40" w:rsidP="005C2C3D">
      <w:r>
        <w:t xml:space="preserve">Während die Werte in den Runs 1-3 noch relative stabil auf einem moderaten Niveau liegen, zeigen die Runs 4-6 einen deutlichen Qualitätssprung über alle Bewertungsdimensionen hinweg, was die Wirksamkeit der RAG-Aktivierung untermauert. In </w:t>
      </w:r>
      <w:r>
        <w:fldChar w:fldCharType="begin"/>
      </w:r>
      <w:r>
        <w:instrText xml:space="preserve"> REF _Ref223253571 \h </w:instrText>
      </w:r>
      <w:r>
        <w:fldChar w:fldCharType="separate"/>
      </w:r>
      <w:r w:rsidR="003175A7">
        <w:t xml:space="preserve">Abbildung </w:t>
      </w:r>
      <w:r w:rsidR="003175A7">
        <w:rPr>
          <w:noProof/>
        </w:rPr>
        <w:t>7</w:t>
      </w:r>
      <w:r w:rsidR="003175A7">
        <w:noBreakHyphen/>
      </w:r>
      <w:r w:rsidR="003175A7">
        <w:rPr>
          <w:noProof/>
        </w:rPr>
        <w:t>8</w:t>
      </w:r>
      <w:r>
        <w:fldChar w:fldCharType="end"/>
      </w:r>
      <w:r>
        <w:t xml:space="preserve"> wird ersichtlich, dass die Belegung von Aussagen durch Quellen bei aktivierter RAG-Komponente sehr zuverlässig funktioniert. </w:t>
      </w:r>
      <w:r w:rsidR="005C2C3D">
        <w:t xml:space="preserve">Gleichzeitig zeigt die menschliche Bewertung klare qualitative Unterschiede bei kontextspezifischen Fragestellungen. Besonders deutlich wurde dies bei Fragen zu gesperrten Ausweisen oder zum Unterschied zwischen zentralen und lokalen Störungen. Im Szenario ohne RAG wurde der situative Kontext teilweise nicht korrekt erfasst. Die generierten Antworten sind </w:t>
      </w:r>
      <w:r w:rsidR="009504E8">
        <w:t xml:space="preserve">vereinzelt </w:t>
      </w:r>
      <w:r w:rsidR="005C2C3D">
        <w:t xml:space="preserve">generisch und verallgemeinernd und nicht bezogen auf die Anwendungsdomäne. Im RAG-Szenario wurden diese Fragen überwiegend technisch präziser beantwortet. Allerdings traten auch hier Inkonsistenzen auf. In zwei Durchläufen (Run </w:t>
      </w:r>
      <w:r w:rsidR="00D30718">
        <w:t>4</w:t>
      </w:r>
      <w:r w:rsidR="005C2C3D">
        <w:t xml:space="preserve"> und Run </w:t>
      </w:r>
      <w:r w:rsidR="00D30718">
        <w:t>6</w:t>
      </w:r>
      <w:r w:rsidR="005C2C3D">
        <w:t xml:space="preserve"> mit aktivem RAG) wurde bei der Frage nach zentralen versus lokale Störungen</w:t>
      </w:r>
      <w:r w:rsidR="00134917">
        <w:t xml:space="preserve"> (siehe </w:t>
      </w:r>
      <w:r w:rsidR="00134917">
        <w:fldChar w:fldCharType="begin"/>
      </w:r>
      <w:r w:rsidR="00134917">
        <w:instrText xml:space="preserve"> REF _Ref223254390 \h </w:instrText>
      </w:r>
      <w:r w:rsidR="00134917">
        <w:fldChar w:fldCharType="separate"/>
      </w:r>
      <w:r w:rsidR="003175A7">
        <w:t xml:space="preserve">Abbildung </w:t>
      </w:r>
      <w:r w:rsidR="003175A7">
        <w:rPr>
          <w:noProof/>
        </w:rPr>
        <w:t>7</w:t>
      </w:r>
      <w:r w:rsidR="003175A7">
        <w:noBreakHyphen/>
      </w:r>
      <w:r w:rsidR="003175A7">
        <w:rPr>
          <w:noProof/>
        </w:rPr>
        <w:t>9</w:t>
      </w:r>
      <w:r w:rsidR="00134917">
        <w:fldChar w:fldCharType="end"/>
      </w:r>
      <w:r w:rsidR="00134917">
        <w:t>)</w:t>
      </w:r>
      <w:r w:rsidR="005C2C3D">
        <w:t xml:space="preserve"> keine relevanten Quellen identifiziert. In der Folge konnte keine abgesicherte Antwort generiert werden. Dieses Verhalten deutet auf eine unsaubere oder inkonsistente Retrieval-Selektion hin. Die Fehlerursache liegt hier weniger im Sprachmodell als in der Retrieval-Pipeline. Für ein Governance-orientiertes System ist dies ein relevanter Befund, da die Verlässlichkeit des Retrieval-Schritts entscheidend für die Gesamtqualität ist.</w:t>
      </w:r>
    </w:p>
    <w:p w14:paraId="04F69A23" w14:textId="75BBF17A" w:rsidR="00134917" w:rsidRDefault="00946F96" w:rsidP="00134917">
      <w:pPr>
        <w:keepNext/>
      </w:pPr>
      <w:r w:rsidRPr="00946F96">
        <w:lastRenderedPageBreak/>
        <w:drawing>
          <wp:inline distT="0" distB="0" distL="0" distR="0" wp14:anchorId="462BDC57" wp14:editId="514F72BE">
            <wp:extent cx="5400000" cy="2625706"/>
            <wp:effectExtent l="0" t="0" r="0" b="3810"/>
            <wp:docPr id="1155271821"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71821" name="Grafik 1" descr="Ein Bild, das Text, Screenshot, Software, Betriebssystem enthält.&#10;&#10;KI-generierte Inhalte können fehlerhaft sein."/>
                    <pic:cNvPicPr/>
                  </pic:nvPicPr>
                  <pic:blipFill>
                    <a:blip r:embed="rId25"/>
                    <a:stretch>
                      <a:fillRect/>
                    </a:stretch>
                  </pic:blipFill>
                  <pic:spPr>
                    <a:xfrm>
                      <a:off x="0" y="0"/>
                      <a:ext cx="5400000" cy="2625706"/>
                    </a:xfrm>
                    <a:prstGeom prst="rect">
                      <a:avLst/>
                    </a:prstGeom>
                  </pic:spPr>
                </pic:pic>
              </a:graphicData>
            </a:graphic>
          </wp:inline>
        </w:drawing>
      </w:r>
    </w:p>
    <w:p w14:paraId="0A5B736D" w14:textId="51E928E2" w:rsidR="00134917" w:rsidRDefault="00134917" w:rsidP="00134917">
      <w:pPr>
        <w:pStyle w:val="Beschriftung"/>
      </w:pPr>
      <w:bookmarkStart w:id="108" w:name="_Ref223254390"/>
      <w:bookmarkStart w:id="109" w:name="_Toc223277542"/>
      <w:r>
        <w:t xml:space="preserve">Abbildung </w:t>
      </w:r>
      <w:r>
        <w:fldChar w:fldCharType="begin"/>
      </w:r>
      <w:r>
        <w:instrText xml:space="preserve"> STYLEREF 1 \s </w:instrText>
      </w:r>
      <w:r>
        <w:fldChar w:fldCharType="separate"/>
      </w:r>
      <w:r w:rsidR="003175A7">
        <w:rPr>
          <w:noProof/>
        </w:rPr>
        <w:t>7</w:t>
      </w:r>
      <w:r>
        <w:fldChar w:fldCharType="end"/>
      </w:r>
      <w:r>
        <w:noBreakHyphen/>
      </w:r>
      <w:r>
        <w:fldChar w:fldCharType="begin"/>
      </w:r>
      <w:r>
        <w:instrText xml:space="preserve"> SEQ Abbildung \* ARABIC \s 1 </w:instrText>
      </w:r>
      <w:r>
        <w:fldChar w:fldCharType="separate"/>
      </w:r>
      <w:r w:rsidR="003175A7">
        <w:rPr>
          <w:noProof/>
        </w:rPr>
        <w:t>9</w:t>
      </w:r>
      <w:r>
        <w:fldChar w:fldCharType="end"/>
      </w:r>
      <w:bookmarkEnd w:id="108"/>
      <w:r>
        <w:t xml:space="preserve"> </w:t>
      </w:r>
      <w:r w:rsidR="00EC5712">
        <w:t>–</w:t>
      </w:r>
      <w:r>
        <w:t xml:space="preserve"> Frage</w:t>
      </w:r>
      <w:r w:rsidR="00EC5712">
        <w:t xml:space="preserve"> aus Run 6</w:t>
      </w:r>
      <w:r>
        <w:t xml:space="preserve"> ohne gefundene Quelle</w:t>
      </w:r>
      <w:bookmarkEnd w:id="109"/>
    </w:p>
    <w:p w14:paraId="536DF852" w14:textId="2D6AADD6" w:rsidR="005C2C3D" w:rsidRDefault="006A44EE" w:rsidP="005C2C3D">
      <w:r>
        <w:t>Ein weiterer auffälliger Befund betrifft die inhaltliche Tiefe der RAG-basierten Antworten. Da die zugrundeliegenden Dokumente der gematik primär technische Spezifikationen enthalten, sind die generierten Antworten häufig deutlich technischer formuliert. Sie enthalten Fehlercodes, exakte Protokollbezeichnungen oder normative Detailangaben. Teilweise übersteigen diese Antworten den Umfang des hinterlegten Lösungshinweises erheblich.</w:t>
      </w:r>
      <w:r w:rsidR="004F7C39">
        <w:t xml:space="preserve"> Dies führt zu einem methodisch interessanten Effekt, da trotz hoher fachlicher Korrektheit und Detailtiefe mitunter geringere semantische Similarity-Werte erzielt werden. Die automatisierte Bewertungslogik interpretiert diese inhaltliche Erweiterung teilweise als strukturierte Abweichung, obwohl die Antwort fachlich korrekt ist. Hier zeigt sich eine Diskrepanz zwischen semantischer Vergleichslogik und tatsächlicher inhaltlicher Qualität.</w:t>
      </w:r>
      <w:r w:rsidR="00C8271B">
        <w:t xml:space="preserve"> Damit zeigt sich, dass die automatische semantische Bewertung primär die Nähe zu einem komprimierten Referenzhinweis misst, jedoch nicht zuverlässig zwischen „inhaltlich korrekt, aber ausführlicher“ und „inhaltlich abweichend“ unterscheiden kann.</w:t>
      </w:r>
    </w:p>
    <w:p w14:paraId="15AF6F40" w14:textId="7CFC7579" w:rsidR="005205CE" w:rsidRDefault="005205CE" w:rsidP="005C2C3D">
      <w:r>
        <w:t>Kritisch ist zudem anzumerken, dass die aktuell im RAG-System hinterlegte Wissensbasis nicht vollständig ist. Ein konkretes Beispiel stellt die Ausstellung eines eRezeptes dar, bei der eine qualifizierte elektronische Signatur mittels eHBA erforderlich ist. Diese Anforderung wurde auch im RAG-Szenario nicht korrekt oder vollständig formuliert. Dies verdeutlicht, dass ein Retrieval-System nur so vollständig sein kann, wie die zugrunde liegende Wissensbasis. Fehlende Dokumente oder unvollständige Wissensartikel wirken sich unmittelbar auf die Antwortqualität aus. Der RAG-Ansatz garantiert somit keine absolute fachliche Vollständigkeit, sondern ist strukturell abhängig der Pflege und Aktualität der Wissensgrundlage.</w:t>
      </w:r>
    </w:p>
    <w:p w14:paraId="62D95B4B" w14:textId="658E76D6" w:rsidR="005205CE" w:rsidRPr="005C2C3D" w:rsidRDefault="005205CE" w:rsidP="005C2C3D">
      <w:r>
        <w:t xml:space="preserve">Positiv hervorzuheben ist die Darstellung der herangezogenen Quellen in Form einzelner Chunks. Für Evaluationszwecke ist diese granulare Transparenz sinnvoll, da sie eine direkte Nachvollziehbarkeit der Antwortentstehung ermöglicht. Für einen produktiven Live-Betrieb wäre jedoch eine Darstellung auf Dokumentenebene, idealerweise mit einem Link auf das </w:t>
      </w:r>
      <w:r>
        <w:lastRenderedPageBreak/>
        <w:t>Originaldokument und Angabe der Seite, vorzuziehen. Die aktuelle Chunk-Darstellung erfüllt primär analytische Zwecke und ist weniger auf Endnutzerfreundlichkeit optimiert.</w:t>
      </w:r>
    </w:p>
    <w:p w14:paraId="4D99DCE7" w14:textId="5BCE3E9F" w:rsidR="006949C5" w:rsidRDefault="0029576F" w:rsidP="00497D3F">
      <w:pPr>
        <w:pStyle w:val="berschrift2"/>
        <w:numPr>
          <w:ilvl w:val="1"/>
          <w:numId w:val="42"/>
        </w:numPr>
      </w:pPr>
      <w:bookmarkStart w:id="110" w:name="_Toc223277411"/>
      <w:r>
        <w:t>Grenzen der automatisierten Qualitätsprüfung</w:t>
      </w:r>
      <w:bookmarkEnd w:id="110"/>
    </w:p>
    <w:p w14:paraId="3D0FB2DD" w14:textId="2CE15A4A" w:rsidR="0029576F" w:rsidRDefault="0029576F" w:rsidP="0029576F">
      <w:r>
        <w:t>Ein besonders hervorzuhebender Gestaltungsaspekt des Artefakts ist die bewusste Trennung zwischen Antwortgenerierung und Qualitätsentscheidung. Die finale Bewertung einer generierten Antwort erfolgt nicht durch das Sprachmodell selbst, sondern durch eine nachgelagerte, systemseitige Prüfung im Backend. Erst nach der Validierung wird entschieden, ob eine Antwort an den Kunden ausgegeben oder eine Eskalation ausgelöst wird. Diese architektonische Entscheidung ist im Sinne der Design Principles als konsequente Umsetzung eines Governance-orientierten Kontrollmechanismus zu bewerten.</w:t>
      </w:r>
      <w:r w:rsidR="00D62D5E">
        <w:rPr>
          <w:rStyle w:val="Funotenzeichen"/>
        </w:rPr>
        <w:footnoteReference w:id="244"/>
      </w:r>
      <w:r>
        <w:t xml:space="preserve"> Sie reduziert das Risiko, dass das System seine eigene Qualität unreflektiert bestätigt und etabliert stattdessen eine externe Kontrollinstanz.</w:t>
      </w:r>
    </w:p>
    <w:p w14:paraId="606F0B10" w14:textId="574737F9" w:rsidR="0029576F" w:rsidRDefault="0029576F" w:rsidP="0029576F">
      <w:r>
        <w:t>Konzeptionell ist dieses Gestaltungsprinzip als besonders stark einzuschätzen, da es das Sprachmodell explizit von der Rolle eines autonom entscheidenden Systems entkoppelt. Die KI fungiert damit nicht als selbstbewertende Instanz, sondern als generativer Bestandteil innerhalb eines regelbasiert gesteuerten Gesamtprozesses. Dieses entspricht dem Anspruch, generative Systeme als steuerbare sozio-technische Artefakte zu gestalten und nicht als intransparente Blackbox-Entscheidungssystem zu betreiben.</w:t>
      </w:r>
    </w:p>
    <w:p w14:paraId="14A4E8AB" w14:textId="1A99F035" w:rsidR="0029576F" w:rsidRDefault="0029576F" w:rsidP="0029576F">
      <w:r>
        <w:t>Gleichzeitig zeigt die Evaluation jedoch, dass die praktische Umsetzung dieses Prinzips mit erheblichen Herausforderungen verbunden ist. Die inhaltliche Qualität einer Antwort lässt sich nur dann objektiv prüfen, wenn ein klar definierter Erwartungsrahmen existiert. Ist eine Frage im System bekannt und kann ein vordefinierter Lösungshinweis zugeordnet werden, ist eine strukturierter Vergleich möglich. In solchen Fällen kann die semantische Übereinstimmung zwischen der generierten Antwort und Erwartungsinhalt als Indikator für die fachliche Korrektheit herangezogen werden. Diese Logik ist jedoch nur für einen begrenzten Teil standardisierbarer Anfragen praktikabel.</w:t>
      </w:r>
    </w:p>
    <w:p w14:paraId="1B475905" w14:textId="293089B1" w:rsidR="0029576F" w:rsidRDefault="0029576F" w:rsidP="0029576F">
      <w:r>
        <w:t>Bei offenen oder neuartigen Fragestellungen fehlt eine solche Referenzbasis. In diesen Fällen erfolgt die Bewertung auf Grundlage indirekter Qualitätsindikatoren wie dem definierten Confidence Score, der technischen Validität der Verarbeitung sowie der korrekten Angabe von Quellenmarkern. Diese Kriterien erlauben eine Einschätzung der formalen Absicherung und der strukturellen Konsistenz der Antwort, liefern jedoch keine belastbaren Infor</w:t>
      </w:r>
      <w:r w:rsidR="00AB665B">
        <w:t xml:space="preserve">mationen über deren inhaltliche Qualität im engeren Sinne. Eine hohe Confidence-Bewertung oder eine formal korrekte Zitationsstruktur garantieren nicht zwangsläufig, dass die Antwort fachlich vollständig oder situativ angemessen ist. </w:t>
      </w:r>
    </w:p>
    <w:p w14:paraId="2FEFB525" w14:textId="098786BF" w:rsidR="00AB665B" w:rsidRDefault="00AB665B" w:rsidP="0029576F">
      <w:r>
        <w:lastRenderedPageBreak/>
        <w:t>Die Evaluation verdeutlich somit einen grundlegenden Konflikt. Die Implementierung einer backend-seitigen Qualitätskontrolle ist architektonisch überzeugen und im Sinne verantwortungsvoller KI-Governance zwingend erforderlich. Die Operationalisierung einer verlässlichen inhaltlichen Qualitätsprüfung bleibt jedoch anspruchsvoll und nur bedingt automatisierbar. Insbesondere bei komplexen, mehrdeutigen oder kontextabhängigen Fragestellungen stößt eine rein regel- oder scorebasierte Bewertung an ihre Grenzen.</w:t>
      </w:r>
    </w:p>
    <w:p w14:paraId="76F25C97" w14:textId="0ED76341" w:rsidR="00F1369D" w:rsidRDefault="00AB665B" w:rsidP="00F929F9">
      <w:r>
        <w:t>Diese Erkenntnis unterstreicht erneut die Notwendigkeit hybrider Bewertungsansätze. Während technische Validierung und Confidence-Mechanismen eine erste Filterfunktion übernehmen können, bleibt die abschließende Beurteilung inhaltlicher Qualität zumindest perspektivisch auf menschliche Expertise angewiesen.</w:t>
      </w:r>
      <w:r w:rsidR="00D62D5E">
        <w:rPr>
          <w:rStyle w:val="Funotenzeichen"/>
        </w:rPr>
        <w:footnoteReference w:id="245"/>
      </w:r>
      <w:r>
        <w:t xml:space="preserve"> Das Artefakt implementiert damit ein robustes Grundprinzip, dessen vollständige Ausreifung jedoch weitere konzeptionelle und methodische Weiterentwicklung </w:t>
      </w:r>
      <w:r w:rsidR="00E6632A">
        <w:t>erfordert</w:t>
      </w:r>
      <w:r>
        <w:t>.</w:t>
      </w:r>
    </w:p>
    <w:p w14:paraId="71F8037A" w14:textId="4AD72ED8" w:rsidR="00011349" w:rsidRDefault="00011349" w:rsidP="00497D3F">
      <w:pPr>
        <w:pStyle w:val="berschrift2"/>
        <w:numPr>
          <w:ilvl w:val="1"/>
          <w:numId w:val="42"/>
        </w:numPr>
      </w:pPr>
      <w:bookmarkStart w:id="111" w:name="_Toc223277412"/>
      <w:r>
        <w:t>Systemantischer Abgleich der Evaluationsdimensionen</w:t>
      </w:r>
      <w:bookmarkEnd w:id="111"/>
    </w:p>
    <w:p w14:paraId="25AD5C9E" w14:textId="690FC0A4" w:rsidR="00011349" w:rsidRDefault="00011349" w:rsidP="00011349">
      <w:r>
        <w:t>Im Folgenden erfolgt ein systematischer Abgleich der in Kapitel 7.2 definierten Evaluationsdimensionen mit den im Rahmen der prototypischen Umsetzung erhobenen Ergebnisse. Ziel dieses Abschnitts ist es, die Evaluation konsistent entlang der zuvor formulierten Bewertungskriterien zusammenzuführen und transparent zwischen empirisch messbaren sowie konzeptionell validierten Dimensionen zu unterscheiden.</w:t>
      </w:r>
    </w:p>
    <w:p w14:paraId="4BFC7D2C" w14:textId="74584C84" w:rsidR="0037741B" w:rsidRDefault="0037741B" w:rsidP="00011349">
      <w:r>
        <w:t xml:space="preserve">Die erste Evaluationsdimension, die fachliche Korrektheit und Quellenbindung, stellt den zentralen Qualitätsmaßstab des Artefakts dar und ist unmittelbar mit der quellenbasierten Antwortgenerierung verknüpft. Im Rahmen der Evaluation wurde diese Dimension sowohl automatisiert als auch indirekt qualitativ überprüft. Die automatisierte Bewertung </w:t>
      </w:r>
      <w:r w:rsidR="003459FB">
        <w:t>erfasste unter anderem die semantische Übereinstimmung mit hinterlegten Referenzhinweisen, die korrekte Einbindung von Zitationsmarkern sowie das Vorhandensein und die Konsistenz der angegebenen Wissensquellen. Die Ergebnisse zeigen, dass bei aktivierter RAG-Komponente eine höhere inhaltliche Nähe zu den zugrunde liegenden Wissensdokumenten erreicht wurde und Antworten signifikant häufiger die definierten Mindestkriterien erfüllten. Antworten ohne ausreichende Quellenabdeckung wurden entsprechend der definierten Logik als nicht erfüllt gewertet. Damit kann die Dimension als empirisch validiert betrachtet werden.</w:t>
      </w:r>
    </w:p>
    <w:p w14:paraId="2BB15DFC" w14:textId="7C478A48" w:rsidR="0037741B" w:rsidRDefault="0037741B" w:rsidP="00011349">
      <w:r>
        <w:t xml:space="preserve">Die zweite Evaluationsdimension betrifft die Antwortqualität und Verständlichkeit. Da qualitative Merkmale wie Nützlichkeit, Struktur und sprachliche Klarheit nicht vollständig automatisiert erfassbar sind, wurde ergänzend ein Human-Rating durchgeführt. Die ordinal skalierte Bewertung erlaubte eine differenzierte Einordung der generierten Antworten hinsichtlich Einsatzfähigkeit und Problemlösungsgrad. Die Ergebnisse bestätigen, dass die RAG-gestützten Systemvariante tendenziell präzisere und kontextsensitivere Antworten liefert, wenngleich auch ohne Retrieval in </w:t>
      </w:r>
      <w:r>
        <w:lastRenderedPageBreak/>
        <w:t>vielen Fällen fachlich brauchbare Ergebnisse erzeugt wurden. Die Dimension der wahrgenommenen Antwortqualität wurde damit nicht explizit bewertet und empirisch abgesichert.</w:t>
      </w:r>
    </w:p>
    <w:p w14:paraId="19AF06CC" w14:textId="20DBFEBA" w:rsidR="002F66AF" w:rsidRDefault="002F66AF" w:rsidP="00011349">
      <w:r>
        <w:t xml:space="preserve">Die dritte </w:t>
      </w:r>
      <w:r w:rsidR="00872B07">
        <w:t>Evaluationsdimension bezieht sich auf die Angemessenheit von Eskalationen. Bewertet wird hierbei, ob Eskalationen in Situationen ausgelöst werden, in denen keine ausreichende Wissensbasis vorliegt, sowie ob unnötige Weiterleitungen vermieden werden. Im Rahmen der Evaluation wurden die Plausibilität der Eskalationen ergänzend im Human-Rating berücksichtigt. Eine separate quantitative Auswertung der Eskalationsraten oder eine systematische Analyse von Fehl- und Übereskalationen erfolgte jedoch nicht. Die Bewertung dieser Dimension erfolgt daher überwiegend strukturell und konzeptionell auf Basis der implementierten Entscheidungslogik. Das Artefakt implementiert eine klare Trennung zwischen automatisierter Antwort und Übergabe an den menschlichen Support und stellt sicher, dass fehlende Kontextabdeckung nicht zu unbegründeten Antworten führt. Eine weitergehende empirische Validierung dieser Dimension bleibt zukünftigen Untersuchungen vorbehalten.</w:t>
      </w:r>
    </w:p>
    <w:p w14:paraId="42190942" w14:textId="44A81ED8" w:rsidR="000315B4" w:rsidRDefault="00AF7F3A" w:rsidP="00011349">
      <w:r>
        <w:t xml:space="preserve">Die vierte </w:t>
      </w:r>
      <w:r w:rsidR="00EF0FEF">
        <w:t>Evaluationsdimension adressiert Transparenz und Nachvollziehbarkeit. Diese umfasst sowohl die explizite Anzeige verwendeter Wissensquellen als auch die klare Abgrenzung zwischen automatisierter Antwort und Eskalation. Ein wesentlicher Bestandteil der Transparenzdimension ist zudem die Governance-Fähigkeit des System</w:t>
      </w:r>
      <w:r w:rsidR="00BF5756">
        <w:t>s</w:t>
      </w:r>
      <w:r w:rsidR="00EF0FEF">
        <w:t>. Neben der verpflichtenden Quellenrefer</w:t>
      </w:r>
      <w:r w:rsidR="00BF5756">
        <w:t>e</w:t>
      </w:r>
      <w:r w:rsidR="00EF0FEF">
        <w:t xml:space="preserve">nzierung und der Validierung von Zitationsmarkern wurde ein </w:t>
      </w:r>
      <w:r w:rsidR="00BF5756">
        <w:t xml:space="preserve">konfigurierbares Administrationsmodul implementiert, das umfangreiche Einstellungs- und Steuerungsmöglichkeiten bereitstellt. Über die Systemeinstellungen (siehe </w:t>
      </w:r>
      <w:r w:rsidR="00BF5756">
        <w:fldChar w:fldCharType="begin"/>
      </w:r>
      <w:r w:rsidR="00BF5756">
        <w:instrText xml:space="preserve"> REF _Ref222950436 \h </w:instrText>
      </w:r>
      <w:r w:rsidR="00BF5756">
        <w:fldChar w:fldCharType="separate"/>
      </w:r>
      <w:r w:rsidR="003175A7">
        <w:t xml:space="preserve">Abbildung </w:t>
      </w:r>
      <w:r w:rsidR="003175A7">
        <w:rPr>
          <w:noProof/>
        </w:rPr>
        <w:t>D</w:t>
      </w:r>
      <w:r w:rsidR="003175A7">
        <w:noBreakHyphen/>
      </w:r>
      <w:r w:rsidR="003175A7">
        <w:rPr>
          <w:noProof/>
        </w:rPr>
        <w:t>4</w:t>
      </w:r>
      <w:r w:rsidR="00BF5756">
        <w:fldChar w:fldCharType="end"/>
      </w:r>
      <w:r w:rsidR="00BF5756">
        <w:t>) können unter anderem RAG-Parameter, semantische Schwellenwerte, Zitationspflicht, Eskalationsparameter und externe Schnittstelle gesteuert und definiert werden. Die in der Arbeit dargestellten Einstellungsmöglichkeiten verdeutlichen, dass das Artefakt nicht als statischer Chatbot konzipiert ist, sondern als kontrollierbares Supportinstrument mit expliziter Governance-Struktur. Die automatisierte Prüfung der Zitationsmarkern sowie die strukturierte Darstellung der Quellen tragen zusätzlich zur Nachvollziehbarkeit bei. Diese Dimension wurde somit sowohl technisch implementiert als auch teilweise empirisch über die Zitationsvalidierung abgesichert.</w:t>
      </w:r>
    </w:p>
    <w:p w14:paraId="6D2B422E" w14:textId="4AB2A278" w:rsidR="000315B4" w:rsidRDefault="000315B4" w:rsidP="00011349">
      <w:r>
        <w:t>Die fünfte Evaluationsdimension betrifft den Beitrag zur Wissensverbesserung im Sinne eines Closed-Loop-Mechanismus. Ziel dieser Dimension ist es, organisatorisches Lernen zu ermöglichen, indem erkannte Wissenslücken systematisch identifiziert und in die Wissensbasis zurückgeführt werden. Im Rahmen der prototypischen Umsetzung wurde eine entsprechende Architektur vorgesehen, die eine Trennung zwischen Antwortgenerierung, Bewertung und potenzieller Wissensanpassung ermöglicht. Eine explizite quantitative Auswertung tatsächlicher Wissenslücken oder eine iterative Erweiterung der Wissensbasis im Evaluationszeitraum wurde jedoch nicht durchgeführt. Die Dimension kann daher als konzeptionell implementiert</w:t>
      </w:r>
      <w:r w:rsidR="0023251F">
        <w:t xml:space="preserve"> (siehe </w:t>
      </w:r>
      <w:r w:rsidR="0023251F">
        <w:lastRenderedPageBreak/>
        <w:fldChar w:fldCharType="begin"/>
      </w:r>
      <w:r w:rsidR="0023251F">
        <w:instrText xml:space="preserve"> REF _Ref222951181 \h </w:instrText>
      </w:r>
      <w:r w:rsidR="0023251F">
        <w:fldChar w:fldCharType="separate"/>
      </w:r>
      <w:r w:rsidR="003175A7">
        <w:t xml:space="preserve">Abbildung </w:t>
      </w:r>
      <w:r w:rsidR="003175A7">
        <w:rPr>
          <w:noProof/>
        </w:rPr>
        <w:t>7</w:t>
      </w:r>
      <w:r w:rsidR="003175A7">
        <w:noBreakHyphen/>
      </w:r>
      <w:r w:rsidR="003175A7">
        <w:rPr>
          <w:noProof/>
        </w:rPr>
        <w:t>10</w:t>
      </w:r>
      <w:r w:rsidR="0023251F">
        <w:fldChar w:fldCharType="end"/>
      </w:r>
      <w:r w:rsidR="0023251F">
        <w:t>)</w:t>
      </w:r>
      <w:r>
        <w:t xml:space="preserve"> und strukturell vorbereitet, jedoch nicht vollständig empirisch validiert bewertet werden.</w:t>
      </w:r>
    </w:p>
    <w:p w14:paraId="30BF1D5B" w14:textId="77777777" w:rsidR="0023251F" w:rsidRDefault="0023251F" w:rsidP="0023251F">
      <w:pPr>
        <w:keepNext/>
      </w:pPr>
      <w:r w:rsidRPr="0023251F">
        <w:drawing>
          <wp:inline distT="0" distB="0" distL="0" distR="0" wp14:anchorId="75C57ECF" wp14:editId="6817FC0B">
            <wp:extent cx="4322618" cy="2529829"/>
            <wp:effectExtent l="0" t="0" r="1905" b="4445"/>
            <wp:docPr id="915783211"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83211" name="Grafik 1" descr="Ein Bild, das Text, Elektronik, Screenshot, Display enthält.&#10;&#10;KI-generierte Inhalte können fehlerhaft sein."/>
                    <pic:cNvPicPr/>
                  </pic:nvPicPr>
                  <pic:blipFill>
                    <a:blip r:embed="rId26"/>
                    <a:stretch>
                      <a:fillRect/>
                    </a:stretch>
                  </pic:blipFill>
                  <pic:spPr>
                    <a:xfrm>
                      <a:off x="0" y="0"/>
                      <a:ext cx="4340358" cy="2540212"/>
                    </a:xfrm>
                    <a:prstGeom prst="rect">
                      <a:avLst/>
                    </a:prstGeom>
                  </pic:spPr>
                </pic:pic>
              </a:graphicData>
            </a:graphic>
          </wp:inline>
        </w:drawing>
      </w:r>
    </w:p>
    <w:p w14:paraId="06F8289A" w14:textId="5F25A266" w:rsidR="0023251F" w:rsidRDefault="0023251F" w:rsidP="0023251F">
      <w:pPr>
        <w:pStyle w:val="Beschriftung"/>
      </w:pPr>
      <w:bookmarkStart w:id="112" w:name="_Ref222951181"/>
      <w:bookmarkStart w:id="113" w:name="_Toc223277543"/>
      <w:r>
        <w:t xml:space="preserve">Abbildung </w:t>
      </w:r>
      <w:r w:rsidR="00134917">
        <w:fldChar w:fldCharType="begin"/>
      </w:r>
      <w:r w:rsidR="00134917">
        <w:instrText xml:space="preserve"> STYLEREF 1 \s </w:instrText>
      </w:r>
      <w:r w:rsidR="00134917">
        <w:fldChar w:fldCharType="separate"/>
      </w:r>
      <w:r w:rsidR="003175A7">
        <w:rPr>
          <w:noProof/>
        </w:rPr>
        <w:t>7</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10</w:t>
      </w:r>
      <w:r w:rsidR="00134917">
        <w:fldChar w:fldCharType="end"/>
      </w:r>
      <w:bookmarkEnd w:id="112"/>
      <w:r>
        <w:t xml:space="preserve"> - Closed-Loop-Ansatz</w:t>
      </w:r>
      <w:bookmarkEnd w:id="113"/>
    </w:p>
    <w:p w14:paraId="3D9313B6" w14:textId="0ADA40E3" w:rsidR="00F929F9" w:rsidRPr="00497D3F" w:rsidRDefault="00F1369D" w:rsidP="00497D3F">
      <w:pPr>
        <w:pStyle w:val="berschrift2"/>
        <w:numPr>
          <w:ilvl w:val="1"/>
          <w:numId w:val="42"/>
        </w:numPr>
      </w:pPr>
      <w:bookmarkStart w:id="114" w:name="_Toc223277413"/>
      <w:r w:rsidRPr="00497D3F">
        <w:t>Fazit der Evaluation</w:t>
      </w:r>
      <w:bookmarkEnd w:id="114"/>
    </w:p>
    <w:p w14:paraId="2139880F" w14:textId="56EB0D02" w:rsidR="00613889" w:rsidRDefault="000A0596" w:rsidP="00F929F9">
      <w:r>
        <w:t>Die durchgeführte Evaluation zeigt insgesamt, dass das entwickelte KI-basierte Self-Service-Portal die in der Problemidentifikation formulierten Anforderungen in wesentlichen Teilen adressiert und die zentralen Gestaltungsentscheidungen der Arbeit empirisch nachvollziehbar begründet werden können. Im Sinne der DSR wurde das Artefakt dabei nicht ausschließlich als technische Implementierung betrachtet, sondern als sozio-technisches System, dessen Nutzen, Qualität und Angemessenheit im Anwendungskontext überprüft werden muss.</w:t>
      </w:r>
      <w:r w:rsidR="00D62D5E">
        <w:rPr>
          <w:rStyle w:val="Funotenzeichen"/>
        </w:rPr>
        <w:footnoteReference w:id="246"/>
      </w:r>
      <w:r w:rsidR="00613889">
        <w:t xml:space="preserve"> Die strukturierte Ableitung der Evaluationsdimensionen aus den Design Principles (DP1-DP8) hat sich hierbei als tragfähiger Bezugsrahmen erweisen, um sowohl technische als auch organisatorische und governance</w:t>
      </w:r>
      <w:r w:rsidR="00073687">
        <w:t>-</w:t>
      </w:r>
      <w:r w:rsidR="00613889">
        <w:t>bezogene Aspekte systematisch zu bewerten.</w:t>
      </w:r>
    </w:p>
    <w:p w14:paraId="77521F79" w14:textId="541F03C9" w:rsidR="00613889" w:rsidRDefault="00613889" w:rsidP="00F929F9">
      <w:r>
        <w:t>Die quantitativen Ergebnisse der automatisierten Bewertung belegen eine konsist</w:t>
      </w:r>
      <w:r w:rsidR="005D0D8D">
        <w:t xml:space="preserve">enten Leistungsunterschied zwischen den beiden Systemvarianten. Die Aktivierung der Retrieval-Komponenten führt zu einer messbaren Verbesserung der automatischen Bestehensquote sowie zu höheren semantischen Kennzahlen, im Hinblick auf die inhaltliche Abdeckung der hinterlegten Lösungshinweise. Gleichzeit zeigt die geringe Streuung zwischen den jeweiligen Durchläufen, dass die Ergebnisse nicht primär zufallsbedingt sind, sondern strukturell durch die Retrieval-Integration beeinflusst werden. Damit wird die zentrale Annahme der Arbeit gestützt, dass RAG in wissensintensiven Supportdomänen eine relevante Qualitätssteigerung erzeugen kann. </w:t>
      </w:r>
    </w:p>
    <w:p w14:paraId="09441B6F" w14:textId="2927CDE5" w:rsidR="005D0D8D" w:rsidRDefault="005D0D8D" w:rsidP="00F929F9">
      <w:r>
        <w:t xml:space="preserve">Die qualitative Auswertung durch das Human-Rating führt jedoch zu einer differenzierten Einordung dieser Ergebnisse. Einerseits wird bestätigt, dass die Systemvariante mit RAG in vielen Fällen technisch präzisere und domänenspezifischere Antworten liefert und bei </w:t>
      </w:r>
      <w:r>
        <w:lastRenderedPageBreak/>
        <w:t xml:space="preserve">kontextsensitiven Fragestellungen stabilere Ergebnisse liefert. Anderseits wird sichtbar, dass auch ohne Retrieval-Komponente häufig fachlich brauchbare Antworten generiert werden, was sich plausibel durch die öffentliche Verfügbarkeit der gematik-Dokumentationen erklären lässt. Der Mehrwert der Retrieval-Integration zeigt sich somit weniger als grundsätzliche Fähigkeit zur Beantwortung, sondern stärker als Mechanismus zur Kontextbindung, zur Nachvollziehbarkeit sowie zur Governance-orientierten Absicherung. </w:t>
      </w:r>
    </w:p>
    <w:p w14:paraId="1EBEB484" w14:textId="723C8181" w:rsidR="005D0D8D" w:rsidRDefault="005D0D8D" w:rsidP="00F929F9">
      <w:r>
        <w:t xml:space="preserve">Ein zentraler Erkenntnisgewinn der Evaluation besteht in der Identifikation methodischer Grenzen der automatisierten Qualitätsprüfung. Die semantische Vergleichslogik bildet primär die Nähe zu einem komprimierten Referenzhinweis ab und ist damit strukturell sensibel gegenüber Antwortlänge, Detailgrad und abweichender Argumentationsstruktur. </w:t>
      </w:r>
      <w:r w:rsidR="00B54E64">
        <w:t>In mehreren Fällen</w:t>
      </w:r>
      <w:r>
        <w:t xml:space="preserve"> wurden fachlich korrekte und verständliche Antworten aufgrund ihres höheren technischen Detailgrades schlechter bewertet, weil der hinterlegte Lösungshinweis als verkürzte </w:t>
      </w:r>
      <w:r w:rsidR="00B54E64">
        <w:t>Referenz</w:t>
      </w:r>
      <w:r>
        <w:t xml:space="preserve"> keine gleichwertige Granularität abbildete.</w:t>
      </w:r>
      <w:r w:rsidR="00B54E64">
        <w:t xml:space="preserve"> Daraus folgt, dass automatische Similarity-Metriken im vorliegenden Setup als konservativer Filter sinnvoll sind, jedoch keine hinreichende Aussage über die tatsächliche fachliche Qualität zulassen. Die Evaluation bestätigt damit die Notwendigkeit einer hybriden Bewertungslogik, in der automatisierte Kriterien technische Mindestanforderungen absichern, während die abschließende Qualitätsbeurteilung menschliche Expertise erfordert.</w:t>
      </w:r>
      <w:r w:rsidR="00D62D5E">
        <w:rPr>
          <w:rStyle w:val="Funotenzeichen"/>
        </w:rPr>
        <w:footnoteReference w:id="247"/>
      </w:r>
    </w:p>
    <w:p w14:paraId="6965B39B" w14:textId="77ADD3FE" w:rsidR="00B54E64" w:rsidRDefault="00B54E64" w:rsidP="00F929F9">
      <w:r>
        <w:t>Gleichzeitig macht die Evaluation deutlich, dass die Wirksamkeit des RAG-Ansatzes entscheidend von der Retrieval-Pipeline und der Vollständigkeit der Wissensbasis abhängt. Die beobachten Fälle, in denen bei aktivem RAG keine verwertbaren Quellenpassagen identifiziert wurden und dadurch keine abgesicherte Antwort erzeugt werden konnte, zeigen eine zentrale Abhängigkeit der Gesamtleistung</w:t>
      </w:r>
      <w:r w:rsidR="005C29CE">
        <w:t xml:space="preserve"> von der Retrieval-Selektion. Ebenso verdeutlichen inhaltliche Lücken, dass Retrieval nur so zuverlässig ist wie die zugrunde liegende Wissensbasis. Damit wird der Charakter des Artefakts als lern- und pflegebedürftiges System bestätigt, dessen Qualität nicht allein durch Modellwahl oder Promptgestaltung, sondern wesentlich durch Wissensmanagementprozesse bestimmt wird.</w:t>
      </w:r>
    </w:p>
    <w:p w14:paraId="46374424" w14:textId="07B35782" w:rsidR="005C29CE" w:rsidRDefault="005C29CE" w:rsidP="00F929F9">
      <w:r>
        <w:t xml:space="preserve">Insgesamt lässt sich festhalten, dass das Artefakt die wesentlichen Design Principles konsistent operationalisiert. Die </w:t>
      </w:r>
      <w:r w:rsidR="00D62D5E">
        <w:t>Kombination</w:t>
      </w:r>
      <w:r>
        <w:t xml:space="preserve"> aus Quellenbindung, backend-seitiger Qualitätskontrolle, gezielter Eskalationslogik und Closed-Loop-Mechanismus schafft ein Governance-fähige Struktur, die über klassische RAG-Prototypen hinausgeht. Die Evaluation liefert zugleich eine realistische Einordung des Reifegrades. Während die konzeptionelle Architektur tragfähig ist und die zentralen Mechanismen funktionieren, zeigen sich in der Retrieval-Robustheit, Wissensbasis-Abdeckung und produktionsnaher Quellenpräsentation Weiterentwicklungspotenziale. Diese Ergebnisse bilden damit eine belastbare Grundlage für die abschließende Diskussion und die </w:t>
      </w:r>
      <w:r>
        <w:lastRenderedPageBreak/>
        <w:t>Ableitung konkreter Implikationen für den Entwurf und Betrieb KI-basierter Supportsysteme in organisatorischen Kontexten.</w:t>
      </w:r>
    </w:p>
    <w:p w14:paraId="5DD790DE" w14:textId="77E890D9" w:rsidR="00841EB4" w:rsidRDefault="00841EB4" w:rsidP="00F929F9">
      <w:r>
        <w:t xml:space="preserve">Während im Anhang in </w:t>
      </w:r>
      <w:r>
        <w:fldChar w:fldCharType="begin"/>
      </w:r>
      <w:r>
        <w:instrText xml:space="preserve"> REF _Ref223255082 \h </w:instrText>
      </w:r>
      <w:r>
        <w:fldChar w:fldCharType="separate"/>
      </w:r>
      <w:r w:rsidR="003175A7">
        <w:t xml:space="preserve">Tabelle </w:t>
      </w:r>
      <w:r w:rsidR="003175A7">
        <w:rPr>
          <w:noProof/>
        </w:rPr>
        <w:t>C</w:t>
      </w:r>
      <w:r w:rsidR="003175A7">
        <w:noBreakHyphen/>
      </w:r>
      <w:r w:rsidR="003175A7">
        <w:rPr>
          <w:noProof/>
        </w:rPr>
        <w:t>1</w:t>
      </w:r>
      <w:r>
        <w:fldChar w:fldCharType="end"/>
      </w:r>
      <w:r>
        <w:t xml:space="preserve">, </w:t>
      </w:r>
      <w:r>
        <w:fldChar w:fldCharType="begin"/>
      </w:r>
      <w:r>
        <w:instrText xml:space="preserve"> REF _Ref223255084 \h </w:instrText>
      </w:r>
      <w:r>
        <w:fldChar w:fldCharType="separate"/>
      </w:r>
      <w:r w:rsidR="003175A7">
        <w:t xml:space="preserve">Tabelle </w:t>
      </w:r>
      <w:r w:rsidR="003175A7">
        <w:rPr>
          <w:noProof/>
        </w:rPr>
        <w:t>C</w:t>
      </w:r>
      <w:r w:rsidR="003175A7">
        <w:noBreakHyphen/>
      </w:r>
      <w:r w:rsidR="003175A7">
        <w:rPr>
          <w:noProof/>
        </w:rPr>
        <w:t>2</w:t>
      </w:r>
      <w:r>
        <w:fldChar w:fldCharType="end"/>
      </w:r>
      <w:r>
        <w:t xml:space="preserve"> und </w:t>
      </w:r>
      <w:r>
        <w:fldChar w:fldCharType="begin"/>
      </w:r>
      <w:r>
        <w:instrText xml:space="preserve"> REF _Ref223255086 \h </w:instrText>
      </w:r>
      <w:r>
        <w:fldChar w:fldCharType="separate"/>
      </w:r>
      <w:r w:rsidR="003175A7">
        <w:t xml:space="preserve">Tabelle </w:t>
      </w:r>
      <w:r w:rsidR="003175A7">
        <w:rPr>
          <w:noProof/>
        </w:rPr>
        <w:t>C</w:t>
      </w:r>
      <w:r w:rsidR="003175A7">
        <w:noBreakHyphen/>
      </w:r>
      <w:r w:rsidR="003175A7">
        <w:rPr>
          <w:noProof/>
        </w:rPr>
        <w:t>3</w:t>
      </w:r>
      <w:r>
        <w:fldChar w:fldCharType="end"/>
      </w:r>
      <w:r>
        <w:t xml:space="preserve"> eine aggregierte Übersicht der Bewertungen enthalten ist, befinden sich die vollständigen Antwort- und Quellendokumentationen in elektronischer Form auf dem beigefügten Datenträger.</w:t>
      </w:r>
    </w:p>
    <w:p w14:paraId="53222D94" w14:textId="29A01CA1" w:rsidR="00D25AA8" w:rsidRPr="00F1369D" w:rsidRDefault="00D25AA8" w:rsidP="00F929F9">
      <w:r>
        <w:br w:type="page"/>
      </w:r>
    </w:p>
    <w:p w14:paraId="3810BC9D" w14:textId="29965416" w:rsidR="00F1369D" w:rsidRDefault="00D25AA8" w:rsidP="00071BAA">
      <w:pPr>
        <w:pStyle w:val="berschrift1"/>
        <w:numPr>
          <w:ilvl w:val="0"/>
          <w:numId w:val="42"/>
        </w:numPr>
      </w:pPr>
      <w:bookmarkStart w:id="115" w:name="_Toc223277414"/>
      <w:r>
        <w:lastRenderedPageBreak/>
        <w:t>Diskussion und Schlussbetrachtung</w:t>
      </w:r>
      <w:bookmarkEnd w:id="115"/>
    </w:p>
    <w:p w14:paraId="6C416504" w14:textId="0630C4C3" w:rsidR="0002702F" w:rsidRPr="0002702F" w:rsidRDefault="0002702F" w:rsidP="0002702F">
      <w:r>
        <w:t>Mit der prototypischen Entwicklung und Evaluation des KI-basierten Self-Service-Portals wurde das zentrale Ziel dieser Arbeit verfolgt, ein Supportsystem konzeptionell zu modellieren, technisch umzusetzen und methodisch fundiert zu bewerten. Aufbauend auf der in Kapitel 7 dargestellten Evaluation erfolgt im vorliegenden Kapitel eine übergreifende Einordung der Ergebnisse im Kontext der formulierten Forschungsfragen sowie im Blick auf das DSR-Paradigma. Während die Evaluation primär die Leistungsfähigkeit des Artefakts im definierten Anwendungskontext untersucht hat, steht nun die abstrahierende Reflexion im Vordergrund. Ziel ist es, die gewonnen Erkenntnisse systematisch zusammenzuführen, die Beantwortung der Forschungsfragen explizit darzustellen, den wissenschaftlichen Beitrag der Arbeit herauszuarbeiten und bestehende Limitationen transparent zur reflektieren. Im Sinne der DSR endet eine gestaltungsorientierte Arbeit nicht mit der Implementierung eines Artefakts, sondern mit der Generierung übertragebaren Gesta</w:t>
      </w:r>
      <w:r w:rsidR="00073687">
        <w:t>l</w:t>
      </w:r>
      <w:r>
        <w:t>tungswissens.</w:t>
      </w:r>
      <w:r w:rsidR="00D62D5E">
        <w:rPr>
          <w:rStyle w:val="Funotenzeichen"/>
        </w:rPr>
        <w:footnoteReference w:id="248"/>
      </w:r>
      <w:r>
        <w:t xml:space="preserve"> Entsprechend wird das entwickelte System nicht isoliert als technischer Prototyp betrachtet, sondern als Erkenntnisträger für die strukturierte Entwicklung KI-basierter Supportsysteme im organisatorischen Kontext.</w:t>
      </w:r>
    </w:p>
    <w:p w14:paraId="1FC019AA" w14:textId="16C2389E" w:rsidR="00F1369D" w:rsidRDefault="00F1369D" w:rsidP="00497D3F">
      <w:pPr>
        <w:pStyle w:val="berschrift2"/>
        <w:numPr>
          <w:ilvl w:val="1"/>
          <w:numId w:val="42"/>
        </w:numPr>
      </w:pPr>
      <w:bookmarkStart w:id="116" w:name="_Toc223277415"/>
      <w:r>
        <w:t>Beantwortung der Forschungsfragen</w:t>
      </w:r>
      <w:bookmarkEnd w:id="116"/>
    </w:p>
    <w:p w14:paraId="16BADBA5" w14:textId="16C0E60E" w:rsidR="0002702F" w:rsidRDefault="0002702F" w:rsidP="00497D3F">
      <w:pPr>
        <w:pStyle w:val="berschrift3"/>
        <w:numPr>
          <w:ilvl w:val="2"/>
          <w:numId w:val="42"/>
        </w:numPr>
      </w:pPr>
      <w:bookmarkStart w:id="117" w:name="_Toc223277416"/>
      <w:r>
        <w:t>Konzeption eines KI-basierten Self-Service-Portals</w:t>
      </w:r>
      <w:bookmarkEnd w:id="117"/>
    </w:p>
    <w:p w14:paraId="71BB13A4" w14:textId="0FC8E56A" w:rsidR="00FA7FBA" w:rsidRDefault="00FA7FBA" w:rsidP="00FA7FBA">
      <w:r>
        <w:t>Die erste Forschungsfrage zielte darauf ab, zu untersuchen, wie ein KI-basiertes Self-Service-Portal zur automatisierten Verarbeitung von Kundenanfragen konzipiert werden kann. Die Ergebnisse der Arbeit zeigen, dass eine tragfähige Konzeption nicht allein auf der Integration eines Large Language Models basiert, sondern auf einer strukturierten Kombination aus Prozessmodellierung, Systemarchitektur und organisatorischer Einbettung. Zentraler Ausgangspunkt der Konzeption war die modellhafte Abbildung eines Supportprozesses, der die einzelnen Verarbeitungsschritte klar voneinander trennt. Dieser umfasst die Annahme und Analyse einer Anfrage, die semantische Kontextanreicherung durch Retrieval, die generative Antworterstellung, eine nachgelagerte Qualitätsprüfung sowie eine Eskalation an menschliche Supportmitarbeitende. Die klare Sequenzierung dieser Schritte erwies sich als wesentlich, um Transparenz und Nachvollziehbarkeit systemseitiger Entscheidungen sicherzustellen.</w:t>
      </w:r>
    </w:p>
    <w:p w14:paraId="624CFC06" w14:textId="01820D13" w:rsidR="00FA7FBA" w:rsidRDefault="00FA7FBA" w:rsidP="00FA7FBA">
      <w:r>
        <w:t>Ein zentrales Gestaltungsmerkmal stellt die Integration einer RAG-Architektur dar. Durch die Einbindung einer strukturierten Wissensbasis und die verpflichtende Quellenreferenzierung wird das Risiko unbelegter oder spekulativer Aussagen reduziert. Gleichzeitig ermöglicht die Architektur eine explizite Koppelung generierter Inhalte an überprüfbare Dokumentenpassagen. Die Evaluation zeigt, dass bei komplexeren oder domänenspezifischen Fragestellungen eine stabilere inhaltliche Abdeckung erreicht werden kann.</w:t>
      </w:r>
      <w:r w:rsidR="00826399">
        <w:t xml:space="preserve"> Darüber hinaus wurde das System bewusst </w:t>
      </w:r>
      <w:r w:rsidR="00826399">
        <w:lastRenderedPageBreak/>
        <w:t>modular konzipiert. Die Trennung von Frontend, Anwedungslogik, Retrieval-Komponente, generativer KI und Bewertungsmechanismus ermöglicht eine klare Struktur und eine spätere Erweiterbarkeit einzelner Komponenten. Die M</w:t>
      </w:r>
      <w:r w:rsidR="00DA02A5">
        <w:t>odularität unterstützt nicht nur technische Flexibilität, sondern auch organisatorische Steuerbarkeit.</w:t>
      </w:r>
    </w:p>
    <w:p w14:paraId="1D23F96D" w14:textId="08B431C6" w:rsidR="00FB3E5F" w:rsidRDefault="00FB3E5F" w:rsidP="00FA7FBA">
      <w:r>
        <w:t xml:space="preserve">Ein weiteres konzeptionelles Kernelement ist die backend-seitige Qualitätsprüfung. Die Entscheidung, eine Antwort nicht unmittelbar nach der Generierung auszugeben, sondern zunächst anhand definierter </w:t>
      </w:r>
      <w:r w:rsidR="00986E87">
        <w:t>Kriterien</w:t>
      </w:r>
      <w:r>
        <w:t xml:space="preserve"> zu validieren, reduziert die Abhängigkeit vom LLM und ermöglicht eine formalisierte Bewertung technischer Mindestanforderungen an die Qualität der Antwort, dies schafft eine zusätzliche Sicherheitsebene im Sinne einer verantwortungsvollen KI-Nutzung.</w:t>
      </w:r>
    </w:p>
    <w:p w14:paraId="78CE8603" w14:textId="2C497408" w:rsidR="00C96CD1" w:rsidRPr="00FA7FBA" w:rsidRDefault="00C96CD1" w:rsidP="00FA7FBA">
      <w:r>
        <w:t>Zusammenfassend zeigt sich, dass die Konzeption eines KI-basierten Self-Service-Portals eine ganzheitliche Betrachtung erfordert. Neben der Integration geeigneter KI-Komponenten sind Prozessklarheit, Governance-Mechanismen und organisatorische Einbettung entscheidend. Die prototypische Umsetzung bestätigt, dass eine solche Konzeption technisch realisierbar ist, wenngleich die langfristige Wirksamkeit im produktiven Einsatz weiterführender Untersuchungen bedarf.</w:t>
      </w:r>
    </w:p>
    <w:p w14:paraId="0CF7E048" w14:textId="0212196F" w:rsidR="0002702F" w:rsidRDefault="0002702F" w:rsidP="00497D3F">
      <w:pPr>
        <w:pStyle w:val="berschrift3"/>
        <w:numPr>
          <w:ilvl w:val="2"/>
          <w:numId w:val="42"/>
        </w:numPr>
      </w:pPr>
      <w:bookmarkStart w:id="118" w:name="_Toc223277417"/>
      <w:r>
        <w:t>Anforderungen an ein KI-basiertes Supportsystem</w:t>
      </w:r>
      <w:bookmarkEnd w:id="118"/>
    </w:p>
    <w:p w14:paraId="746EE165" w14:textId="6D1916EA" w:rsidR="0070715E" w:rsidRDefault="0070715E" w:rsidP="0070715E">
      <w:r>
        <w:t xml:space="preserve">Die Analyse der Problemstellung sowie die prototypische Umsetzung des Artefakts verdeutlichen, dass der Entwurf eines KI-basierten Supportsystems durch ein Zusammenspiel funktionaler, technischer und organisatorischer Anforderungen geprägt wird. Diese Anforderungen beeinflussen nicht die Systemarchitektur, sondern auch die Ausgestaltung der Bewertungs- und Governance-Mechanismen. </w:t>
      </w:r>
    </w:p>
    <w:p w14:paraId="63077A1A" w14:textId="30E41B07" w:rsidR="0070715E" w:rsidRDefault="0070715E" w:rsidP="0070715E">
      <w:r>
        <w:t>Auf funktionaler Ebene muss das System in der Lage sein, eingehende Kundenanfragen automatisiert zu analysieren und inhaltlich angemessen zu beantworten. Hierzu zählt die Verarbeitung variantenreicher natürlicher Sprache, die Generierung strukturierter und verständlicher Antworten sowie die Möglichkeit, bei unzureichender Wissensbasis eine gezielte Eskalation an menschliche Supportinstanzen auszulösen. Darüber hinaus besteht die Anforderung, temporäre Störungen oder systemische Hinweise dynamisch in den Antwortprozess zu integrieren. Die Evaluation zeigt, dass diese funktionalen Anforderungen grundsätzlich erfüllt werden können, wenngleich die Qualität einzelner Antworten stark der zugrunde liegenden Wissensbasis abhängt und das System langfristig durch die Pflege und Aufstockung der zugrundeliegenden Wissensdatenbank an Automatisierungspotenzial gewinnen kann.</w:t>
      </w:r>
    </w:p>
    <w:p w14:paraId="6BE1C9F9" w14:textId="42DBFE7F" w:rsidR="0070715E" w:rsidRDefault="0070715E" w:rsidP="0070715E">
      <w:r>
        <w:t xml:space="preserve">Technisch ergeben sich Anforderungen an die semantische Verarbeitung und Kontextanreicherung. Die Integration eines Retrieval-Mechanismus zur Einbindung strukturierter Wissensquellen erwies sich als wesentlich, um Antworten nachvollziehbar und belegbar zu gestalten. Ergänzend dazu ist eine formalisierte Qualitätsprüfung erforderlich, die technische </w:t>
      </w:r>
      <w:r>
        <w:lastRenderedPageBreak/>
        <w:t>Mindestkriterien, wie zum Beispiel das Vorhandensein von Zitationsmarkern oder die semantische Übereinstimmung mit erwarteten Lösungshinweisen, überprüft. Die Implementierung konfigurierbarer Schwellenwerte und Schlagwörtern für die Eskalation ermöglicht dabei eine individuelle Steuerung des Systemverhaltens, abhängig von der Einsatzdomäne und Unternehmens</w:t>
      </w:r>
      <w:r w:rsidR="00EF26CE">
        <w:t>strategie</w:t>
      </w:r>
      <w:r>
        <w:t xml:space="preserve"> und stellt sicher, dass Qualitätsanforderungen nicht statisch, sondern adaptiv angepasst werden können.</w:t>
      </w:r>
    </w:p>
    <w:p w14:paraId="09C7B5F8" w14:textId="35ED5240" w:rsidR="00765196" w:rsidRDefault="00765196" w:rsidP="0070715E">
      <w:r>
        <w:t>Neben funktionalen und technischen Aspekten treten organisatorische Anforderungen in den Vordergrund. Ein KI-basiertes Supportsystem muss in bestehende Supportstrukturen integrierbar sein und darf und kann menschliche Expertise nicht ersetzen, sondern ergänzen. Transparenz hinsichtlich der Antwortentstehung, Nachvollziehbarkeit der Quellen sowie eine klare Abgrenzung zwischen automatisierter Antwort und Eskalation sind hierfür zentrale Voraussetzungen und schaffen Akzeptanz für Kunden und Mitarbeiter.</w:t>
      </w:r>
      <w:r w:rsidR="00EE4EC2">
        <w:rPr>
          <w:rStyle w:val="Funotenzeichen"/>
        </w:rPr>
        <w:footnoteReference w:id="249"/>
      </w:r>
      <w:r>
        <w:t xml:space="preserve"> Die Evaluation zeigt, dass die explizite Quellenbindung und die backend-seitige Qualitätskontrolle dazu beitragen, das System zu einem kontrollierbaren und steuerbaren Artefakt zu gestalten.</w:t>
      </w:r>
    </w:p>
    <w:p w14:paraId="2226E223" w14:textId="480850D3" w:rsidR="004F070A" w:rsidRDefault="004F070A" w:rsidP="0070715E">
      <w:r>
        <w:t>Bei der Gestaltung eines KI-basierten Supportsystem steht nicht allein die technische Machbarkeit im Fokus, sondern vielmehr die gleichzeitige Berücksichtigung funktionaler Leistungsfähigkeit, technischer Robustheit und organisatorische Integrationsfähigkeit. Die prototypische Umsetzung zeigt, dass diese Anforderungen grundsätzlich vereinbar sind, ihre Ausbalancierung, jedoch eine bewusste architektonische und prozessuale Gestaltung voraussetzt.</w:t>
      </w:r>
    </w:p>
    <w:p w14:paraId="691B8E4B" w14:textId="7D8C39F0" w:rsidR="00F10402" w:rsidRDefault="00F10402" w:rsidP="003C4EE5">
      <w:pPr>
        <w:pStyle w:val="berschrift3"/>
        <w:numPr>
          <w:ilvl w:val="2"/>
          <w:numId w:val="42"/>
        </w:numPr>
      </w:pPr>
      <w:bookmarkStart w:id="119" w:name="_Toc223277418"/>
      <w:r>
        <w:t>Entwicklung und Evaluation nach den Prinzipien der DSR</w:t>
      </w:r>
      <w:bookmarkEnd w:id="119"/>
    </w:p>
    <w:p w14:paraId="4B756294" w14:textId="668329F6" w:rsidR="008505D4" w:rsidRDefault="008505D4" w:rsidP="008505D4">
      <w:r>
        <w:t>Die Entwicklung des KI-basierten Self-Service-Portals erfolgte explizit im Rahmen des Design-Science-Research-Paradigmas.</w:t>
      </w:r>
      <w:r w:rsidR="00EE4EC2">
        <w:rPr>
          <w:rStyle w:val="Funotenzeichen"/>
        </w:rPr>
        <w:footnoteReference w:id="250"/>
      </w:r>
      <w:r>
        <w:t xml:space="preserve"> Ziel war es nicht allein, eine funktionale Softwarelösung zu implementieren, sondern ein Artefakt zu gestalten, dessen Nutzen und Funktionen systematisch begründet und dessen Gestaltungsentscheidungen nachvollziehbar evaluiert und reflektiert werden.</w:t>
      </w:r>
    </w:p>
    <w:p w14:paraId="0042AD23" w14:textId="0F4B3CAE" w:rsidR="008505D4" w:rsidRDefault="008505D4" w:rsidP="008505D4">
      <w:r>
        <w:t xml:space="preserve">Ausgehend von der identifizierten Problemstellung wurde zunächst der Anwendungskontext analysiert und die Zielsetzung des Artefakts definiert. Darauf aufbauend erfolgte die Ableitung konkreter Anforderungen sowie die Konzeption einer geeigneten Systemarchitektur. Dieser strukturierte Entwurfprozess entspricht dem gestaltungsorientierten Charakter der DSR, bei dem Artefaktentwicklung und theoretische Fundierung miteinander verknüpft werden. Die prototypische Umsetzung diente nicht als Selbstzweck, sondern als Mittel zur Überprüfung der formulierten Gestaltungsannahmen. Im Sinne der DSR wurde das Artefakt anschließend einer systematischen Evaluation unterzogen. Dabei kam ein artefaktzentrierter Evaluationsansatz zum Einsatz, der auf einem Katalog von 30 Testfragen basiert. Die Kombination aus automatisierter </w:t>
      </w:r>
      <w:r>
        <w:lastRenderedPageBreak/>
        <w:t>Bewertung und menschlichem Rating ermöglicht eine mehrdimensionale Betrachtung der Artefaktleistung. Dieses Vorgehen entspricht der DSR-Logik, nach der die Nützlichkeit eines Artefakts im Anwendungskontext überprüft werden muss.</w:t>
      </w:r>
      <w:r w:rsidR="00EE4EC2">
        <w:rPr>
          <w:rStyle w:val="Funotenzeichen"/>
        </w:rPr>
        <w:footnoteReference w:id="251"/>
      </w:r>
    </w:p>
    <w:p w14:paraId="619B2CC6" w14:textId="00C77DA5" w:rsidR="008505D4" w:rsidRDefault="008505D4" w:rsidP="008505D4">
      <w:r>
        <w:t>Besonders hervorzuheben ist die iterative Natur des Entwicklungsprozesses. Während der Implementierung wurden Designentscheidungen wiederholt überprüft und angepasst, etwas hinsichtlich definierter Schwellenwerte für die semantische Bewertung oder der Ausgestaltung des Closed-Loop-Ansatzes zur Identifizierung und Schließung von Lücken in der Wissensdatenbank. Diese Rückkopplungsschleifen sind charakteristisch für DSR-Projekte, bei denen Gestaltung und Evaluation eng miteinander verzahnt sind.</w:t>
      </w:r>
      <w:r w:rsidR="00EE4EC2">
        <w:rPr>
          <w:rStyle w:val="Funotenzeichen"/>
        </w:rPr>
        <w:footnoteReference w:id="252"/>
      </w:r>
    </w:p>
    <w:p w14:paraId="6EBB96A8" w14:textId="5D84EDEE" w:rsidR="008505D4" w:rsidRDefault="008505D4" w:rsidP="008505D4">
      <w:r>
        <w:t>Darüber hinaus wurde das Artefakt nicht isoliert betrachtet, sondern in übergreifende Gestaltungsprinzipien überführt. Die Abteilung solcher Prinzipien stellt einen wesentlichen Bestandteil gestaltungsorientierter Forschung dar, da hierdurch Wissen generiert wird, das über den konkreten Prototypen hinausweist.</w:t>
      </w:r>
      <w:r w:rsidR="00EE4EC2">
        <w:rPr>
          <w:rStyle w:val="Funotenzeichen"/>
        </w:rPr>
        <w:footnoteReference w:id="253"/>
      </w:r>
      <w:r>
        <w:t xml:space="preserve"> Die Arbeit leistet somit nicht nur einen Beitrag zur Entwicklung eines konkreten Systems, sondern liefert Gestaltungwissen im Kontext KI-basierter Supportsysteme.</w:t>
      </w:r>
    </w:p>
    <w:p w14:paraId="7F4C80BF" w14:textId="5CD2272E" w:rsidR="004A5E18" w:rsidRPr="008505D4" w:rsidRDefault="004A5E18" w:rsidP="008505D4">
      <w:r>
        <w:t>Zusammenfassend zeigt sich, dass ein KI-basiertes Supportsystem im Rahmen der DSR methodisch fundiert entwickelt und evaluiert werden kann, sofern der Entwicklungs- und Gestaltungsprozess transparent dokumentiert, theoriegeleitet fundiert und empirisch reflektiert wird. Diese prototypische Umsetzung bestätigt die Eignung dieses Vorgehens für komplexe, sozio-technische Systeme.</w:t>
      </w:r>
    </w:p>
    <w:p w14:paraId="69ED4011" w14:textId="4B862B3F" w:rsidR="00F10402" w:rsidRDefault="00F10402" w:rsidP="003C4EE5">
      <w:pPr>
        <w:pStyle w:val="berschrift3"/>
        <w:numPr>
          <w:ilvl w:val="2"/>
          <w:numId w:val="42"/>
        </w:numPr>
      </w:pPr>
      <w:bookmarkStart w:id="120" w:name="_Toc223277419"/>
      <w:r>
        <w:t>Wirksamkeit des entwickelten Artefakts</w:t>
      </w:r>
      <w:bookmarkEnd w:id="120"/>
    </w:p>
    <w:p w14:paraId="3CE99E1E" w14:textId="0D63B950" w:rsidR="00FB53B4" w:rsidRDefault="00FB53B4" w:rsidP="00FB53B4">
      <w:r>
        <w:t>Die Wirksamkeit des entwickelten Artefakts wurde im Rahmen eines kontrollierten Evaluationsdesigns untersucht. Dabei standen die Dimensionen Effizienzpotenzial, Antwortqualität sowie Transparenz und Interaktionslogik im Vordergrund. Hinsichtlich der Antwortqualität zeigen sowohl die automatisierten Bewertungskennzahlen als auch das ergänzende Human-Rating, dass das System grundsätzlich in der Lage ist, fachlich brauchbare und strukturierte Antworten zu generieren. Die Aktivierung der Retrieval-Komponente führte zu einer stabilen Verbesserung der semantischen Abdeckung sowie zu einer konsistenten Quellenbindung. Bei technisch spezifischen oder kontextabhängigen Fragestellungen zeigte sich eine erhöhte inhaltliche Präzision im Vergleich zum Szenario ohne Retrieval-Unterstützung.</w:t>
      </w:r>
    </w:p>
    <w:p w14:paraId="5C4DEF3F" w14:textId="1F8AF904" w:rsidR="006C295E" w:rsidRDefault="006C295E" w:rsidP="00FB53B4">
      <w:r>
        <w:t>Die Ergebnisse verdeutlichen gleichzeitig, dass auch ohne Retrieval-Komponente vielfach sachlich korrekte Antworten generiert, werden konnten. Dies ist insbesondere auf die öffentlich zugängliche und standardisierte Wissensdomäne zurückzufügen. Der Mehrwert der Retrieval-</w:t>
      </w:r>
      <w:r>
        <w:lastRenderedPageBreak/>
        <w:t>Integration liegt daher weniger in der grundsätzlichen Antwortfähigkeit, sondern in der strukturellen Absicherung, Transparenz und Nachvollziehbarkeit der generierten Inhalte.</w:t>
      </w:r>
    </w:p>
    <w:p w14:paraId="7A7EFC76" w14:textId="48E0827B" w:rsidR="00491719" w:rsidRDefault="00491719" w:rsidP="00FB53B4">
      <w:r>
        <w:t>Bezüglich der Effizienz ist festzuhalten, dass im Rahmen der prototypischen Evaluation keine produktiven Messungen von Bearbeitungszeiten, Ticketreduktionen oder Ressourceneinsparungen erfolgte. Aussagen zur Effizienz können daher lediglich potenziell getroffen werden. Die konzeptionelle Ausgestaltung des Systems, die automatisierte Verarbeitung, standardisierbarer Anfragen sowie die gezielte Eskalation komplexer Fälle, legt jedoch nahe, dass im praktischen Einsatz eine Entlastung menschlicher Supportressourcen möglich wäre. Eine empirische Validierung unter realen Betriebsbedingungen bleibt zukünftigen Untersuchungen vorbehalten.</w:t>
      </w:r>
    </w:p>
    <w:p w14:paraId="61F94923" w14:textId="43513B7D" w:rsidR="0070329B" w:rsidRDefault="0070329B" w:rsidP="00FB53B4">
      <w:r>
        <w:t xml:space="preserve">Im Hinblick auf die Nutzerinteraktion ist die Transparenz der Antwortentstehung hervorzuheben. Die explizite Anzeige verwendeter Quellen sowie klare Trennung zwischen automatisierter Antwort und Eskalation tragen zur Nachvollziehbarkeit systemseitiger Entscheidungen bei. Diese Struktur unterscheidet das Artefakt von klassischen Chabot-Ansätzen, bei denen Entscheidungsprozesse für Kunden und Mitarbeitende intransparent </w:t>
      </w:r>
      <w:r w:rsidR="00EE4EC2">
        <w:t>sein k</w:t>
      </w:r>
      <w:r w:rsidR="00D40E9C">
        <w:t>ö</w:t>
      </w:r>
      <w:r w:rsidR="00EE4EC2">
        <w:t>nn</w:t>
      </w:r>
      <w:r w:rsidR="00D40E9C">
        <w:t>en</w:t>
      </w:r>
      <w:r>
        <w:t>.</w:t>
      </w:r>
    </w:p>
    <w:p w14:paraId="4AC1EF7E" w14:textId="4A3359EA" w:rsidR="0070329B" w:rsidRDefault="0070329B" w:rsidP="00FB53B4">
      <w:r>
        <w:t>Gleichzeitig offenbaren einzelne Evaluationsläufe auch Schwächen. In bestimmten Konstellationen konnte keine geeignete Quelle identifiziert werden, wodurch eine automatisierte Antwort unterblieb. Zudem zeigten sich Diskrepanzen zwischen semantischer Bewertungslogik und fachlicher Detailtiefe, wenn Antworten über den hinterlegten Lösungshinweis hinausgingen. Diese Beobachtungen verdeutlichen, dass die Wirksamkeit des Systems im hohen Maße von der Qualität der Retrieval-Pipepline und der Vollständigkeit der Wissensbasis abhängt.</w:t>
      </w:r>
    </w:p>
    <w:p w14:paraId="2CE0DC47" w14:textId="0DC40940" w:rsidR="0070329B" w:rsidRPr="00FB53B4" w:rsidRDefault="0070329B" w:rsidP="00FB53B4">
      <w:r>
        <w:t>Zusammenfassend kann die Wirksamkeit des Artefakts im prototypischen Evaluationskontext als grundsätzlich gegeben betrachtet werden. Das System erfüllt zentrale Qualitäts- und Transparenzanforderungen und zeigt Potenzial zur Effizienzsteigerung. Gleichzeitig bleibt die langfristige Wirksamkeit im produktiven Einsatz unter realen Nutzungsbedingungen offen und erfordert weiterführende empirische Unters</w:t>
      </w:r>
      <w:r w:rsidR="00094811">
        <w:t>u</w:t>
      </w:r>
      <w:r>
        <w:t>chungen.</w:t>
      </w:r>
    </w:p>
    <w:p w14:paraId="1063CD4A" w14:textId="5D293F17" w:rsidR="00F10402" w:rsidRDefault="00F10402" w:rsidP="003C4EE5">
      <w:pPr>
        <w:pStyle w:val="berschrift3"/>
        <w:numPr>
          <w:ilvl w:val="2"/>
          <w:numId w:val="42"/>
        </w:numPr>
      </w:pPr>
      <w:bookmarkStart w:id="121" w:name="_Toc223277420"/>
      <w:r>
        <w:t xml:space="preserve">Ableitung übergreifender </w:t>
      </w:r>
      <w:r w:rsidR="00FB0C4D">
        <w:t>Gestaltungs</w:t>
      </w:r>
      <w:r>
        <w:t>prinzipien</w:t>
      </w:r>
      <w:bookmarkEnd w:id="121"/>
    </w:p>
    <w:p w14:paraId="63886DFE" w14:textId="0119CD8A" w:rsidR="00EC1FB3" w:rsidRDefault="00EC1FB3" w:rsidP="00EC1FB3">
      <w:r>
        <w:t>Über die konkrete prototypische Umsetzung hinaus verfolgte die Arbeit das Ziel, verallgemeinerbares Gestaltungswissen für KI-basierte Supportsysteme abzuleiten. Die Entwicklung und Evaluation des Artefakts ermöglicht die Identifikation mehrerer übergreifender Designprinzipien, die für vergleichbare Anwendungskontexte relevant erscheinen. Gleichzeitig erlaubt die Evaluation eine Rückbindung an die in Kapitel 5 und 6 formulierten Design Principles (DP1-DP8) und deren Überprüfung im praktischen Einsatz.</w:t>
      </w:r>
    </w:p>
    <w:p w14:paraId="6BDEE4CC" w14:textId="7B416456" w:rsidR="00094811" w:rsidRDefault="00094811" w:rsidP="00EC1FB3">
      <w:r>
        <w:t xml:space="preserve">Ein zentrales Prinzip besteht in der konsequenten Quellenbindung generierter Inhalte (DP2). Die Evaluation zeigt, dass die Verknüpfung von Sprachmodell und strukturierter Wissensbasis nicht nur die fachliche Stabilität erhöht, sondern Transparenz und Nachvollziehbarkeit verbessert. Die </w:t>
      </w:r>
      <w:r>
        <w:lastRenderedPageBreak/>
        <w:t xml:space="preserve">verpflichtende Referenzierung verwendeter Dokumentenpassagen trägt dazu bei, generative System als kontrollierbare und steuerbare Informationsquellen auszugestalten. Zugleich wurde deutlich, dass die Wirksamkeit dieses Prinzips wesentlich von der Qualität und Vollständigkeit der Wissensbasis abhängt. </w:t>
      </w:r>
    </w:p>
    <w:p w14:paraId="7260593C" w14:textId="39B124D1" w:rsidR="00094811" w:rsidRDefault="00094811" w:rsidP="00EC1FB3">
      <w:r>
        <w:t>Ein weiteres wesentliches Prinzip ist die Trennung von Generierung und Qualitätsentscheidung (DP3, DP7). Die Implementierung einer backend-seitigen Bewertungsinstanz verhindert, dass das Sprachmodell als autonom entscheidende Einheit fungiert. Stattdessen wird die Antwortausgabe an definierte Kriterien gebunden. Dieses Prinzip unterstützt eine governance-orientierte Systemarchitektur und reduziert das Risiko unreflektierter Antwortfreigeben. Gleichzeitig zeige die Evaluation, dass automatisierte Bewertungsmetriken nur eine begrenzte Aussagekraft hinsichtlich der tatsächlichen fachlichen Qualität besitzen.</w:t>
      </w:r>
      <w:r w:rsidR="00885572">
        <w:rPr>
          <w:rStyle w:val="Funotenzeichen"/>
        </w:rPr>
        <w:footnoteReference w:id="254"/>
      </w:r>
    </w:p>
    <w:p w14:paraId="6C0118E4" w14:textId="355A7664" w:rsidR="002810CE" w:rsidRDefault="002810CE" w:rsidP="00EC1FB3">
      <w:r>
        <w:t>Darüber hinaus bestätigt sich die Bedeutung einer integrierten Eskalationslogik (DP1, DP4). Ein KI-basiertes Supportsystem sollte nicht als vollständiger Ersatz menschlicher Expertise konzipiert werden, sondern als vorgelagerte Instanz mit klar definierten Übergabemechanismen. Die Evaluation verdeutlicht, dass bei unklarer Wissenslage, fehlender Quellenbasis oder unzureichender Bewertung eine strukturierte Eskalation sinnvoll ist.</w:t>
      </w:r>
    </w:p>
    <w:p w14:paraId="353CAD6C" w14:textId="69A98A6F" w:rsidR="00703137" w:rsidRDefault="00703137" w:rsidP="00EC1FB3">
      <w:r>
        <w:t>Die Analyse unterstreicht zudem die Relevanz eines geschlossenen Wissensverbesserungsprozesses (DP5, DP8). Retrieval-gestützte Systeme können lediglich so leistungsfähig sein wie die zugrunde liegenden Dokumente. Unvollständige oder veraltete Wissensbestände wirken sich unmittelbar auf die Antwortqualität aus. Daraus ergibt sich die Notwendigkeit, Wissensmanagement als integraler Bestandteil des Systemdesigns zu betrachten und Wissenslücken systematisch zu identifizieren und zu schließen.</w:t>
      </w:r>
    </w:p>
    <w:p w14:paraId="24F30445" w14:textId="0A64625D" w:rsidR="00094811" w:rsidRDefault="00094811" w:rsidP="00EC1FB3">
      <w:r>
        <w:t>Schließlich bestätigt sich das Prinzip einer qualitätsorientierten Automatisierung (DP6). Automatisierung sollte nicht als Maximierung der Antwortausgabe verstanden werden, sondern als kontrollierter Prozess, bei dem Freigabeentscheidungen an definierte Qualitätskriterien gebunden sind. Die Kombination aus technischen Prüfkriterien und menschlicher Bewertung erscheint dabei als angemessener Ansatz zur Qualitätssicherung generativer Systeme.</w:t>
      </w:r>
    </w:p>
    <w:p w14:paraId="5430D2C6" w14:textId="390C0F79" w:rsidR="00235B4A" w:rsidRPr="00EC1FB3" w:rsidRDefault="00235B4A" w:rsidP="00EC1FB3">
      <w:r>
        <w:t>Die abgeleiteten Gestaltungsprinzipien lassen als strukturierte Leitlinien für die Entwicklung KI-basierter Supportsysteme verstehen. Sie betreffen nicht nur technische Implementierungsfragen, sondern adressieren Transparenz, Steuerbarkeit, organisatorischer Einbettung und kontinuierliche Wissenspflege. Damit leisten Sie einen Beitrag zur systematischen Gestaltung verantwortungsvoll eingesetzter KI-Systeme im Supportkontext.</w:t>
      </w:r>
    </w:p>
    <w:p w14:paraId="6FBC6B53" w14:textId="01DC4AF2" w:rsidR="00F1369D" w:rsidRDefault="0068070C" w:rsidP="003C4EE5">
      <w:pPr>
        <w:pStyle w:val="berschrift2"/>
        <w:numPr>
          <w:ilvl w:val="1"/>
          <w:numId w:val="42"/>
        </w:numPr>
      </w:pPr>
      <w:bookmarkStart w:id="122" w:name="_Toc223277421"/>
      <w:r>
        <w:lastRenderedPageBreak/>
        <w:t>Wissenschaftlicher Beitrag der Arbeit</w:t>
      </w:r>
      <w:bookmarkEnd w:id="122"/>
    </w:p>
    <w:p w14:paraId="46355126" w14:textId="0977DA19" w:rsidR="00986E2C" w:rsidRDefault="00986E2C" w:rsidP="001074BC">
      <w:r>
        <w:t>Die vorliegende Arbeit leistet einen Beitrag zur gestaltungsorientieren Forschung im Kontext KI-basierter Supportsysteme. Dieser Beitrag liegt weniger in der Entwicklung eines isolierten technischen Prototyps, sondern vielmehr in der systematischen Verbindung von Konzeption, prototypischer Umsetzung und evaluativer Reflexion im Sinne der Design Science Research. Zunächst wurde ein konkretes Artefakt skizziert und entwickelt, dass die automatisierte Verarbeitung von Kundenanfragen unter Berücksichtigung von Transparenz-, Qualitäts- und Governance-Anforderungen ermöglicht. Damit entsteht ein Design-Entity-Beitrag in Form eines funktionalen Referenzsystems, das zentrale architektonische Entscheidungen, insbesondere die Integration einer Retrieval-Komponente, eine backend-seitige Qualitätskontrolle sowie eine strukturierte Eskalationslogik, exemplarisch operationalisiert. Darüber hinaus generiert die Arbeit abstrahiertes Gestaltungswissen. Die abgeleiteten Designprinzipien stellen übertragebare Leitlinien dar, die über den konkreten Anwendungskontext</w:t>
      </w:r>
      <w:r w:rsidR="006E054B">
        <w:t xml:space="preserve"> hinaus relevant sind. Die Betonung einer klaren Trennung zwischen Generierung und Qualitätsentscheidung sowie die Einbindung von Wissensmanagementprozessen erweitern bestehende Ansätze, die sich häufig primär auf Modellwahl und Promptgestaltung konzentrieren.</w:t>
      </w:r>
    </w:p>
    <w:p w14:paraId="46D1ED7E" w14:textId="5226A271" w:rsidR="00F662C0" w:rsidRDefault="00F662C0" w:rsidP="001074BC">
      <w:r>
        <w:t>Ein weiterer Beitrag liegt in der methodischen Ausgestaltung der in der Anwendung implementierten Evaluation. Durch die Kombination automatisierter Bewertungsmetriken mit menschlicher Beurteilung wird ein mehrdimensionaler Bewertungsansatz umgesetzt, der sowohl technische Mindestkriterien als auch qualitative Aspekte berücksichtigt. Die Arbeit zeigt damit exemplarisch, wie generative KI-Systeme im Supportkontext strukturiert evaluiert werden können, ohne die Grenzen quantitativer Metriken zu vernachlässigen.</w:t>
      </w:r>
      <w:r w:rsidR="00806803">
        <w:t xml:space="preserve"> Schließlich trägt die Arbeit zur Einordung generativer KI-Systeme als sozio-technische Artefakte bei. Die Ergebnisse verdeutlichen, dass die Wirksamkeit solcher Systeme nicht allein von der Leistungsfähigkeit einzelner Modelle und technischen Funktionen abhängt, sondern wesentlich durch Architekturentscheidungen, Governance-Mechanismen und organisatorische Einbettung bestimmt wird. Diese Perspektive ergänzt bestehende Diskussionen zur technischen Optimierung von RAG-Systemen um eine stärkere struktur- und prozessorientierte Betrachtung.</w:t>
      </w:r>
    </w:p>
    <w:p w14:paraId="68459FFB" w14:textId="45ED9FA4" w:rsidR="001074BC" w:rsidRPr="001074BC" w:rsidRDefault="001074BC" w:rsidP="001074BC">
      <w:r>
        <w:t>Insgesamt besteht der wissenschaftliche Beitrag der Arbeit somit in der systematischen Modellierung, prototypischen Umsetzung und evaluativen Fundierung eines governance-orientieren KI-basierten Supportsystems sowie in der Ableitung übertragbarer Gestaltungsprinzipien für vergleichbare Anwendungskontexte.</w:t>
      </w:r>
      <w:r w:rsidR="00A259E8">
        <w:rPr>
          <w:rStyle w:val="Funotenzeichen"/>
        </w:rPr>
        <w:footnoteReference w:id="255"/>
      </w:r>
    </w:p>
    <w:p w14:paraId="70A1F32E" w14:textId="3BADE8BC" w:rsidR="00A00330" w:rsidRDefault="00A00330" w:rsidP="003C4EE5">
      <w:pPr>
        <w:pStyle w:val="berschrift2"/>
        <w:numPr>
          <w:ilvl w:val="1"/>
          <w:numId w:val="42"/>
        </w:numPr>
      </w:pPr>
      <w:bookmarkStart w:id="123" w:name="_Toc223277422"/>
      <w:r>
        <w:t>Kritische Reflexion und Limitation</w:t>
      </w:r>
      <w:bookmarkEnd w:id="123"/>
    </w:p>
    <w:p w14:paraId="6B390C30" w14:textId="73C59D38" w:rsidR="007E7E36" w:rsidRPr="007E7E36" w:rsidRDefault="007E7E36" w:rsidP="007E7E36">
      <w:r>
        <w:t xml:space="preserve">Die vorliegende Arbeit verfolgt einen gestaltungsorientierten Ansatz mit prototypischer Umsetzung und kontrollierter Evaluation. Trotz der erzielten Ergebnisse sind mehrere </w:t>
      </w:r>
      <w:r>
        <w:lastRenderedPageBreak/>
        <w:t>Einschränkungen und Limitationen zu berücksichtigen, die die Übertragbarkeit und Aussagekraft der Befund einordnen.</w:t>
      </w:r>
    </w:p>
    <w:p w14:paraId="2EA4B08B" w14:textId="6A090B37" w:rsidR="00A00330" w:rsidRDefault="00A00330" w:rsidP="003C4EE5">
      <w:pPr>
        <w:pStyle w:val="berschrift3"/>
        <w:numPr>
          <w:ilvl w:val="2"/>
          <w:numId w:val="42"/>
        </w:numPr>
      </w:pPr>
      <w:bookmarkStart w:id="124" w:name="_Toc223277423"/>
      <w:r>
        <w:t>Methodische Limitationen</w:t>
      </w:r>
      <w:bookmarkEnd w:id="124"/>
    </w:p>
    <w:p w14:paraId="08E8129E" w14:textId="76E4F7E9" w:rsidR="007E7E36" w:rsidRDefault="007E7E36" w:rsidP="007E7E36">
      <w:r>
        <w:t>Die Evaluation des Artefakts erfolgte aus Basis eines definierten Testkatalogs mit 30 strukturierten Fragestellungen innerhalb einer einzelnen Anwendungsdomäne. Dieses Vorgehen ermöglicht eine reproduzierbare und systematische Bewertung, stellt aber keine Feldstudie unter realen Nutzungsbedingungen dar. Aussagen zur langfristigen Systemwirkung oder zur tatsächlichen Entlastung von Supportdomänen können daher nicht empirisch belegt werden.</w:t>
      </w:r>
    </w:p>
    <w:p w14:paraId="4452D483" w14:textId="65605750" w:rsidR="007E7E36" w:rsidRDefault="007E7E36" w:rsidP="007E7E36">
      <w:r>
        <w:t>Zudem wurde das Human-Rating ausschließlich durch den Verfasser selbst durchgeführt. Eine intersubjektive Validierung durch mehrere unabhängigen Gutachter erfolgte nicht. Trotz der klaren Definition der Bewertungsmaßstäbe, kann eine gewisse subjektive Verzerrung nicht vollständig ausgeschlossen werden. Eine zukünftige Untersuchung mit mehreren Bewertenden, würde die Aussagekraft der qualitativen Ergebnisse erhöhen.</w:t>
      </w:r>
    </w:p>
    <w:p w14:paraId="485F13FB" w14:textId="77BB1359" w:rsidR="007E7E36" w:rsidRPr="007E7E36" w:rsidRDefault="007E7E36" w:rsidP="007E7E36">
      <w:r>
        <w:t>Die automatische Bewertung basiert auf semantischen Similarity-Metriken in Verbindung mit definierten Schwellenwerten. Diese Operationalisierung stellt eine pragmatische Lösung dar, kann jedoch komplexe fachliche Nuancen nicht vollständig erfassen. Gerade bei umfangreichen oder technisch detaillierten Antworten wurden teilweise niedriger bewertet, obwohl sie fachlich korrekt waren. Die Aussagekraft der automatisierten Bewertung ist daher als indikativ, nicht als abschließend zu verstehen.</w:t>
      </w:r>
    </w:p>
    <w:p w14:paraId="7802185E" w14:textId="47B9E707" w:rsidR="00A00330" w:rsidRDefault="00A00330" w:rsidP="003C4EE5">
      <w:pPr>
        <w:pStyle w:val="berschrift3"/>
        <w:numPr>
          <w:ilvl w:val="2"/>
          <w:numId w:val="42"/>
        </w:numPr>
      </w:pPr>
      <w:bookmarkStart w:id="125" w:name="_Toc223277424"/>
      <w:r>
        <w:t>Technische Limitationen</w:t>
      </w:r>
      <w:bookmarkEnd w:id="125"/>
    </w:p>
    <w:p w14:paraId="1441B1F1" w14:textId="7F6053EF" w:rsidR="00494E86" w:rsidRDefault="00132550" w:rsidP="00132550">
      <w:r>
        <w:t xml:space="preserve">Die Leistungsfähigkeit des Systems </w:t>
      </w:r>
      <w:r w:rsidR="0089324A">
        <w:t>ist wesentlich von de</w:t>
      </w:r>
      <w:r w:rsidR="00AD1146">
        <w:t>r</w:t>
      </w:r>
      <w:r w:rsidR="0089324A">
        <w:t xml:space="preserve"> Retrieval-Komponente und der zugrunde liegenden Wissensbasis abhängig. Die Evaluation zeigte, dass bei einzelnen Fragestellungen keine geeigneten Quellen identifiziert wurden, wodurch keine abgesicherte Antwort generiert werden konnte. Dies verdeutlicht die Sensitivität des Systems gegenüber Retrieval-Robustheit und Dokumentenqualität.</w:t>
      </w:r>
      <w:r w:rsidR="00494E86">
        <w:t xml:space="preserve"> Die im Prototyp hinterlegte Wissensbasis ist nicht vollständig. Einzelne fachliche Aspekte wurden daher nicht oder nur unzureichend abgebildet. In produktiven Szenarien wären eine kontinuierliche Pflege, Erweiterung und Versionierung der Wissensbestände erforderlich, um eine fachliche Abdeckung sicherzustellen.</w:t>
      </w:r>
    </w:p>
    <w:p w14:paraId="6F0415EC" w14:textId="2A677FE9" w:rsidR="007E5685" w:rsidRDefault="007E5685" w:rsidP="00132550">
      <w:r>
        <w:t xml:space="preserve">Gleichzeitig ist zu berücksichtigen, dass die Evaluation in einer Domäne durchgeführt wurde, deren Dokumentationen weitergehend öffentlich zugänglich sind. In solchen Konstellationen kann ein generatives Basismodell bereits auf allgemein verfügbares Fachwissen zurückgreifen, wodurch der relative Mehrwert einer Retrieval-Integration teilweise abgeschwächt erscheint. In Szenarien </w:t>
      </w:r>
      <w:r w:rsidR="00885139">
        <w:t>mit unternehmensinternem, proprietärem oder nicht frei zugänglichem Wissen</w:t>
      </w:r>
      <w:r>
        <w:t xml:space="preserve"> könnte sich die Wirkung der RAG-Architektur stärker entfalten, da hier die gezielte Kontextanreicherung einen deutlichen Informationsvorsprung gegenüber einem reinen Sprachmodell erzeugt. Eine </w:t>
      </w:r>
      <w:r>
        <w:lastRenderedPageBreak/>
        <w:t>empirische Untersuchung solcher Konstellationen war im Rahmen dieser Arbeit jedoch nicht möglich und bleibt zukünftigen Studien vorbehalten.</w:t>
      </w:r>
    </w:p>
    <w:p w14:paraId="6C285915" w14:textId="57F80E1D" w:rsidR="00494E86" w:rsidRPr="00132550" w:rsidRDefault="00494E86" w:rsidP="00132550">
      <w:r>
        <w:t>Die Implementierung basiert zudem auf einer externen KI-API. Abhängigkeiten hinsichtlich Verfügbarkeit, Modelländerungen, Datenschutz und Kostenstruktur wurden im Rahmen dieser Arbeit nicht vertieft untersucht. Ebenso erfolgten keine Last- oder Performancetests unter realistischen Zugriffsszenarien. Aussagen zur Skalierbarkeit oder Systemstabilität im produktiven Betrieb können daher nicht getroffen werden.</w:t>
      </w:r>
    </w:p>
    <w:p w14:paraId="518CC4B4" w14:textId="624A7E33" w:rsidR="00A00330" w:rsidRDefault="00A00330" w:rsidP="003C4EE5">
      <w:pPr>
        <w:pStyle w:val="berschrift3"/>
        <w:numPr>
          <w:ilvl w:val="2"/>
          <w:numId w:val="42"/>
        </w:numPr>
      </w:pPr>
      <w:bookmarkStart w:id="126" w:name="_Toc223277425"/>
      <w:r>
        <w:t>Konzeptionelle Limitationen</w:t>
      </w:r>
      <w:bookmarkEnd w:id="126"/>
    </w:p>
    <w:p w14:paraId="37EB6FDE" w14:textId="3ABE8BBD" w:rsidR="008505D4" w:rsidRDefault="008505D4" w:rsidP="008505D4">
      <w:r>
        <w:t>Konzeptionell zeigt sich, dass die automatisierte Qualitätsprüfung trotz klar definierter Kriterien nur begrenzt in der Lage ist, inhaltliche Qualität abschließend zu beurteilen. Die Verwendung eines Confidence-Scores, semantischer Schwellenwerte und formaler Validitätsprüfungen ermöglicht eine strukturierte Vorfilterung, ersetzt jedoch keine fachliche Prüfung der Antworten im engeren Sinne. Des Weiteren wurde die Effizienz des Systems nicht unter realen organisatorischen Bedingungen gemessen. Die Annahme einer potenziellen Entlastung von Supportstrukturen basiert auf der konzeptionellen Prozesslogik, nicht auf empirisch gemessenen Kennzahlen aus der Praxis.</w:t>
      </w:r>
    </w:p>
    <w:p w14:paraId="2AD3F385" w14:textId="7A3BB760" w:rsidR="008505D4" w:rsidRDefault="008505D4" w:rsidP="008505D4">
      <w:r>
        <w:t xml:space="preserve">Bei der Evaluation des Artefakts ist zudem zu berücksichtigen, dass die gewählte Domäne öffentlich zugängliches Wissen umfasst. Im realen organisatorischen Kontext mit proprietären, hochspezifischen und unternehmensinternen Wissensbeständen </w:t>
      </w:r>
      <w:r w:rsidR="00132550">
        <w:t>könnten sich sowohl die Wirksamkeit als auch die Herausforderung der Retrieval-Integration anders darstellen.</w:t>
      </w:r>
    </w:p>
    <w:p w14:paraId="44B598F3" w14:textId="6632C7F8" w:rsidR="00494E86" w:rsidRDefault="00494E86" w:rsidP="003C4EE5">
      <w:pPr>
        <w:pStyle w:val="berschrift3"/>
        <w:numPr>
          <w:ilvl w:val="2"/>
          <w:numId w:val="42"/>
        </w:numPr>
      </w:pPr>
      <w:bookmarkStart w:id="127" w:name="_Toc223277426"/>
      <w:r>
        <w:t>Zusammenfassung der Limitationen</w:t>
      </w:r>
      <w:bookmarkEnd w:id="127"/>
    </w:p>
    <w:p w14:paraId="2A0C00FB" w14:textId="1D82D620" w:rsidR="00494E86" w:rsidRDefault="00494E86" w:rsidP="00494E86">
      <w:r>
        <w:t>Die Ergebnisse der Arbeit sind im Rahmen eines prototypischen Evaluationsdesign als valide zu betrachten. Gleichzeitig zeigen die genannten Limitationen, dass weiterführende empirische Untersuchungen erforderlich sind, um die langfristige Wirksamkeit und Übertragbarkeit des Artefakts unter realen Einsatzbedingungen zu bestätigen.</w:t>
      </w:r>
      <w:r w:rsidR="00CA1632">
        <w:t xml:space="preserve"> Darüber hinaus ist zu berücksichtigen, dass die Leistungsfähigkeit und Akzeptanz eines KI-basierten Supportsystems maßgeblich von kontextuellen Faktoren abhängen können. Hierzu zählen die Einsatzdomäne, die Struktur und Reife bestehender Supportprozesse, unternehmensspezifische Governance-Anforderungen sowie die Erwartung und das Nutzungsverhalten der Kundinnen und Kunden.</w:t>
      </w:r>
      <w:r w:rsidR="00A259E8">
        <w:rPr>
          <w:rStyle w:val="Funotenzeichen"/>
        </w:rPr>
        <w:footnoteReference w:id="256"/>
      </w:r>
      <w:r w:rsidR="00CA1632">
        <w:t xml:space="preserve"> In stark regulierten oder sicherheitskritischen Umgebungen können beispielsweise höhere Anforderungen an Nachvollziehbarkeit und Freigabeprozesse bestehen als weniger formalen Servicekontexten. Ebenso kann die wahrgenommene Qualität automatisierter Antworten von branchenspezifischen Kommunikationsstandards und Serviceerwartungen beeinfluss werden.</w:t>
      </w:r>
    </w:p>
    <w:p w14:paraId="633ED48E" w14:textId="19B6BF10" w:rsidR="00CA1632" w:rsidRPr="00494E86" w:rsidRDefault="00CA1632" w:rsidP="00494E86">
      <w:r>
        <w:lastRenderedPageBreak/>
        <w:t>Die Übertragbarkeit der gewonnen Erkenntnisse ist daher nicht als universell, sondern als kontextsensitiv zu verstehen. Eine systematische Untersuchung unterschiedlicher organisationaler Rahmenbedingungen stellt einen sinnvollen Ansatzpunkt für zukünftige Forschung dar.</w:t>
      </w:r>
    </w:p>
    <w:p w14:paraId="06076DBA" w14:textId="506E53FB" w:rsidR="00A00330" w:rsidRDefault="00A00330" w:rsidP="003C4EE5">
      <w:pPr>
        <w:pStyle w:val="berschrift2"/>
        <w:numPr>
          <w:ilvl w:val="1"/>
          <w:numId w:val="42"/>
        </w:numPr>
      </w:pPr>
      <w:bookmarkStart w:id="128" w:name="_Toc223277427"/>
      <w:r>
        <w:t>Implikation für Praxis und Forschung</w:t>
      </w:r>
      <w:bookmarkEnd w:id="128"/>
    </w:p>
    <w:p w14:paraId="09897696" w14:textId="0B8001B7" w:rsidR="0064657D" w:rsidRDefault="0064657D" w:rsidP="0064657D">
      <w:r>
        <w:t>Die Ergebnisse der Arbeit erlauben sowohl praktische als auch wissenschaftliche Schlussfolgerungen für den Einsatz und die Weiterentwicklung KI-basierter Supportsysteme. Für Organisationen zeigt sich, dass die Einführung generativer KI im Supportbereich nicht auf die Integration eines Sprachmodell reduziert werden sollte. Vielmehr erfordert der produktive Einsatz eine strukturierte Gesamtarchitektur, in der Governance-Mechanismen, Qualitätskontrollen und Wissensmanagementprozesse integraler Bestandteil des Systems sind.</w:t>
      </w:r>
      <w:r w:rsidR="00A259E8">
        <w:rPr>
          <w:rStyle w:val="Funotenzeichen"/>
        </w:rPr>
        <w:footnoteReference w:id="257"/>
      </w:r>
      <w:r>
        <w:t xml:space="preserve"> Die konsequente Quellenbindung sowie eine backend-seitige Qualitätsprüfung könnten dazu beitragen, Transparenz und Nachvollziehbarkeit zu erhöhen. Unternehmen, die KI-gestützte Self-Service-System implementieren, sollten daher klare Freigabekriterien, definierte Eskalationsmechanismen und steuerbare Systemparameter vorsehen. Darüber hinaus verdeutlicht die Arbeit die zentrale Bedeutung einer gepflegten und strukturierten Wissensbasis. Retrieval-gestützte Systeme entfalten ihr Potenzial nur dann vollständig, wenn relevante Dokumente aktuell, konsistent und domänenspezifisch aufbereitet sind. Wissensmanagement ist daher nicht als nachgelagerte Aufgabe, sondern als Kernbestandteil der Systemarchitektur zu betrachten. Gleichzeitig sollten Organisationen die Grenzen automatisierter Qualitätsbewertung berücksichtigen. Semantische Ähnlichkeitsmetriken können formale Kriterien überprüfen, ersetzen jedoch keine fachliche Expertise. In sicherheitskritischen oder regulierten Umgebungen erscheint eine Kombination aus technischer Vorprüfung und menschlicher Kontrolle weiterhin angemessen.</w:t>
      </w:r>
    </w:p>
    <w:p w14:paraId="2C460C61" w14:textId="42491E0E" w:rsidR="0064657D" w:rsidRPr="0064657D" w:rsidRDefault="0064657D" w:rsidP="0064657D">
      <w:r>
        <w:t xml:space="preserve">Für die wissenschaftliche Auseinandersetzung mit KI-basierten Supportsystemen ergeben sich mehrere Anknüpfungspunkte. Zunächst wäre eine Evaluation unter realen Betriebsbedingungen erforderlich, um Effizienzpotenziale, Nutzerakzeptanz und langfristige Systemwirkungen empirisch zu untersuchen. Darüber hinaus erscheint eine Ausweitung auf unterschiedliche Domänen sinnvoll, mit Blick auf Kontexte mit proprietärem oder hochspezifischen Unternehmenswissen. Hier könnte die Wirkung von Retrieval-Architekturen deutlicher hervortreten als in öffentlich zugänglichem Wissensumgebunden. Weitere Forschung könnte sich mit adaptivem Bewertungsmechanismen befassen, etwa mit dynamisch angepassten Schwellenwerten oder mit hybriden Bewertungsansätzen, die technische Metriken stärker mit kontextuellen Qualitätskriterien verbinden. Ebenso sind Vergleiche unterschiedlicher Embedding-Modelle oder Retrieval-Strategien denkbar. Die Integration generativer KI in </w:t>
      </w:r>
      <w:r>
        <w:lastRenderedPageBreak/>
        <w:t>bestehende IT-Service-Management-Systeme eröffnet ein weiteres Forschungsfeld, dass sowohl technische als auch organisatorische Fragestellungen umfasst.</w:t>
      </w:r>
    </w:p>
    <w:p w14:paraId="17D861C2" w14:textId="69DA0B6A" w:rsidR="00A00330" w:rsidRDefault="00A00330" w:rsidP="003C4EE5">
      <w:pPr>
        <w:pStyle w:val="berschrift2"/>
        <w:numPr>
          <w:ilvl w:val="1"/>
          <w:numId w:val="42"/>
        </w:numPr>
      </w:pPr>
      <w:bookmarkStart w:id="129" w:name="_Toc223277428"/>
      <w:r>
        <w:t>Schlussbetrachtung</w:t>
      </w:r>
      <w:bookmarkEnd w:id="129"/>
    </w:p>
    <w:p w14:paraId="7A1FCB30" w14:textId="5AC074FF" w:rsidR="0043183D" w:rsidRDefault="0043183D" w:rsidP="0043183D">
      <w:r>
        <w:t>Die vorliegende Arbeit hatte das Ziel, ein KI-basiertes Self-Service-Portal zur automatisierten Verarbeitung von Kundenanfragen konzeptionell zu entwickeln, prototypisch umzusetzen und im Sinne der Design Science Research systematisch zu evaluieren. Ausgangspunkt war die Beobachtung, dass generative KI-Systeme im Supportkontext zwar ein erhebliches Potenzial aufweisen, ihre Integration in bestehende Organisationsstrukturen jedoch eine strukturierte und governance-orientierte Gestaltung, mit dem Fokus auf Transparenz und Nachvollziehbarkeit, erfordert.</w:t>
      </w:r>
    </w:p>
    <w:p w14:paraId="5685A002" w14:textId="03C1A190" w:rsidR="00601010" w:rsidRDefault="00601010" w:rsidP="0043183D">
      <w:r>
        <w:t>Die prototypische Umsetzung zeigt, dass ein solches System technisch realisierbar ist, wenn generative Modelle mit einer strukturierten Wissensbasis, einer klar definierten Prozesslogik und einer nachgelagerten Qualitätsprüfung kombiniert werden. Die Integration einer Retrieval-Architektur sowie die Trennung von Generierung und Entscheidungsfreigabe erweisen sich als tragfähige Gestaltungsentscheidungen. Die Evaluation bestätigt, dass die Architektur zu einer verbesserten Transparenz und einer stabileren inhaltlichen Abdeckung führen kann, wenngleich die Wirksamkeit maßgeblich von der Qualität der zugrunde liegenden Wissensbasis abhängt.</w:t>
      </w:r>
    </w:p>
    <w:p w14:paraId="75E07296" w14:textId="24552FFB" w:rsidR="00AA2747" w:rsidRDefault="00AA2747" w:rsidP="0043183D">
      <w:r>
        <w:t>Gleichzeitig verdeutlichen die Ergebnisse die Grenzen automatisierter Qualitätsprüfung und die Abhängigkeit des Systems von organisatorischen Rahmenbedingungen. Die Effizienzpotenziale konnten im prototypischen Kontext nur konzeptionell abgeleitet werden, eine empirische Validierung im produktiven Betrieb steht noch aus. Ebenso zeigt sich, dass generative Systeme auch ohne Retrieval in öffentlich zugänglichen Domänen vielfach brauchbare Antworten liefern können, wodurch der relative Mehrwert einer RAG-Integration kontextabhängig zu betrachten ist. Im Sinne der DSR endet die Arbeit nicht mit der Implementierung des Artefakts, sondern mit der Ableitung abstrahierter Gestaltungsprinzipien.</w:t>
      </w:r>
      <w:r w:rsidR="00A259E8">
        <w:rPr>
          <w:rStyle w:val="Funotenzeichen"/>
        </w:rPr>
        <w:footnoteReference w:id="258"/>
      </w:r>
      <w:r>
        <w:t xml:space="preserve"> Diese betreffen die Notwendigkeit von Quellenbindung, Governance-Mechanismen, Eskalationslogik und kontinuierlicher Wissenspflege. Damit leistet die Arbeit einen Beitrag zur systematischen Gestaltung verantwortungsvoll eingesetzter KI-basierter Supportsysteme</w:t>
      </w:r>
      <w:r w:rsidR="00AB25CC">
        <w:t>.</w:t>
      </w:r>
    </w:p>
    <w:p w14:paraId="7679ED71" w14:textId="6A9C4982" w:rsidR="0043183D" w:rsidRPr="0043183D" w:rsidRDefault="0043183D" w:rsidP="0043183D">
      <w:r>
        <w:t xml:space="preserve">Abschließend lässt sich festhalten, dass KI-gestützte Self-Service-Systeme ein relevantes Potenzial zur Unterstützung organisatorischer Supportprozesse besitzen. Ihre nachhaltige Wirksamkeit hängt jedoch weniger von der Leistungsfähigkeit einzelner Modelle </w:t>
      </w:r>
      <w:r w:rsidR="00C870FA">
        <w:t>ab</w:t>
      </w:r>
      <w:r>
        <w:t xml:space="preserve"> als von der architektonischen Ausgestaltung, der Qualität des Wissensmanagements und der bewussten Einbettung in bestehende Strukturen. Die vorliegende Arbeit versteht sich daher a</w:t>
      </w:r>
      <w:r w:rsidR="00696C7F">
        <w:t>l</w:t>
      </w:r>
      <w:r>
        <w:t xml:space="preserve">s </w:t>
      </w:r>
      <w:r>
        <w:lastRenderedPageBreak/>
        <w:t>prototypischer Ausgangspunkt und konzeptioneller Referenzrahmen für die weitere Entwicklung und empirische Untersuchung solcher Systeme.</w:t>
      </w:r>
    </w:p>
    <w:p w14:paraId="5515AF68" w14:textId="2F8E00DF" w:rsidR="001A693D" w:rsidRPr="00970DE4" w:rsidRDefault="001A693D" w:rsidP="00823C9D">
      <w:pPr>
        <w:spacing w:before="0" w:after="160"/>
        <w:jc w:val="left"/>
      </w:pPr>
      <w:r w:rsidRPr="00970DE4">
        <w:br w:type="page"/>
      </w:r>
    </w:p>
    <w:p w14:paraId="13ED39E8" w14:textId="77777777" w:rsidR="001A693D" w:rsidRPr="00970DE4" w:rsidRDefault="001A693D" w:rsidP="001A693D">
      <w:pPr>
        <w:sectPr w:rsidR="001A693D" w:rsidRPr="00970DE4" w:rsidSect="00CE6F8A">
          <w:pgSz w:w="11906" w:h="16838"/>
          <w:pgMar w:top="1134" w:right="1134" w:bottom="1134" w:left="2268" w:header="708" w:footer="708" w:gutter="0"/>
          <w:pgNumType w:start="1"/>
          <w:cols w:space="708"/>
          <w:titlePg/>
          <w:docGrid w:linePitch="360"/>
        </w:sectPr>
      </w:pPr>
    </w:p>
    <w:p w14:paraId="4EFAB955" w14:textId="4165CEE7" w:rsidR="008D2105" w:rsidRDefault="00E42C11" w:rsidP="008D2105">
      <w:pPr>
        <w:pStyle w:val="berschrift1"/>
        <w:numPr>
          <w:ilvl w:val="0"/>
          <w:numId w:val="50"/>
        </w:numPr>
      </w:pPr>
      <w:bookmarkStart w:id="130" w:name="_Toc223277429"/>
      <w:r>
        <w:lastRenderedPageBreak/>
        <w:t>RAG-Daten für Evaluation</w:t>
      </w:r>
      <w:bookmarkEnd w:id="130"/>
    </w:p>
    <w:tbl>
      <w:tblPr>
        <w:tblStyle w:val="Gitternetztabelle4Akzent3"/>
        <w:tblW w:w="8518" w:type="dxa"/>
        <w:tblLayout w:type="fixed"/>
        <w:tblLook w:val="04A0" w:firstRow="1" w:lastRow="0" w:firstColumn="1" w:lastColumn="0" w:noHBand="0" w:noVBand="1"/>
      </w:tblPr>
      <w:tblGrid>
        <w:gridCol w:w="1696"/>
        <w:gridCol w:w="993"/>
        <w:gridCol w:w="3284"/>
        <w:gridCol w:w="2545"/>
      </w:tblGrid>
      <w:tr w:rsidR="00E42C11" w:rsidRPr="0033744B" w14:paraId="38338698" w14:textId="77777777" w:rsidTr="003310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496C67A" w14:textId="77777777" w:rsidR="00E42C11" w:rsidRPr="00E42C11" w:rsidRDefault="00E42C11" w:rsidP="000E5F28">
            <w:pPr>
              <w:pStyle w:val="Listenabsatz"/>
              <w:ind w:left="360"/>
              <w:jc w:val="left"/>
              <w:rPr>
                <w:color w:val="000000" w:themeColor="text1"/>
                <w:sz w:val="16"/>
                <w:szCs w:val="16"/>
              </w:rPr>
            </w:pPr>
            <w:r w:rsidRPr="00E42C11">
              <w:rPr>
                <w:color w:val="000000" w:themeColor="text1"/>
                <w:sz w:val="16"/>
                <w:szCs w:val="16"/>
              </w:rPr>
              <w:t>Name</w:t>
            </w:r>
          </w:p>
        </w:tc>
        <w:tc>
          <w:tcPr>
            <w:tcW w:w="993" w:type="dxa"/>
          </w:tcPr>
          <w:p w14:paraId="17490526" w14:textId="77777777" w:rsidR="00E42C11" w:rsidRPr="0033744B" w:rsidRDefault="00E42C11" w:rsidP="00331073">
            <w:pPr>
              <w:jc w:val="left"/>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33744B">
              <w:rPr>
                <w:color w:val="000000" w:themeColor="text1"/>
                <w:sz w:val="16"/>
                <w:szCs w:val="16"/>
              </w:rPr>
              <w:t>Version / Revision</w:t>
            </w:r>
          </w:p>
        </w:tc>
        <w:tc>
          <w:tcPr>
            <w:tcW w:w="3284" w:type="dxa"/>
          </w:tcPr>
          <w:p w14:paraId="67573993" w14:textId="77777777" w:rsidR="00E42C11" w:rsidRPr="0033744B" w:rsidRDefault="00E42C11" w:rsidP="00331073">
            <w:pPr>
              <w:jc w:val="left"/>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33744B">
              <w:rPr>
                <w:color w:val="000000" w:themeColor="text1"/>
                <w:sz w:val="16"/>
                <w:szCs w:val="16"/>
              </w:rPr>
              <w:t>Link</w:t>
            </w:r>
          </w:p>
        </w:tc>
        <w:tc>
          <w:tcPr>
            <w:tcW w:w="2545" w:type="dxa"/>
          </w:tcPr>
          <w:p w14:paraId="1848B424" w14:textId="77777777" w:rsidR="00E42C11" w:rsidRPr="0033744B" w:rsidRDefault="00E42C11" w:rsidP="00331073">
            <w:pPr>
              <w:jc w:val="left"/>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33744B">
              <w:rPr>
                <w:color w:val="000000" w:themeColor="text1"/>
                <w:sz w:val="16"/>
                <w:szCs w:val="16"/>
              </w:rPr>
              <w:t>Dokument</w:t>
            </w:r>
          </w:p>
        </w:tc>
      </w:tr>
      <w:tr w:rsidR="00E42C11" w:rsidRPr="0033744B" w14:paraId="508991EE"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2BBF53EE" w14:textId="77777777" w:rsidR="00E42C11" w:rsidRPr="0033744B" w:rsidRDefault="00E42C11" w:rsidP="00331073">
            <w:pPr>
              <w:spacing w:before="0"/>
              <w:jc w:val="left"/>
              <w:rPr>
                <w:b w:val="0"/>
                <w:bCs w:val="0"/>
                <w:color w:val="000000" w:themeColor="text1"/>
                <w:sz w:val="16"/>
                <w:szCs w:val="16"/>
              </w:rPr>
            </w:pPr>
            <w:r w:rsidRPr="0033744B">
              <w:rPr>
                <w:b w:val="0"/>
                <w:bCs w:val="0"/>
                <w:color w:val="000000" w:themeColor="text1"/>
                <w:sz w:val="16"/>
                <w:szCs w:val="16"/>
              </w:rPr>
              <w:t>Konzept Architektur der TI-Plattform</w:t>
            </w:r>
          </w:p>
        </w:tc>
        <w:tc>
          <w:tcPr>
            <w:tcW w:w="993" w:type="dxa"/>
          </w:tcPr>
          <w:p w14:paraId="66039BB6"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33744B">
              <w:rPr>
                <w:color w:val="000000" w:themeColor="text1"/>
                <w:sz w:val="16"/>
                <w:szCs w:val="16"/>
              </w:rPr>
              <w:t>2.10.0 / 198478</w:t>
            </w:r>
          </w:p>
        </w:tc>
        <w:tc>
          <w:tcPr>
            <w:tcW w:w="3284" w:type="dxa"/>
          </w:tcPr>
          <w:p w14:paraId="3379958C" w14:textId="3009D52F"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hyperlink r:id="rId27" w:history="1">
              <w:r w:rsidRPr="00054D1F">
                <w:rPr>
                  <w:rStyle w:val="Hyperlink"/>
                  <w:sz w:val="16"/>
                  <w:szCs w:val="16"/>
                </w:rPr>
                <w:t>https://gemspec.gematik.de/downloads/gemKPT/gemKPT_Arch_TIP/gemKPT_Arch_TIP_V2.10.0.pdf</w:t>
              </w:r>
            </w:hyperlink>
            <w:r>
              <w:rPr>
                <w:color w:val="000000" w:themeColor="text1"/>
                <w:sz w:val="16"/>
                <w:szCs w:val="16"/>
              </w:rPr>
              <w:t xml:space="preserve"> </w:t>
            </w:r>
          </w:p>
        </w:tc>
        <w:tc>
          <w:tcPr>
            <w:tcW w:w="2545" w:type="dxa"/>
          </w:tcPr>
          <w:p w14:paraId="5A6ADC12"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color w:val="000000" w:themeColor="text1"/>
                <w:sz w:val="16"/>
                <w:szCs w:val="16"/>
                <w:lang w:val="en-US"/>
              </w:rPr>
            </w:pPr>
            <w:r w:rsidRPr="0033744B">
              <w:rPr>
                <w:color w:val="000000" w:themeColor="text1"/>
                <w:sz w:val="16"/>
                <w:szCs w:val="16"/>
                <w:lang w:val="en-US"/>
              </w:rPr>
              <w:t>gemKPT_Arch_TIP_V2.10.0.pdf</w:t>
            </w:r>
          </w:p>
        </w:tc>
      </w:tr>
      <w:tr w:rsidR="00E42C11" w:rsidRPr="0033744B" w14:paraId="442CC1E7"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48B026CF" w14:textId="77777777" w:rsidR="00E42C11" w:rsidRPr="0033744B" w:rsidRDefault="00E42C11" w:rsidP="00331073">
            <w:pPr>
              <w:spacing w:before="0"/>
              <w:jc w:val="left"/>
              <w:rPr>
                <w:b w:val="0"/>
                <w:bCs w:val="0"/>
                <w:sz w:val="16"/>
                <w:szCs w:val="16"/>
              </w:rPr>
            </w:pPr>
            <w:r w:rsidRPr="0033744B">
              <w:rPr>
                <w:b w:val="0"/>
                <w:bCs w:val="0"/>
                <w:sz w:val="16"/>
                <w:szCs w:val="16"/>
              </w:rPr>
              <w:t>Spezifikation Implementierungsleitfaden Primärsysteme – E-Rezept</w:t>
            </w:r>
          </w:p>
        </w:tc>
        <w:tc>
          <w:tcPr>
            <w:tcW w:w="993" w:type="dxa"/>
          </w:tcPr>
          <w:p w14:paraId="28CDBAC0"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1.8.0 / 696628</w:t>
            </w:r>
          </w:p>
        </w:tc>
        <w:tc>
          <w:tcPr>
            <w:tcW w:w="3284" w:type="dxa"/>
          </w:tcPr>
          <w:p w14:paraId="778232A3" w14:textId="04444BC3"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28" w:history="1">
              <w:r w:rsidRPr="00054D1F">
                <w:rPr>
                  <w:rStyle w:val="Hyperlink"/>
                  <w:sz w:val="16"/>
                  <w:szCs w:val="16"/>
                </w:rPr>
                <w:t>https://gemspec.gematik.de/downloads/gemILF/gemILF_PS_eRp/gemILF_PS_eRp_V1.8.0.pdf</w:t>
              </w:r>
            </w:hyperlink>
            <w:r>
              <w:rPr>
                <w:sz w:val="16"/>
                <w:szCs w:val="16"/>
              </w:rPr>
              <w:t xml:space="preserve"> </w:t>
            </w:r>
          </w:p>
        </w:tc>
        <w:tc>
          <w:tcPr>
            <w:tcW w:w="2545" w:type="dxa"/>
          </w:tcPr>
          <w:p w14:paraId="58DD7DB7"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gemILF_PS_eRp_V1.8.0.pdf</w:t>
            </w:r>
          </w:p>
        </w:tc>
      </w:tr>
      <w:tr w:rsidR="00E42C11" w:rsidRPr="0033744B" w14:paraId="6A474CB7"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04178E64" w14:textId="77777777" w:rsidR="00E42C11" w:rsidRPr="0033744B" w:rsidRDefault="00E42C11" w:rsidP="00331073">
            <w:pPr>
              <w:spacing w:before="0"/>
              <w:jc w:val="left"/>
              <w:rPr>
                <w:b w:val="0"/>
                <w:bCs w:val="0"/>
                <w:sz w:val="16"/>
                <w:szCs w:val="16"/>
              </w:rPr>
            </w:pPr>
            <w:r w:rsidRPr="0033744B">
              <w:rPr>
                <w:b w:val="0"/>
                <w:bCs w:val="0"/>
                <w:sz w:val="16"/>
                <w:szCs w:val="16"/>
              </w:rPr>
              <w:t>Spezifikation Mobiles Kartenterminal</w:t>
            </w:r>
          </w:p>
        </w:tc>
        <w:tc>
          <w:tcPr>
            <w:tcW w:w="993" w:type="dxa"/>
          </w:tcPr>
          <w:p w14:paraId="16BE5325"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2.12.0 / 109297</w:t>
            </w:r>
          </w:p>
        </w:tc>
        <w:tc>
          <w:tcPr>
            <w:tcW w:w="3284" w:type="dxa"/>
          </w:tcPr>
          <w:p w14:paraId="1E886A7D" w14:textId="4B1B2998"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29" w:history="1">
              <w:r w:rsidRPr="00054D1F">
                <w:rPr>
                  <w:rStyle w:val="Hyperlink"/>
                  <w:sz w:val="16"/>
                  <w:szCs w:val="16"/>
                </w:rPr>
                <w:t>https://gemspec.gematik.de/downloads/gemSpec/gemSpec_MobKT/gemSpec_MobKT_V2.12.0.pdf</w:t>
              </w:r>
            </w:hyperlink>
            <w:r>
              <w:rPr>
                <w:sz w:val="16"/>
                <w:szCs w:val="16"/>
              </w:rPr>
              <w:t xml:space="preserve"> </w:t>
            </w:r>
          </w:p>
        </w:tc>
        <w:tc>
          <w:tcPr>
            <w:tcW w:w="2545" w:type="dxa"/>
          </w:tcPr>
          <w:p w14:paraId="726A1227"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CF1EA1">
              <w:rPr>
                <w:sz w:val="16"/>
                <w:szCs w:val="16"/>
              </w:rPr>
              <w:t>gemSpec_MobKT_V2.12.0.pdf</w:t>
            </w:r>
          </w:p>
        </w:tc>
      </w:tr>
      <w:tr w:rsidR="00E42C11" w:rsidRPr="0033744B" w14:paraId="7B11F1BA"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4C56EDB5" w14:textId="77777777" w:rsidR="00E42C11" w:rsidRPr="0033744B" w:rsidRDefault="00E42C11" w:rsidP="00331073">
            <w:pPr>
              <w:spacing w:before="0"/>
              <w:jc w:val="left"/>
              <w:rPr>
                <w:b w:val="0"/>
                <w:bCs w:val="0"/>
                <w:sz w:val="16"/>
                <w:szCs w:val="16"/>
                <w:lang w:val="en-US"/>
              </w:rPr>
            </w:pPr>
            <w:r w:rsidRPr="0033744B">
              <w:rPr>
                <w:b w:val="0"/>
                <w:bCs w:val="0"/>
                <w:sz w:val="16"/>
                <w:szCs w:val="16"/>
                <w:lang w:val="en-US"/>
              </w:rPr>
              <w:t>Spezifikation Trust Service Provider X.509</w:t>
            </w:r>
          </w:p>
        </w:tc>
        <w:tc>
          <w:tcPr>
            <w:tcW w:w="993" w:type="dxa"/>
          </w:tcPr>
          <w:p w14:paraId="3DEA21CE"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lang w:val="en-US"/>
              </w:rPr>
            </w:pPr>
            <w:r w:rsidRPr="0033744B">
              <w:rPr>
                <w:sz w:val="16"/>
                <w:szCs w:val="16"/>
                <w:lang w:val="en-US"/>
              </w:rPr>
              <w:t>1.19.1 / 536656</w:t>
            </w:r>
          </w:p>
        </w:tc>
        <w:tc>
          <w:tcPr>
            <w:tcW w:w="3284" w:type="dxa"/>
          </w:tcPr>
          <w:p w14:paraId="5A1FA8A3" w14:textId="6C177712"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lang w:val="en-US"/>
              </w:rPr>
            </w:pPr>
            <w:hyperlink r:id="rId30" w:history="1">
              <w:r w:rsidRPr="00054D1F">
                <w:rPr>
                  <w:rStyle w:val="Hyperlink"/>
                  <w:sz w:val="16"/>
                  <w:szCs w:val="16"/>
                  <w:lang w:val="en-US"/>
                </w:rPr>
                <w:t>https://gemspec.gematik.de/downloads/gemSpec/gemSpec_X_509_TSP/gemSpec_X_509_TSP_V1.19.1.pdf</w:t>
              </w:r>
            </w:hyperlink>
            <w:r>
              <w:rPr>
                <w:sz w:val="16"/>
                <w:szCs w:val="16"/>
                <w:lang w:val="en-US"/>
              </w:rPr>
              <w:t xml:space="preserve"> </w:t>
            </w:r>
          </w:p>
        </w:tc>
        <w:tc>
          <w:tcPr>
            <w:tcW w:w="2545" w:type="dxa"/>
          </w:tcPr>
          <w:p w14:paraId="0B955607"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lang w:val="en-US"/>
              </w:rPr>
            </w:pPr>
            <w:r w:rsidRPr="00CF1EA1">
              <w:rPr>
                <w:sz w:val="16"/>
                <w:szCs w:val="16"/>
                <w:lang w:val="en-US"/>
              </w:rPr>
              <w:t>gemSpec_X_509_TSP_V1.19.1.pdf</w:t>
            </w:r>
          </w:p>
        </w:tc>
      </w:tr>
      <w:tr w:rsidR="00E42C11" w:rsidRPr="0033744B" w14:paraId="0351F947"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7A736CB2" w14:textId="77777777" w:rsidR="00E42C11" w:rsidRPr="0033744B" w:rsidRDefault="00E42C11" w:rsidP="00331073">
            <w:pPr>
              <w:spacing w:before="0"/>
              <w:jc w:val="left"/>
              <w:rPr>
                <w:b w:val="0"/>
                <w:bCs w:val="0"/>
                <w:sz w:val="16"/>
                <w:szCs w:val="16"/>
                <w:lang w:val="en-US"/>
              </w:rPr>
            </w:pPr>
            <w:r w:rsidRPr="0033744B">
              <w:rPr>
                <w:b w:val="0"/>
                <w:bCs w:val="0"/>
                <w:sz w:val="16"/>
                <w:szCs w:val="16"/>
                <w:lang w:val="en-US"/>
              </w:rPr>
              <w:t>Spezifikation eHealth-Kartenterminal</w:t>
            </w:r>
          </w:p>
        </w:tc>
        <w:tc>
          <w:tcPr>
            <w:tcW w:w="993" w:type="dxa"/>
          </w:tcPr>
          <w:p w14:paraId="391DD9E2"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r w:rsidRPr="0033744B">
              <w:rPr>
                <w:sz w:val="16"/>
                <w:szCs w:val="16"/>
                <w:lang w:val="en-US"/>
              </w:rPr>
              <w:t>3.17.0 / 1489383</w:t>
            </w:r>
          </w:p>
        </w:tc>
        <w:tc>
          <w:tcPr>
            <w:tcW w:w="3284" w:type="dxa"/>
          </w:tcPr>
          <w:p w14:paraId="493C7843" w14:textId="5B3FD8FC"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hyperlink r:id="rId31" w:history="1">
              <w:r w:rsidRPr="00054D1F">
                <w:rPr>
                  <w:rStyle w:val="Hyperlink"/>
                  <w:sz w:val="16"/>
                  <w:szCs w:val="16"/>
                  <w:lang w:val="en-US"/>
                </w:rPr>
                <w:t>https://gemspec.gematik.de/downloads/gemSpec/gemSpec_KT/gemSpec_KT_V3.17.0.pdf</w:t>
              </w:r>
            </w:hyperlink>
            <w:r>
              <w:rPr>
                <w:sz w:val="16"/>
                <w:szCs w:val="16"/>
                <w:lang w:val="en-US"/>
              </w:rPr>
              <w:t xml:space="preserve"> </w:t>
            </w:r>
          </w:p>
        </w:tc>
        <w:tc>
          <w:tcPr>
            <w:tcW w:w="2545" w:type="dxa"/>
          </w:tcPr>
          <w:p w14:paraId="2FDE6EEB"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r w:rsidRPr="00CF1EA1">
              <w:rPr>
                <w:sz w:val="16"/>
                <w:szCs w:val="16"/>
                <w:lang w:val="en-US"/>
              </w:rPr>
              <w:t>gemSpec_KT_V3.17.0.pdf</w:t>
            </w:r>
          </w:p>
        </w:tc>
      </w:tr>
      <w:tr w:rsidR="00E42C11" w:rsidRPr="0033744B" w14:paraId="6E70A9D4"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7AD4CC57" w14:textId="77777777" w:rsidR="00E42C11" w:rsidRPr="0033744B" w:rsidRDefault="00E42C11" w:rsidP="00331073">
            <w:pPr>
              <w:spacing w:before="0"/>
              <w:jc w:val="left"/>
              <w:rPr>
                <w:b w:val="0"/>
                <w:bCs w:val="0"/>
                <w:sz w:val="16"/>
                <w:szCs w:val="16"/>
                <w:lang w:val="en-US"/>
              </w:rPr>
            </w:pPr>
            <w:r w:rsidRPr="0033744B">
              <w:rPr>
                <w:b w:val="0"/>
                <w:bCs w:val="0"/>
                <w:sz w:val="16"/>
                <w:szCs w:val="16"/>
                <w:lang w:val="en-US"/>
              </w:rPr>
              <w:t>Implementierungsleitfaden Primärsysteme – Telematikinfrastruktur (TI)</w:t>
            </w:r>
          </w:p>
        </w:tc>
        <w:tc>
          <w:tcPr>
            <w:tcW w:w="993" w:type="dxa"/>
          </w:tcPr>
          <w:p w14:paraId="50B0249C"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lang w:val="en-US"/>
              </w:rPr>
            </w:pPr>
            <w:r w:rsidRPr="0033744B">
              <w:rPr>
                <w:sz w:val="16"/>
                <w:szCs w:val="16"/>
                <w:lang w:val="en-US"/>
              </w:rPr>
              <w:t>2.20.2 / 829909</w:t>
            </w:r>
          </w:p>
        </w:tc>
        <w:tc>
          <w:tcPr>
            <w:tcW w:w="3284" w:type="dxa"/>
          </w:tcPr>
          <w:p w14:paraId="107960F2" w14:textId="3B7427AB"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lang w:val="en-US"/>
              </w:rPr>
            </w:pPr>
            <w:hyperlink r:id="rId32" w:history="1">
              <w:r w:rsidRPr="00054D1F">
                <w:rPr>
                  <w:rStyle w:val="Hyperlink"/>
                  <w:sz w:val="16"/>
                  <w:szCs w:val="16"/>
                  <w:lang w:val="en-US"/>
                </w:rPr>
                <w:t>https://gemspec.gematik.de/downloads/gemILF/gemILF_PS/gemILF_PS_V2.20.2.pdf</w:t>
              </w:r>
            </w:hyperlink>
            <w:r>
              <w:rPr>
                <w:sz w:val="16"/>
                <w:szCs w:val="16"/>
                <w:lang w:val="en-US"/>
              </w:rPr>
              <w:t xml:space="preserve"> </w:t>
            </w:r>
          </w:p>
        </w:tc>
        <w:tc>
          <w:tcPr>
            <w:tcW w:w="2545" w:type="dxa"/>
          </w:tcPr>
          <w:p w14:paraId="1B88E973"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lang w:val="en-US"/>
              </w:rPr>
            </w:pPr>
            <w:r w:rsidRPr="00CF1EA1">
              <w:rPr>
                <w:sz w:val="16"/>
                <w:szCs w:val="16"/>
                <w:lang w:val="en-US"/>
              </w:rPr>
              <w:t>gemILF_PS_V2.20.2.pdf</w:t>
            </w:r>
          </w:p>
        </w:tc>
      </w:tr>
      <w:tr w:rsidR="00E42C11" w:rsidRPr="0033744B" w14:paraId="758D4087"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73302E09" w14:textId="77777777" w:rsidR="00E42C11" w:rsidRPr="0033744B" w:rsidRDefault="00E42C11" w:rsidP="00331073">
            <w:pPr>
              <w:spacing w:before="0"/>
              <w:jc w:val="left"/>
              <w:rPr>
                <w:b w:val="0"/>
                <w:bCs w:val="0"/>
                <w:sz w:val="16"/>
                <w:szCs w:val="16"/>
                <w:lang w:val="en-US"/>
              </w:rPr>
            </w:pPr>
            <w:r w:rsidRPr="0033744B">
              <w:rPr>
                <w:b w:val="0"/>
                <w:bCs w:val="0"/>
                <w:sz w:val="16"/>
                <w:szCs w:val="16"/>
                <w:lang w:val="en-US"/>
              </w:rPr>
              <w:t>Spezifikation der Security Module Card SMC-B Objektsystem</w:t>
            </w:r>
          </w:p>
        </w:tc>
        <w:tc>
          <w:tcPr>
            <w:tcW w:w="993" w:type="dxa"/>
          </w:tcPr>
          <w:p w14:paraId="1A631193"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r w:rsidRPr="0033744B">
              <w:rPr>
                <w:sz w:val="16"/>
                <w:szCs w:val="16"/>
                <w:lang w:val="en-US"/>
              </w:rPr>
              <w:t>5.0.0 / 275571</w:t>
            </w:r>
          </w:p>
        </w:tc>
        <w:tc>
          <w:tcPr>
            <w:tcW w:w="3284" w:type="dxa"/>
          </w:tcPr>
          <w:p w14:paraId="65A5E315" w14:textId="7222A914"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hyperlink r:id="rId33" w:history="1">
              <w:r w:rsidRPr="00054D1F">
                <w:rPr>
                  <w:rStyle w:val="Hyperlink"/>
                  <w:sz w:val="16"/>
                  <w:szCs w:val="16"/>
                  <w:lang w:val="en-US"/>
                </w:rPr>
                <w:t>https://gemspec.gematik.de/downloads/gemSpec/gemSpec_SMC-B_ObjSys_G2_1/gemSpec_SMC-B_ObjSys_G2_1_V5.0.0.pdf</w:t>
              </w:r>
            </w:hyperlink>
            <w:r>
              <w:rPr>
                <w:sz w:val="16"/>
                <w:szCs w:val="16"/>
                <w:lang w:val="en-US"/>
              </w:rPr>
              <w:t xml:space="preserve"> </w:t>
            </w:r>
          </w:p>
        </w:tc>
        <w:tc>
          <w:tcPr>
            <w:tcW w:w="2545" w:type="dxa"/>
          </w:tcPr>
          <w:p w14:paraId="28057CB0"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r w:rsidRPr="00CF1EA1">
              <w:rPr>
                <w:sz w:val="16"/>
                <w:szCs w:val="16"/>
                <w:lang w:val="en-US"/>
              </w:rPr>
              <w:t>gemSpec_SMC-B_ObjSys_G2_1_V5.0.0.pdf</w:t>
            </w:r>
          </w:p>
        </w:tc>
      </w:tr>
      <w:tr w:rsidR="00E42C11" w:rsidRPr="0033744B" w14:paraId="18AF66DD"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46F17E04" w14:textId="77777777" w:rsidR="00E42C11" w:rsidRPr="0033744B" w:rsidRDefault="00E42C11" w:rsidP="00331073">
            <w:pPr>
              <w:spacing w:before="0"/>
              <w:jc w:val="left"/>
              <w:rPr>
                <w:b w:val="0"/>
                <w:bCs w:val="0"/>
                <w:sz w:val="16"/>
                <w:szCs w:val="16"/>
              </w:rPr>
            </w:pPr>
            <w:r w:rsidRPr="0033744B">
              <w:rPr>
                <w:b w:val="0"/>
                <w:bCs w:val="0"/>
                <w:sz w:val="16"/>
                <w:szCs w:val="16"/>
              </w:rPr>
              <w:t>Whitepaper Datenschutz und Informationssicherheit in der Telematikinfrastruktur</w:t>
            </w:r>
          </w:p>
        </w:tc>
        <w:tc>
          <w:tcPr>
            <w:tcW w:w="993" w:type="dxa"/>
          </w:tcPr>
          <w:p w14:paraId="397C4CC6"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Stand: Juli 2025</w:t>
            </w:r>
          </w:p>
        </w:tc>
        <w:tc>
          <w:tcPr>
            <w:tcW w:w="3284" w:type="dxa"/>
          </w:tcPr>
          <w:p w14:paraId="709A224A" w14:textId="36BD5BED"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34" w:history="1">
              <w:r w:rsidRPr="00054D1F">
                <w:rPr>
                  <w:rStyle w:val="Hyperlink"/>
                  <w:sz w:val="16"/>
                  <w:szCs w:val="16"/>
                </w:rPr>
                <w:t>https://www.gematik.de/media/gematik/Medien/Newsroom/Publikationen/Informationsmaterialien/gematik_Whitepaper_Datenschutz_web_20250707.pdf</w:t>
              </w:r>
            </w:hyperlink>
            <w:r>
              <w:rPr>
                <w:sz w:val="16"/>
                <w:szCs w:val="16"/>
              </w:rPr>
              <w:t xml:space="preserve"> </w:t>
            </w:r>
          </w:p>
        </w:tc>
        <w:tc>
          <w:tcPr>
            <w:tcW w:w="2545" w:type="dxa"/>
          </w:tcPr>
          <w:p w14:paraId="64227355"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gematik_Whitepaper_Datenschutz_web_20250707.pdf</w:t>
            </w:r>
          </w:p>
        </w:tc>
      </w:tr>
      <w:tr w:rsidR="00E42C11" w:rsidRPr="0033744B" w14:paraId="6C54BAEF"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1C09DDBE" w14:textId="77777777" w:rsidR="00E42C11" w:rsidRPr="0033744B" w:rsidRDefault="00E42C11" w:rsidP="00331073">
            <w:pPr>
              <w:spacing w:before="0"/>
              <w:jc w:val="left"/>
              <w:rPr>
                <w:b w:val="0"/>
                <w:bCs w:val="0"/>
                <w:sz w:val="16"/>
                <w:szCs w:val="16"/>
              </w:rPr>
            </w:pPr>
            <w:r w:rsidRPr="0033744B">
              <w:rPr>
                <w:b w:val="0"/>
                <w:bCs w:val="0"/>
                <w:sz w:val="16"/>
                <w:szCs w:val="16"/>
              </w:rPr>
              <w:t>Übergreifende Spezifikation Netzwerk</w:t>
            </w:r>
          </w:p>
        </w:tc>
        <w:tc>
          <w:tcPr>
            <w:tcW w:w="993" w:type="dxa"/>
          </w:tcPr>
          <w:p w14:paraId="418C7101"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1.29.0 / 1482516</w:t>
            </w:r>
          </w:p>
        </w:tc>
        <w:tc>
          <w:tcPr>
            <w:tcW w:w="3284" w:type="dxa"/>
          </w:tcPr>
          <w:p w14:paraId="43D808EE" w14:textId="197C7016"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35" w:history="1">
              <w:r w:rsidRPr="00054D1F">
                <w:rPr>
                  <w:rStyle w:val="Hyperlink"/>
                  <w:sz w:val="16"/>
                  <w:szCs w:val="16"/>
                </w:rPr>
                <w:t>https://gemspec.gematik.de/downloads/gemSpec/gemSpec_Net/gemSpec_Net_V1.29.0.pdf</w:t>
              </w:r>
            </w:hyperlink>
            <w:r>
              <w:rPr>
                <w:sz w:val="16"/>
                <w:szCs w:val="16"/>
              </w:rPr>
              <w:t xml:space="preserve"> </w:t>
            </w:r>
          </w:p>
        </w:tc>
        <w:tc>
          <w:tcPr>
            <w:tcW w:w="2545" w:type="dxa"/>
          </w:tcPr>
          <w:p w14:paraId="51DB7CEF"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CF1EA1">
              <w:rPr>
                <w:sz w:val="16"/>
                <w:szCs w:val="16"/>
              </w:rPr>
              <w:t>gemSpec_Net_V1.29.0.pdf</w:t>
            </w:r>
          </w:p>
        </w:tc>
      </w:tr>
      <w:tr w:rsidR="00E42C11" w:rsidRPr="0033744B" w14:paraId="518B1E42"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09944210" w14:textId="77777777" w:rsidR="00E42C11" w:rsidRPr="0033744B" w:rsidRDefault="00E42C11" w:rsidP="00331073">
            <w:pPr>
              <w:spacing w:before="0"/>
              <w:jc w:val="left"/>
              <w:rPr>
                <w:b w:val="0"/>
                <w:bCs w:val="0"/>
                <w:sz w:val="16"/>
                <w:szCs w:val="16"/>
              </w:rPr>
            </w:pPr>
            <w:r w:rsidRPr="0033744B">
              <w:rPr>
                <w:b w:val="0"/>
                <w:bCs w:val="0"/>
                <w:sz w:val="16"/>
                <w:szCs w:val="16"/>
              </w:rPr>
              <w:t>Spezifikation KOM-LE-Clientmodul</w:t>
            </w:r>
          </w:p>
        </w:tc>
        <w:tc>
          <w:tcPr>
            <w:tcW w:w="993" w:type="dxa"/>
          </w:tcPr>
          <w:p w14:paraId="17B70E32"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1.20.0 / 1311859</w:t>
            </w:r>
          </w:p>
        </w:tc>
        <w:tc>
          <w:tcPr>
            <w:tcW w:w="3284" w:type="dxa"/>
          </w:tcPr>
          <w:p w14:paraId="64A85859" w14:textId="55E4BF6D"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36" w:history="1">
              <w:r w:rsidRPr="00054D1F">
                <w:rPr>
                  <w:rStyle w:val="Hyperlink"/>
                  <w:sz w:val="16"/>
                  <w:szCs w:val="16"/>
                </w:rPr>
                <w:t>https://gemspec.gematik.de/downloads/gemSpec/gemSpec_CM_KOMLE/gemSpec_CM_KOMLE_V1.20.0.pdf</w:t>
              </w:r>
            </w:hyperlink>
            <w:r>
              <w:rPr>
                <w:sz w:val="16"/>
                <w:szCs w:val="16"/>
              </w:rPr>
              <w:t xml:space="preserve"> </w:t>
            </w:r>
          </w:p>
        </w:tc>
        <w:tc>
          <w:tcPr>
            <w:tcW w:w="2545" w:type="dxa"/>
          </w:tcPr>
          <w:p w14:paraId="29523369"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CF1EA1">
              <w:rPr>
                <w:sz w:val="16"/>
                <w:szCs w:val="16"/>
              </w:rPr>
              <w:t>gemSpec_CM_KOMLE_V1.20.0.pdf</w:t>
            </w:r>
          </w:p>
        </w:tc>
      </w:tr>
      <w:tr w:rsidR="00E42C11" w:rsidRPr="0033744B" w14:paraId="02842B96"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61149F05" w14:textId="77777777" w:rsidR="00E42C11" w:rsidRPr="0033744B" w:rsidRDefault="00E42C11" w:rsidP="00331073">
            <w:pPr>
              <w:spacing w:before="0"/>
              <w:jc w:val="left"/>
              <w:rPr>
                <w:b w:val="0"/>
                <w:bCs w:val="0"/>
                <w:sz w:val="16"/>
                <w:szCs w:val="16"/>
              </w:rPr>
            </w:pPr>
            <w:r w:rsidRPr="0033744B">
              <w:rPr>
                <w:b w:val="0"/>
                <w:bCs w:val="0"/>
                <w:sz w:val="16"/>
                <w:szCs w:val="16"/>
              </w:rPr>
              <w:t>Konzept PKI der TI-Plattform</w:t>
            </w:r>
          </w:p>
        </w:tc>
        <w:tc>
          <w:tcPr>
            <w:tcW w:w="993" w:type="dxa"/>
          </w:tcPr>
          <w:p w14:paraId="6F2562DF"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2.14.0 / 1482521</w:t>
            </w:r>
          </w:p>
        </w:tc>
        <w:tc>
          <w:tcPr>
            <w:tcW w:w="3284" w:type="dxa"/>
          </w:tcPr>
          <w:p w14:paraId="084EFFF9" w14:textId="4390A4B8"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37" w:history="1">
              <w:r w:rsidRPr="00054D1F">
                <w:rPr>
                  <w:rStyle w:val="Hyperlink"/>
                  <w:sz w:val="16"/>
                  <w:szCs w:val="16"/>
                </w:rPr>
                <w:t>https://gemspec.gematik.de/downloads/gemKPT/gemKPT_PKI_TIP/gemKPT_PKI_TIP_V2.14.0.pdf</w:t>
              </w:r>
            </w:hyperlink>
            <w:r>
              <w:rPr>
                <w:sz w:val="16"/>
                <w:szCs w:val="16"/>
              </w:rPr>
              <w:t xml:space="preserve"> </w:t>
            </w:r>
          </w:p>
        </w:tc>
        <w:tc>
          <w:tcPr>
            <w:tcW w:w="2545" w:type="dxa"/>
          </w:tcPr>
          <w:p w14:paraId="59BEA9C7"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CF1EA1">
              <w:rPr>
                <w:sz w:val="16"/>
                <w:szCs w:val="16"/>
              </w:rPr>
              <w:t>gemKPT_PKI_TIP_V2.14.0.pdf</w:t>
            </w:r>
          </w:p>
        </w:tc>
      </w:tr>
      <w:tr w:rsidR="00E42C11" w:rsidRPr="0033744B" w14:paraId="636F7956"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2388C960" w14:textId="77777777" w:rsidR="00E42C11" w:rsidRPr="0033744B" w:rsidRDefault="00E42C11" w:rsidP="00331073">
            <w:pPr>
              <w:spacing w:before="0"/>
              <w:jc w:val="left"/>
              <w:rPr>
                <w:b w:val="0"/>
                <w:bCs w:val="0"/>
                <w:sz w:val="16"/>
                <w:szCs w:val="16"/>
              </w:rPr>
            </w:pPr>
            <w:r w:rsidRPr="0033744B">
              <w:rPr>
                <w:b w:val="0"/>
                <w:bCs w:val="0"/>
                <w:sz w:val="16"/>
                <w:szCs w:val="16"/>
              </w:rPr>
              <w:t>Richtlinie Verzeichnisdienst Datenübermittlung und Befüllung</w:t>
            </w:r>
          </w:p>
        </w:tc>
        <w:tc>
          <w:tcPr>
            <w:tcW w:w="993" w:type="dxa"/>
          </w:tcPr>
          <w:p w14:paraId="51A21DFA"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1.0.0 / 830482</w:t>
            </w:r>
          </w:p>
        </w:tc>
        <w:tc>
          <w:tcPr>
            <w:tcW w:w="3284" w:type="dxa"/>
          </w:tcPr>
          <w:p w14:paraId="5364CFD8" w14:textId="1F0C04CE" w:rsidR="00E42C11"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38" w:history="1">
              <w:r w:rsidRPr="00054D1F">
                <w:rPr>
                  <w:rStyle w:val="Hyperlink"/>
                  <w:sz w:val="16"/>
                  <w:szCs w:val="16"/>
                </w:rPr>
                <w:t>https://fachportal.gematik.de/fileadmin/Fachportal/Hersteller___Anbieter/Komponenten_und_Dienste/gemRL_VZD_DatUeb_V1.0.0.pdf</w:t>
              </w:r>
            </w:hyperlink>
            <w:r>
              <w:rPr>
                <w:sz w:val="16"/>
                <w:szCs w:val="16"/>
              </w:rPr>
              <w:t xml:space="preserve"> </w:t>
            </w:r>
          </w:p>
          <w:p w14:paraId="5D866B02" w14:textId="77777777" w:rsidR="00E42C11" w:rsidRPr="0033744B" w:rsidRDefault="00E42C11" w:rsidP="00331073">
            <w:pPr>
              <w:ind w:firstLine="708"/>
              <w:cnfStyle w:val="000000000000" w:firstRow="0" w:lastRow="0" w:firstColumn="0" w:lastColumn="0" w:oddVBand="0" w:evenVBand="0" w:oddHBand="0" w:evenHBand="0" w:firstRowFirstColumn="0" w:firstRowLastColumn="0" w:lastRowFirstColumn="0" w:lastRowLastColumn="0"/>
              <w:rPr>
                <w:sz w:val="16"/>
                <w:szCs w:val="16"/>
              </w:rPr>
            </w:pPr>
          </w:p>
        </w:tc>
        <w:tc>
          <w:tcPr>
            <w:tcW w:w="2545" w:type="dxa"/>
          </w:tcPr>
          <w:p w14:paraId="08C407E4"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CF1EA1">
              <w:rPr>
                <w:sz w:val="16"/>
                <w:szCs w:val="16"/>
              </w:rPr>
              <w:t>gemRL_VZD_DatUeb_V1.0.0.pdf</w:t>
            </w:r>
          </w:p>
        </w:tc>
      </w:tr>
      <w:tr w:rsidR="00E42C11" w:rsidRPr="00CF1EA1" w14:paraId="04AF25B4"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468ECB55" w14:textId="77777777" w:rsidR="00E42C11" w:rsidRPr="0033744B" w:rsidRDefault="00E42C11" w:rsidP="00331073">
            <w:pPr>
              <w:spacing w:before="0"/>
              <w:jc w:val="left"/>
              <w:rPr>
                <w:b w:val="0"/>
                <w:bCs w:val="0"/>
                <w:sz w:val="16"/>
                <w:szCs w:val="16"/>
              </w:rPr>
            </w:pPr>
            <w:r w:rsidRPr="0033744B">
              <w:rPr>
                <w:b w:val="0"/>
                <w:bCs w:val="0"/>
                <w:sz w:val="16"/>
                <w:szCs w:val="16"/>
              </w:rPr>
              <w:lastRenderedPageBreak/>
              <w:t>Spezifikation des elektronischen Heilberufsausweises HBA-Objektsystem</w:t>
            </w:r>
          </w:p>
        </w:tc>
        <w:tc>
          <w:tcPr>
            <w:tcW w:w="993" w:type="dxa"/>
          </w:tcPr>
          <w:p w14:paraId="6F1B55B7"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5.3.0 / 1477376</w:t>
            </w:r>
          </w:p>
        </w:tc>
        <w:tc>
          <w:tcPr>
            <w:tcW w:w="3284" w:type="dxa"/>
          </w:tcPr>
          <w:p w14:paraId="06B44585" w14:textId="2B212422"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39" w:history="1">
              <w:r w:rsidRPr="00054D1F">
                <w:rPr>
                  <w:rStyle w:val="Hyperlink"/>
                  <w:sz w:val="16"/>
                  <w:szCs w:val="16"/>
                </w:rPr>
                <w:t>https://gemspec.gematik.de/downloads/gemSpec/gemSpec_HBA_ObjSys_G2_1/gemSpec_HBA_ObjSys_G2_1_V5.3.0.pdf</w:t>
              </w:r>
            </w:hyperlink>
            <w:r>
              <w:rPr>
                <w:sz w:val="16"/>
                <w:szCs w:val="16"/>
              </w:rPr>
              <w:t xml:space="preserve"> </w:t>
            </w:r>
          </w:p>
        </w:tc>
        <w:tc>
          <w:tcPr>
            <w:tcW w:w="2545" w:type="dxa"/>
          </w:tcPr>
          <w:p w14:paraId="4CDBB27E" w14:textId="77777777" w:rsidR="00E42C11" w:rsidRPr="00CF1EA1"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r w:rsidRPr="00CF1EA1">
              <w:rPr>
                <w:sz w:val="16"/>
                <w:szCs w:val="16"/>
                <w:lang w:val="en-US"/>
              </w:rPr>
              <w:t>gemSpec_HBA_ObjSys_G2_1_V5.3.0.pdf</w:t>
            </w:r>
          </w:p>
          <w:p w14:paraId="235B67F0" w14:textId="77777777" w:rsidR="00E42C11" w:rsidRPr="00CF1EA1" w:rsidRDefault="00E42C11" w:rsidP="00331073">
            <w:pPr>
              <w:ind w:firstLine="708"/>
              <w:jc w:val="left"/>
              <w:cnfStyle w:val="000000100000" w:firstRow="0" w:lastRow="0" w:firstColumn="0" w:lastColumn="0" w:oddVBand="0" w:evenVBand="0" w:oddHBand="1" w:evenHBand="0" w:firstRowFirstColumn="0" w:firstRowLastColumn="0" w:lastRowFirstColumn="0" w:lastRowLastColumn="0"/>
              <w:rPr>
                <w:sz w:val="16"/>
                <w:szCs w:val="16"/>
                <w:lang w:val="en-US"/>
              </w:rPr>
            </w:pPr>
          </w:p>
        </w:tc>
      </w:tr>
      <w:tr w:rsidR="00E42C11" w:rsidRPr="0033744B" w14:paraId="3069891C"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4E4610C1" w14:textId="77777777" w:rsidR="00E42C11" w:rsidRPr="0033744B" w:rsidRDefault="00E42C11" w:rsidP="00331073">
            <w:pPr>
              <w:spacing w:before="0"/>
              <w:jc w:val="left"/>
              <w:rPr>
                <w:b w:val="0"/>
                <w:bCs w:val="0"/>
                <w:sz w:val="16"/>
                <w:szCs w:val="16"/>
              </w:rPr>
            </w:pPr>
            <w:r w:rsidRPr="0033744B">
              <w:rPr>
                <w:b w:val="0"/>
                <w:bCs w:val="0"/>
                <w:sz w:val="16"/>
                <w:szCs w:val="16"/>
              </w:rPr>
              <w:t>Spezifikation Versichertenstammdatenmanagement V 2.0 (VSDM 2.0)</w:t>
            </w:r>
          </w:p>
        </w:tc>
        <w:tc>
          <w:tcPr>
            <w:tcW w:w="993" w:type="dxa"/>
          </w:tcPr>
          <w:p w14:paraId="70FD95F3"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1.2.0 / 1366788</w:t>
            </w:r>
          </w:p>
        </w:tc>
        <w:tc>
          <w:tcPr>
            <w:tcW w:w="3284" w:type="dxa"/>
          </w:tcPr>
          <w:p w14:paraId="4B6E8350" w14:textId="31740944"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40" w:history="1">
              <w:r w:rsidRPr="00054D1F">
                <w:rPr>
                  <w:rStyle w:val="Hyperlink"/>
                  <w:sz w:val="16"/>
                  <w:szCs w:val="16"/>
                </w:rPr>
                <w:t>https://gemspec.gematik.de/downloads/gemSpec/gemSpec_VSDM_2/gemSpec_VSDM_2_V1.2.0.pdf</w:t>
              </w:r>
            </w:hyperlink>
            <w:r>
              <w:rPr>
                <w:sz w:val="16"/>
                <w:szCs w:val="16"/>
              </w:rPr>
              <w:t xml:space="preserve"> </w:t>
            </w:r>
          </w:p>
        </w:tc>
        <w:tc>
          <w:tcPr>
            <w:tcW w:w="2545" w:type="dxa"/>
          </w:tcPr>
          <w:p w14:paraId="69B06D99"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CF1EA1">
              <w:rPr>
                <w:sz w:val="16"/>
                <w:szCs w:val="16"/>
              </w:rPr>
              <w:t>gemSpec_VSDM_2_V1.2.0.pdf</w:t>
            </w:r>
          </w:p>
        </w:tc>
      </w:tr>
      <w:tr w:rsidR="00E42C11" w:rsidRPr="00CF1EA1" w14:paraId="18097330"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5BBDBAAE" w14:textId="77777777" w:rsidR="00E42C11" w:rsidRPr="0033744B" w:rsidRDefault="00E42C11" w:rsidP="00331073">
            <w:pPr>
              <w:spacing w:before="0"/>
              <w:jc w:val="left"/>
              <w:rPr>
                <w:b w:val="0"/>
                <w:bCs w:val="0"/>
                <w:sz w:val="16"/>
                <w:szCs w:val="16"/>
              </w:rPr>
            </w:pPr>
            <w:r w:rsidRPr="0033744B">
              <w:rPr>
                <w:b w:val="0"/>
                <w:bCs w:val="0"/>
                <w:sz w:val="16"/>
                <w:szCs w:val="16"/>
              </w:rPr>
              <w:t>Feature: TI-Gateway</w:t>
            </w:r>
          </w:p>
        </w:tc>
        <w:tc>
          <w:tcPr>
            <w:tcW w:w="993" w:type="dxa"/>
          </w:tcPr>
          <w:p w14:paraId="18AF984E"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1.6.0 / 1481920</w:t>
            </w:r>
          </w:p>
        </w:tc>
        <w:tc>
          <w:tcPr>
            <w:tcW w:w="3284" w:type="dxa"/>
          </w:tcPr>
          <w:p w14:paraId="23729BD0" w14:textId="4B94322B"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41" w:history="1">
              <w:r w:rsidRPr="00054D1F">
                <w:rPr>
                  <w:rStyle w:val="Hyperlink"/>
                  <w:sz w:val="16"/>
                  <w:szCs w:val="16"/>
                </w:rPr>
                <w:t>https://gemspec.gematik.de/downloads/gemF/gemF_TI-Gateway/gemF_TI-Gateway_V1.6.0.pdf</w:t>
              </w:r>
            </w:hyperlink>
            <w:r>
              <w:rPr>
                <w:sz w:val="16"/>
                <w:szCs w:val="16"/>
              </w:rPr>
              <w:t xml:space="preserve"> </w:t>
            </w:r>
          </w:p>
        </w:tc>
        <w:tc>
          <w:tcPr>
            <w:tcW w:w="2545" w:type="dxa"/>
          </w:tcPr>
          <w:p w14:paraId="7ED04C3B" w14:textId="77777777" w:rsidR="00E42C11" w:rsidRPr="00CF1EA1"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lang w:val="en-US"/>
              </w:rPr>
            </w:pPr>
            <w:r w:rsidRPr="00CF1EA1">
              <w:rPr>
                <w:sz w:val="16"/>
                <w:szCs w:val="16"/>
                <w:lang w:val="en-US"/>
              </w:rPr>
              <w:t>gemF_TI-Gateway_V1.6.0.pdf</w:t>
            </w:r>
          </w:p>
        </w:tc>
      </w:tr>
      <w:tr w:rsidR="00E42C11" w:rsidRPr="0033744B" w14:paraId="5F0CFCFC"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3D94C6BD" w14:textId="77777777" w:rsidR="00E42C11" w:rsidRPr="0033744B" w:rsidRDefault="00E42C11" w:rsidP="00331073">
            <w:pPr>
              <w:spacing w:before="0"/>
              <w:jc w:val="left"/>
              <w:rPr>
                <w:b w:val="0"/>
                <w:bCs w:val="0"/>
                <w:sz w:val="16"/>
                <w:szCs w:val="16"/>
              </w:rPr>
            </w:pPr>
            <w:r w:rsidRPr="0033744B">
              <w:rPr>
                <w:b w:val="0"/>
                <w:bCs w:val="0"/>
                <w:sz w:val="16"/>
                <w:szCs w:val="16"/>
              </w:rPr>
              <w:t>Spezifikation Fachmodul ePA</w:t>
            </w:r>
          </w:p>
        </w:tc>
        <w:tc>
          <w:tcPr>
            <w:tcW w:w="993" w:type="dxa"/>
          </w:tcPr>
          <w:p w14:paraId="0F991362"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1.53.0 / 1489383</w:t>
            </w:r>
          </w:p>
        </w:tc>
        <w:tc>
          <w:tcPr>
            <w:tcW w:w="3284" w:type="dxa"/>
          </w:tcPr>
          <w:p w14:paraId="7E895E74" w14:textId="0F558BDE"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42" w:history="1">
              <w:r w:rsidRPr="00054D1F">
                <w:rPr>
                  <w:rStyle w:val="Hyperlink"/>
                  <w:sz w:val="16"/>
                  <w:szCs w:val="16"/>
                </w:rPr>
                <w:t>https://gemspec.gematik.de/downloads/gemSpec/gemSpec_FM_ePA/gemSpec_FM_ePA_V1.53.0.pdf</w:t>
              </w:r>
            </w:hyperlink>
            <w:r>
              <w:rPr>
                <w:sz w:val="16"/>
                <w:szCs w:val="16"/>
              </w:rPr>
              <w:t xml:space="preserve"> </w:t>
            </w:r>
          </w:p>
        </w:tc>
        <w:tc>
          <w:tcPr>
            <w:tcW w:w="2545" w:type="dxa"/>
          </w:tcPr>
          <w:p w14:paraId="76F98FC2"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CF1EA1">
              <w:rPr>
                <w:sz w:val="16"/>
                <w:szCs w:val="16"/>
              </w:rPr>
              <w:t>gemSpec_FM_ePA_V1.53.0.pdf</w:t>
            </w:r>
          </w:p>
        </w:tc>
      </w:tr>
      <w:tr w:rsidR="00E42C11" w:rsidRPr="0033744B" w14:paraId="2F248550"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105244F6" w14:textId="77777777" w:rsidR="00E42C11" w:rsidRPr="0033744B" w:rsidRDefault="00E42C11" w:rsidP="00331073">
            <w:pPr>
              <w:spacing w:before="0"/>
              <w:jc w:val="left"/>
              <w:rPr>
                <w:b w:val="0"/>
                <w:bCs w:val="0"/>
                <w:sz w:val="16"/>
                <w:szCs w:val="16"/>
              </w:rPr>
            </w:pPr>
            <w:r w:rsidRPr="0033744B">
              <w:rPr>
                <w:b w:val="0"/>
                <w:bCs w:val="0"/>
                <w:sz w:val="16"/>
                <w:szCs w:val="16"/>
              </w:rPr>
              <w:t>Spezifikation Verzeichnisdienst</w:t>
            </w:r>
          </w:p>
        </w:tc>
        <w:tc>
          <w:tcPr>
            <w:tcW w:w="993" w:type="dxa"/>
          </w:tcPr>
          <w:p w14:paraId="3F2C5D0C"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1.17.0 / 1230667</w:t>
            </w:r>
          </w:p>
        </w:tc>
        <w:tc>
          <w:tcPr>
            <w:tcW w:w="3284" w:type="dxa"/>
          </w:tcPr>
          <w:p w14:paraId="23FA5A5F" w14:textId="5FE37ADE"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43" w:history="1">
              <w:r w:rsidRPr="00054D1F">
                <w:rPr>
                  <w:rStyle w:val="Hyperlink"/>
                  <w:sz w:val="16"/>
                  <w:szCs w:val="16"/>
                </w:rPr>
                <w:t>https://gemspec.gematik.de/downloads/gemSpec/gemSpec_VZD/gemSpec_VZD_V1.17.0.pdf</w:t>
              </w:r>
            </w:hyperlink>
            <w:r>
              <w:rPr>
                <w:sz w:val="16"/>
                <w:szCs w:val="16"/>
              </w:rPr>
              <w:t xml:space="preserve"> </w:t>
            </w:r>
          </w:p>
        </w:tc>
        <w:tc>
          <w:tcPr>
            <w:tcW w:w="2545" w:type="dxa"/>
          </w:tcPr>
          <w:p w14:paraId="5669AD27"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CF1EA1">
              <w:rPr>
                <w:sz w:val="16"/>
                <w:szCs w:val="16"/>
              </w:rPr>
              <w:t>gemSpec_VZD_V1.17.0.pdf</w:t>
            </w:r>
          </w:p>
        </w:tc>
      </w:tr>
      <w:tr w:rsidR="00E42C11" w:rsidRPr="0033744B" w14:paraId="5746410A" w14:textId="77777777" w:rsidTr="00331073">
        <w:trPr>
          <w:trHeight w:val="20"/>
        </w:trPr>
        <w:tc>
          <w:tcPr>
            <w:cnfStyle w:val="001000000000" w:firstRow="0" w:lastRow="0" w:firstColumn="1" w:lastColumn="0" w:oddVBand="0" w:evenVBand="0" w:oddHBand="0" w:evenHBand="0" w:firstRowFirstColumn="0" w:firstRowLastColumn="0" w:lastRowFirstColumn="0" w:lastRowLastColumn="0"/>
            <w:tcW w:w="1696" w:type="dxa"/>
          </w:tcPr>
          <w:p w14:paraId="271B273B" w14:textId="77777777" w:rsidR="00E42C11" w:rsidRPr="0033744B" w:rsidRDefault="00E42C11" w:rsidP="00331073">
            <w:pPr>
              <w:spacing w:before="0"/>
              <w:jc w:val="left"/>
              <w:rPr>
                <w:b w:val="0"/>
                <w:bCs w:val="0"/>
                <w:sz w:val="16"/>
                <w:szCs w:val="16"/>
              </w:rPr>
            </w:pPr>
            <w:r w:rsidRPr="0033744B">
              <w:rPr>
                <w:b w:val="0"/>
                <w:bCs w:val="0"/>
                <w:sz w:val="16"/>
                <w:szCs w:val="16"/>
              </w:rPr>
              <w:t>Übergreifende Richtlinien zum Betrieb der TI</w:t>
            </w:r>
          </w:p>
        </w:tc>
        <w:tc>
          <w:tcPr>
            <w:tcW w:w="993" w:type="dxa"/>
          </w:tcPr>
          <w:p w14:paraId="57BCBBC1"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33744B">
              <w:rPr>
                <w:sz w:val="16"/>
                <w:szCs w:val="16"/>
              </w:rPr>
              <w:t>2.19.0 / 1238403</w:t>
            </w:r>
          </w:p>
        </w:tc>
        <w:tc>
          <w:tcPr>
            <w:tcW w:w="3284" w:type="dxa"/>
          </w:tcPr>
          <w:p w14:paraId="7E7BB33A" w14:textId="34ED91D5"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hyperlink r:id="rId44" w:history="1">
              <w:r w:rsidRPr="00054D1F">
                <w:rPr>
                  <w:rStyle w:val="Hyperlink"/>
                  <w:sz w:val="16"/>
                  <w:szCs w:val="16"/>
                </w:rPr>
                <w:t>https://gemspec.gematik.de/downloads/gemRL/gemRL_Betr_TI/gemRL_Betr_TI_V2.19.0.pdf</w:t>
              </w:r>
            </w:hyperlink>
            <w:r>
              <w:rPr>
                <w:sz w:val="16"/>
                <w:szCs w:val="16"/>
              </w:rPr>
              <w:t xml:space="preserve"> </w:t>
            </w:r>
          </w:p>
        </w:tc>
        <w:tc>
          <w:tcPr>
            <w:tcW w:w="2545" w:type="dxa"/>
          </w:tcPr>
          <w:p w14:paraId="6A97A949" w14:textId="77777777" w:rsidR="00E42C11" w:rsidRPr="0033744B" w:rsidRDefault="00E42C11" w:rsidP="00331073">
            <w:pPr>
              <w:spacing w:before="0"/>
              <w:jc w:val="left"/>
              <w:cnfStyle w:val="000000000000" w:firstRow="0" w:lastRow="0" w:firstColumn="0" w:lastColumn="0" w:oddVBand="0" w:evenVBand="0" w:oddHBand="0" w:evenHBand="0" w:firstRowFirstColumn="0" w:firstRowLastColumn="0" w:lastRowFirstColumn="0" w:lastRowLastColumn="0"/>
              <w:rPr>
                <w:sz w:val="16"/>
                <w:szCs w:val="16"/>
              </w:rPr>
            </w:pPr>
            <w:r w:rsidRPr="00CF1EA1">
              <w:rPr>
                <w:sz w:val="16"/>
                <w:szCs w:val="16"/>
              </w:rPr>
              <w:t>gemRL_Betr_TI_V2.19.0.pdf</w:t>
            </w:r>
          </w:p>
        </w:tc>
      </w:tr>
      <w:tr w:rsidR="00E42C11" w:rsidRPr="0033744B" w14:paraId="7EEB0B18" w14:textId="77777777" w:rsidTr="003310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tcPr>
          <w:p w14:paraId="3D3A0F93" w14:textId="77777777" w:rsidR="00E42C11" w:rsidRPr="0033744B" w:rsidRDefault="00E42C11" w:rsidP="00331073">
            <w:pPr>
              <w:spacing w:before="0"/>
              <w:jc w:val="left"/>
              <w:rPr>
                <w:b w:val="0"/>
                <w:bCs w:val="0"/>
                <w:sz w:val="16"/>
                <w:szCs w:val="16"/>
              </w:rPr>
            </w:pPr>
            <w:r w:rsidRPr="0033744B">
              <w:rPr>
                <w:b w:val="0"/>
                <w:bCs w:val="0"/>
                <w:sz w:val="16"/>
                <w:szCs w:val="16"/>
              </w:rPr>
              <w:t>Informationsblatt Technische Ausstattung einer medizinischen Einrichtung</w:t>
            </w:r>
          </w:p>
        </w:tc>
        <w:tc>
          <w:tcPr>
            <w:tcW w:w="993" w:type="dxa"/>
          </w:tcPr>
          <w:p w14:paraId="7774464D" w14:textId="77777777"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33744B">
              <w:rPr>
                <w:sz w:val="16"/>
                <w:szCs w:val="16"/>
              </w:rPr>
              <w:t>Stand Juni 2022</w:t>
            </w:r>
          </w:p>
        </w:tc>
        <w:tc>
          <w:tcPr>
            <w:tcW w:w="3284" w:type="dxa"/>
          </w:tcPr>
          <w:p w14:paraId="42B9F840" w14:textId="19006389" w:rsidR="00E42C11" w:rsidRPr="0033744B" w:rsidRDefault="00E42C11" w:rsidP="00331073">
            <w:pPr>
              <w:spacing w:before="0"/>
              <w:jc w:val="left"/>
              <w:cnfStyle w:val="000000100000" w:firstRow="0" w:lastRow="0" w:firstColumn="0" w:lastColumn="0" w:oddVBand="0" w:evenVBand="0" w:oddHBand="1" w:evenHBand="0" w:firstRowFirstColumn="0" w:firstRowLastColumn="0" w:lastRowFirstColumn="0" w:lastRowLastColumn="0"/>
              <w:rPr>
                <w:sz w:val="16"/>
                <w:szCs w:val="16"/>
              </w:rPr>
            </w:pPr>
            <w:hyperlink r:id="rId45" w:history="1">
              <w:r w:rsidRPr="00054D1F">
                <w:rPr>
                  <w:rStyle w:val="Hyperlink"/>
                  <w:sz w:val="16"/>
                  <w:szCs w:val="16"/>
                </w:rPr>
                <w:t>https://fachportal.gematik.de/fileadmin/Fachportal/Leistungserbringer/gematik_Infoblatt_Technische_Ausstattung_Medizinische_Einrichtung_web_20220615.pdf</w:t>
              </w:r>
            </w:hyperlink>
            <w:r>
              <w:rPr>
                <w:sz w:val="16"/>
                <w:szCs w:val="16"/>
              </w:rPr>
              <w:t xml:space="preserve"> </w:t>
            </w:r>
          </w:p>
        </w:tc>
        <w:tc>
          <w:tcPr>
            <w:tcW w:w="2545" w:type="dxa"/>
          </w:tcPr>
          <w:p w14:paraId="737587E3" w14:textId="77777777" w:rsidR="00E42C11" w:rsidRPr="0033744B" w:rsidRDefault="00E42C11" w:rsidP="00331073">
            <w:pPr>
              <w:keepNext/>
              <w:spacing w:before="0"/>
              <w:jc w:val="left"/>
              <w:cnfStyle w:val="000000100000" w:firstRow="0" w:lastRow="0" w:firstColumn="0" w:lastColumn="0" w:oddVBand="0" w:evenVBand="0" w:oddHBand="1" w:evenHBand="0" w:firstRowFirstColumn="0" w:firstRowLastColumn="0" w:lastRowFirstColumn="0" w:lastRowLastColumn="0"/>
              <w:rPr>
                <w:sz w:val="16"/>
                <w:szCs w:val="16"/>
              </w:rPr>
            </w:pPr>
            <w:r w:rsidRPr="00CF1EA1">
              <w:rPr>
                <w:sz w:val="16"/>
                <w:szCs w:val="16"/>
              </w:rPr>
              <w:t>gematik_Infoblatt_Technische_Ausstattung_Medizinische_Einrichtung_web_20220615.pdf</w:t>
            </w:r>
          </w:p>
        </w:tc>
      </w:tr>
    </w:tbl>
    <w:p w14:paraId="1E516B86" w14:textId="3F7BAD48" w:rsidR="00E42C11" w:rsidRPr="00E42C11" w:rsidRDefault="00E42C11" w:rsidP="00E42C11">
      <w:bookmarkStart w:id="131" w:name="_Ref223255538"/>
      <w:bookmarkStart w:id="132" w:name="_Toc223277548"/>
      <w:r>
        <w:t xml:space="preserve">Tabelle </w:t>
      </w:r>
      <w:r>
        <w:fldChar w:fldCharType="begin"/>
      </w:r>
      <w:r>
        <w:instrText xml:space="preserve"> STYLEREF 1 \s </w:instrText>
      </w:r>
      <w:r>
        <w:fldChar w:fldCharType="separate"/>
      </w:r>
      <w:r w:rsidR="003175A7">
        <w:rPr>
          <w:noProof/>
        </w:rPr>
        <w:t>A</w:t>
      </w:r>
      <w:r>
        <w:fldChar w:fldCharType="end"/>
      </w:r>
      <w:r>
        <w:noBreakHyphen/>
      </w:r>
      <w:r>
        <w:fldChar w:fldCharType="begin"/>
      </w:r>
      <w:r>
        <w:instrText xml:space="preserve"> SEQ Tabelle \* ARABIC \s 1 </w:instrText>
      </w:r>
      <w:r>
        <w:fldChar w:fldCharType="separate"/>
      </w:r>
      <w:r w:rsidR="003175A7">
        <w:rPr>
          <w:noProof/>
        </w:rPr>
        <w:t>1</w:t>
      </w:r>
      <w:r>
        <w:fldChar w:fldCharType="end"/>
      </w:r>
      <w:bookmarkEnd w:id="131"/>
      <w:r>
        <w:t xml:space="preserve"> - Gematik-Dokumente im RAG</w:t>
      </w:r>
      <w:bookmarkEnd w:id="132"/>
      <w:r>
        <w:br w:type="page"/>
      </w:r>
    </w:p>
    <w:p w14:paraId="64037FE2" w14:textId="3A77AC98" w:rsidR="000E5F28" w:rsidRDefault="00880C21" w:rsidP="00880C21">
      <w:pPr>
        <w:pStyle w:val="berschrift1"/>
        <w:numPr>
          <w:ilvl w:val="0"/>
          <w:numId w:val="50"/>
        </w:numPr>
      </w:pPr>
      <w:bookmarkStart w:id="133" w:name="_Toc223277430"/>
      <w:r>
        <w:lastRenderedPageBreak/>
        <w:t>Testfragen für Evaluation</w:t>
      </w:r>
      <w:bookmarkEnd w:id="133"/>
    </w:p>
    <w:tbl>
      <w:tblPr>
        <w:tblW w:w="5000" w:type="pct"/>
        <w:tblCellMar>
          <w:left w:w="70" w:type="dxa"/>
          <w:right w:w="70" w:type="dxa"/>
        </w:tblCellMar>
        <w:tblLook w:val="04A0" w:firstRow="1" w:lastRow="0" w:firstColumn="1" w:lastColumn="0" w:noHBand="0" w:noVBand="1"/>
      </w:tblPr>
      <w:tblGrid>
        <w:gridCol w:w="656"/>
        <w:gridCol w:w="2458"/>
        <w:gridCol w:w="4276"/>
        <w:gridCol w:w="1109"/>
      </w:tblGrid>
      <w:tr w:rsidR="000E5F28" w:rsidRPr="003175A7" w14:paraId="08D935CE" w14:textId="77777777" w:rsidTr="00331073">
        <w:trPr>
          <w:trHeight w:val="300"/>
        </w:trPr>
        <w:tc>
          <w:tcPr>
            <w:tcW w:w="168" w:type="pct"/>
            <w:tcBorders>
              <w:top w:val="single" w:sz="4" w:space="0" w:color="949494"/>
              <w:left w:val="single" w:sz="4" w:space="0" w:color="949494"/>
              <w:bottom w:val="single" w:sz="4" w:space="0" w:color="949494"/>
              <w:right w:val="nil"/>
            </w:tcBorders>
            <w:shd w:val="clear" w:color="4D4D4D" w:fill="4D4D4D"/>
            <w:noWrap/>
            <w:vAlign w:val="bottom"/>
            <w:hideMark/>
          </w:tcPr>
          <w:p w14:paraId="754DE62D" w14:textId="77777777" w:rsidR="000E5F28" w:rsidRPr="003175A7" w:rsidRDefault="000E5F28" w:rsidP="00331073">
            <w:pPr>
              <w:spacing w:before="0" w:after="0" w:line="240" w:lineRule="auto"/>
              <w:jc w:val="left"/>
              <w:rPr>
                <w:rFonts w:eastAsia="Times New Roman" w:cs="Times New Roman"/>
                <w:b/>
                <w:bCs/>
                <w:color w:val="FFFFFF"/>
                <w:kern w:val="0"/>
                <w:sz w:val="16"/>
                <w:szCs w:val="16"/>
                <w:lang w:eastAsia="de-DE"/>
                <w14:ligatures w14:val="none"/>
              </w:rPr>
            </w:pPr>
            <w:r w:rsidRPr="003175A7">
              <w:rPr>
                <w:rFonts w:eastAsia="Times New Roman" w:cs="Times New Roman"/>
                <w:b/>
                <w:bCs/>
                <w:color w:val="FFFFFF"/>
                <w:kern w:val="0"/>
                <w:sz w:val="16"/>
                <w:szCs w:val="16"/>
                <w:lang w:eastAsia="de-DE"/>
                <w14:ligatures w14:val="none"/>
              </w:rPr>
              <w:t>item_id</w:t>
            </w:r>
          </w:p>
        </w:tc>
        <w:tc>
          <w:tcPr>
            <w:tcW w:w="1732" w:type="pct"/>
            <w:tcBorders>
              <w:top w:val="single" w:sz="4" w:space="0" w:color="949494"/>
              <w:left w:val="single" w:sz="4" w:space="0" w:color="949494"/>
              <w:bottom w:val="single" w:sz="4" w:space="0" w:color="949494"/>
              <w:right w:val="nil"/>
            </w:tcBorders>
            <w:shd w:val="clear" w:color="4D4D4D" w:fill="4D4D4D"/>
            <w:vAlign w:val="bottom"/>
            <w:hideMark/>
          </w:tcPr>
          <w:p w14:paraId="48844DD3" w14:textId="77777777" w:rsidR="000E5F28" w:rsidRPr="003175A7" w:rsidRDefault="000E5F28" w:rsidP="00331073">
            <w:pPr>
              <w:spacing w:before="0" w:after="0" w:line="240" w:lineRule="auto"/>
              <w:jc w:val="left"/>
              <w:rPr>
                <w:rFonts w:eastAsia="Times New Roman" w:cs="Times New Roman"/>
                <w:b/>
                <w:bCs/>
                <w:color w:val="FFFFFF"/>
                <w:kern w:val="0"/>
                <w:sz w:val="16"/>
                <w:szCs w:val="16"/>
                <w:lang w:eastAsia="de-DE"/>
                <w14:ligatures w14:val="none"/>
              </w:rPr>
            </w:pPr>
            <w:r w:rsidRPr="003175A7">
              <w:rPr>
                <w:rFonts w:eastAsia="Times New Roman" w:cs="Times New Roman"/>
                <w:b/>
                <w:bCs/>
                <w:color w:val="FFFFFF"/>
                <w:kern w:val="0"/>
                <w:sz w:val="16"/>
                <w:szCs w:val="16"/>
                <w:lang w:eastAsia="de-DE"/>
                <w14:ligatures w14:val="none"/>
              </w:rPr>
              <w:t>question</w:t>
            </w:r>
          </w:p>
        </w:tc>
        <w:tc>
          <w:tcPr>
            <w:tcW w:w="2800" w:type="pct"/>
            <w:tcBorders>
              <w:top w:val="single" w:sz="4" w:space="0" w:color="949494"/>
              <w:left w:val="single" w:sz="4" w:space="0" w:color="949494"/>
              <w:bottom w:val="single" w:sz="4" w:space="0" w:color="949494"/>
              <w:right w:val="nil"/>
            </w:tcBorders>
            <w:shd w:val="clear" w:color="4D4D4D" w:fill="4D4D4D"/>
            <w:vAlign w:val="bottom"/>
            <w:hideMark/>
          </w:tcPr>
          <w:p w14:paraId="16AA6CB3" w14:textId="77777777" w:rsidR="000E5F28" w:rsidRPr="003175A7" w:rsidRDefault="000E5F28" w:rsidP="00331073">
            <w:pPr>
              <w:spacing w:before="0" w:after="0" w:line="240" w:lineRule="auto"/>
              <w:jc w:val="left"/>
              <w:rPr>
                <w:rFonts w:eastAsia="Times New Roman" w:cs="Times New Roman"/>
                <w:b/>
                <w:bCs/>
                <w:color w:val="FFFFFF"/>
                <w:kern w:val="0"/>
                <w:sz w:val="16"/>
                <w:szCs w:val="16"/>
                <w:lang w:eastAsia="de-DE"/>
                <w14:ligatures w14:val="none"/>
              </w:rPr>
            </w:pPr>
            <w:r w:rsidRPr="003175A7">
              <w:rPr>
                <w:rFonts w:eastAsia="Times New Roman" w:cs="Times New Roman"/>
                <w:b/>
                <w:bCs/>
                <w:color w:val="FFFFFF"/>
                <w:kern w:val="0"/>
                <w:sz w:val="16"/>
                <w:szCs w:val="16"/>
                <w:lang w:eastAsia="de-DE"/>
                <w14:ligatures w14:val="none"/>
              </w:rPr>
              <w:t>expected_hint</w:t>
            </w:r>
          </w:p>
        </w:tc>
        <w:tc>
          <w:tcPr>
            <w:tcW w:w="299" w:type="pct"/>
            <w:tcBorders>
              <w:top w:val="single" w:sz="4" w:space="0" w:color="949494"/>
              <w:left w:val="single" w:sz="4" w:space="0" w:color="949494"/>
              <w:bottom w:val="single" w:sz="4" w:space="0" w:color="949494"/>
              <w:right w:val="nil"/>
            </w:tcBorders>
            <w:shd w:val="clear" w:color="4D4D4D" w:fill="4D4D4D"/>
            <w:noWrap/>
            <w:vAlign w:val="bottom"/>
            <w:hideMark/>
          </w:tcPr>
          <w:p w14:paraId="2318C8B9" w14:textId="77777777" w:rsidR="000E5F28" w:rsidRPr="003175A7" w:rsidRDefault="000E5F28" w:rsidP="00331073">
            <w:pPr>
              <w:spacing w:before="0" w:after="0" w:line="240" w:lineRule="auto"/>
              <w:jc w:val="left"/>
              <w:rPr>
                <w:rFonts w:eastAsia="Times New Roman" w:cs="Times New Roman"/>
                <w:b/>
                <w:bCs/>
                <w:color w:val="FFFFFF"/>
                <w:kern w:val="0"/>
                <w:sz w:val="16"/>
                <w:szCs w:val="16"/>
                <w:lang w:eastAsia="de-DE"/>
                <w14:ligatures w14:val="none"/>
              </w:rPr>
            </w:pPr>
            <w:r w:rsidRPr="003175A7">
              <w:rPr>
                <w:rFonts w:eastAsia="Times New Roman" w:cs="Times New Roman"/>
                <w:b/>
                <w:bCs/>
                <w:color w:val="FFFFFF"/>
                <w:kern w:val="0"/>
                <w:sz w:val="16"/>
                <w:szCs w:val="16"/>
                <w:lang w:eastAsia="de-DE"/>
                <w14:ligatures w14:val="none"/>
              </w:rPr>
              <w:t>item_category</w:t>
            </w:r>
          </w:p>
        </w:tc>
      </w:tr>
      <w:tr w:rsidR="000E5F28" w:rsidRPr="003175A7" w14:paraId="780623A9" w14:textId="77777777" w:rsidTr="00331073">
        <w:trPr>
          <w:trHeight w:val="1200"/>
        </w:trPr>
        <w:tc>
          <w:tcPr>
            <w:tcW w:w="168" w:type="pct"/>
            <w:tcBorders>
              <w:top w:val="nil"/>
              <w:left w:val="single" w:sz="4" w:space="0" w:color="949494"/>
              <w:bottom w:val="single" w:sz="4" w:space="0" w:color="949494"/>
              <w:right w:val="nil"/>
            </w:tcBorders>
            <w:shd w:val="clear" w:color="DBDBDB" w:fill="DBDBDB"/>
            <w:noWrap/>
            <w:vAlign w:val="bottom"/>
            <w:hideMark/>
          </w:tcPr>
          <w:p w14:paraId="0FF1D616"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w:t>
            </w:r>
          </w:p>
        </w:tc>
        <w:tc>
          <w:tcPr>
            <w:tcW w:w="1732" w:type="pct"/>
            <w:tcBorders>
              <w:top w:val="nil"/>
              <w:left w:val="single" w:sz="4" w:space="0" w:color="949494"/>
              <w:bottom w:val="single" w:sz="4" w:space="0" w:color="949494"/>
              <w:right w:val="nil"/>
            </w:tcBorders>
            <w:shd w:val="clear" w:color="DBDBDB" w:fill="DBDBDB"/>
            <w:vAlign w:val="bottom"/>
            <w:hideMark/>
          </w:tcPr>
          <w:p w14:paraId="4BAED0F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grundlegenden Sicherheitsprinzipien liegen der TI zugrunde?</w:t>
            </w:r>
          </w:p>
        </w:tc>
        <w:tc>
          <w:tcPr>
            <w:tcW w:w="2800" w:type="pct"/>
            <w:tcBorders>
              <w:top w:val="nil"/>
              <w:left w:val="single" w:sz="4" w:space="0" w:color="949494"/>
              <w:bottom w:val="single" w:sz="4" w:space="0" w:color="949494"/>
              <w:right w:val="nil"/>
            </w:tcBorders>
            <w:shd w:val="clear" w:color="DBDBDB" w:fill="DBDBDB"/>
            <w:vAlign w:val="bottom"/>
            <w:hideMark/>
          </w:tcPr>
          <w:p w14:paraId="0C92D4A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Telematikinfrastruktur basiert sicherheitstechnisch auf den Schutzanforderungen Vertraulichkeit, Integrität und Authentizität der verarbeiteten Informationen. Für jede Operation wird der jeweils höchste Schutzbedarf berücksichtigt, sodass alle notwendigen Schutzmaßnahmen automatisch umgesetzt werden. Darüber hinaus ermöglicht die TI-Plattform die eindeutige Authentisierung von Akteuren auf Basis verbindlich registrierter Identitäten.</w:t>
            </w:r>
          </w:p>
        </w:tc>
        <w:tc>
          <w:tcPr>
            <w:tcW w:w="299" w:type="pct"/>
            <w:tcBorders>
              <w:top w:val="nil"/>
              <w:left w:val="single" w:sz="4" w:space="0" w:color="949494"/>
              <w:bottom w:val="single" w:sz="4" w:space="0" w:color="949494"/>
              <w:right w:val="nil"/>
            </w:tcBorders>
            <w:shd w:val="clear" w:color="DBDBDB" w:fill="DBDBDB"/>
            <w:noWrap/>
            <w:vAlign w:val="bottom"/>
            <w:hideMark/>
          </w:tcPr>
          <w:p w14:paraId="77F473A9"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concept</w:t>
            </w:r>
          </w:p>
        </w:tc>
      </w:tr>
      <w:tr w:rsidR="000E5F28" w:rsidRPr="003175A7" w14:paraId="1F2AE089" w14:textId="77777777" w:rsidTr="00331073">
        <w:trPr>
          <w:trHeight w:val="900"/>
        </w:trPr>
        <w:tc>
          <w:tcPr>
            <w:tcW w:w="168" w:type="pct"/>
            <w:tcBorders>
              <w:top w:val="nil"/>
              <w:left w:val="single" w:sz="4" w:space="0" w:color="949494"/>
              <w:bottom w:val="single" w:sz="4" w:space="0" w:color="949494"/>
              <w:right w:val="nil"/>
            </w:tcBorders>
            <w:noWrap/>
            <w:vAlign w:val="bottom"/>
            <w:hideMark/>
          </w:tcPr>
          <w:p w14:paraId="1E93019C"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w:t>
            </w:r>
          </w:p>
        </w:tc>
        <w:tc>
          <w:tcPr>
            <w:tcW w:w="1732" w:type="pct"/>
            <w:tcBorders>
              <w:top w:val="nil"/>
              <w:left w:val="single" w:sz="4" w:space="0" w:color="949494"/>
              <w:bottom w:val="single" w:sz="4" w:space="0" w:color="949494"/>
              <w:right w:val="nil"/>
            </w:tcBorders>
            <w:vAlign w:val="bottom"/>
            <w:hideMark/>
          </w:tcPr>
          <w:p w14:paraId="08B170DA"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Arten von Kartenterminals werden in der TI unterschieden?</w:t>
            </w:r>
          </w:p>
        </w:tc>
        <w:tc>
          <w:tcPr>
            <w:tcW w:w="2800" w:type="pct"/>
            <w:tcBorders>
              <w:top w:val="nil"/>
              <w:left w:val="single" w:sz="4" w:space="0" w:color="949494"/>
              <w:bottom w:val="single" w:sz="4" w:space="0" w:color="949494"/>
              <w:right w:val="nil"/>
            </w:tcBorders>
            <w:vAlign w:val="bottom"/>
            <w:hideMark/>
          </w:tcPr>
          <w:p w14:paraId="1A4310FF"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In der TI werden insbesondere mobile Kartenterminals sowie eHealth-Kartentinals unterschieden. Mobile Geräte dienen der physikalischen Interaktion mit Karten und verfügen über spezifizierte Module und Funktionen. Das eHealth-Kartenterminal basiert auf der SICCT-Spezifikation und ist speziell für die Anforderungen des deutschen Gesundheitswesens profiliert.</w:t>
            </w:r>
          </w:p>
        </w:tc>
        <w:tc>
          <w:tcPr>
            <w:tcW w:w="299" w:type="pct"/>
            <w:tcBorders>
              <w:top w:val="nil"/>
              <w:left w:val="single" w:sz="4" w:space="0" w:color="949494"/>
              <w:bottom w:val="single" w:sz="4" w:space="0" w:color="949494"/>
              <w:right w:val="nil"/>
            </w:tcBorders>
            <w:noWrap/>
            <w:vAlign w:val="bottom"/>
            <w:hideMark/>
          </w:tcPr>
          <w:p w14:paraId="19EFCA2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concept</w:t>
            </w:r>
          </w:p>
        </w:tc>
      </w:tr>
      <w:tr w:rsidR="000E5F28" w:rsidRPr="003175A7" w14:paraId="2BDD6622"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4AF49B3F"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3</w:t>
            </w:r>
          </w:p>
        </w:tc>
        <w:tc>
          <w:tcPr>
            <w:tcW w:w="1732" w:type="pct"/>
            <w:tcBorders>
              <w:top w:val="nil"/>
              <w:left w:val="single" w:sz="4" w:space="0" w:color="949494"/>
              <w:bottom w:val="single" w:sz="4" w:space="0" w:color="949494"/>
              <w:right w:val="nil"/>
            </w:tcBorders>
            <w:shd w:val="clear" w:color="DBDBDB" w:fill="DBDBDB"/>
            <w:vAlign w:val="bottom"/>
            <w:hideMark/>
          </w:tcPr>
          <w:p w14:paraId="24F4918F"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Systeme zählen zu den Primärsystemen im TI-Kontext?</w:t>
            </w:r>
          </w:p>
        </w:tc>
        <w:tc>
          <w:tcPr>
            <w:tcW w:w="2800" w:type="pct"/>
            <w:tcBorders>
              <w:top w:val="nil"/>
              <w:left w:val="single" w:sz="4" w:space="0" w:color="949494"/>
              <w:bottom w:val="single" w:sz="4" w:space="0" w:color="949494"/>
              <w:right w:val="nil"/>
            </w:tcBorders>
            <w:shd w:val="clear" w:color="DBDBDB" w:fill="DBDBDB"/>
            <w:vAlign w:val="bottom"/>
            <w:hideMark/>
          </w:tcPr>
          <w:p w14:paraId="5580F45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Zu den Primärsystemen gehören die Systeme der Leistungserbringer, die TI-Komponenten und -Schnittstellen nutzen, etwa im Rahmen von VSDM, QES-Basisdiensten oder KOM-LE.</w:t>
            </w:r>
          </w:p>
        </w:tc>
        <w:tc>
          <w:tcPr>
            <w:tcW w:w="299" w:type="pct"/>
            <w:tcBorders>
              <w:top w:val="nil"/>
              <w:left w:val="single" w:sz="4" w:space="0" w:color="949494"/>
              <w:bottom w:val="single" w:sz="4" w:space="0" w:color="949494"/>
              <w:right w:val="nil"/>
            </w:tcBorders>
            <w:shd w:val="clear" w:color="DBDBDB" w:fill="DBDBDB"/>
            <w:noWrap/>
            <w:vAlign w:val="bottom"/>
            <w:hideMark/>
          </w:tcPr>
          <w:p w14:paraId="4F2A7BD4"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concept</w:t>
            </w:r>
          </w:p>
        </w:tc>
      </w:tr>
      <w:tr w:rsidR="000E5F28" w:rsidRPr="003175A7" w14:paraId="25B08A71" w14:textId="77777777" w:rsidTr="00331073">
        <w:trPr>
          <w:trHeight w:val="900"/>
        </w:trPr>
        <w:tc>
          <w:tcPr>
            <w:tcW w:w="168" w:type="pct"/>
            <w:tcBorders>
              <w:top w:val="nil"/>
              <w:left w:val="single" w:sz="4" w:space="0" w:color="949494"/>
              <w:bottom w:val="single" w:sz="4" w:space="0" w:color="949494"/>
              <w:right w:val="nil"/>
            </w:tcBorders>
            <w:noWrap/>
            <w:vAlign w:val="bottom"/>
            <w:hideMark/>
          </w:tcPr>
          <w:p w14:paraId="67A3F254"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4</w:t>
            </w:r>
          </w:p>
        </w:tc>
        <w:tc>
          <w:tcPr>
            <w:tcW w:w="1732" w:type="pct"/>
            <w:tcBorders>
              <w:top w:val="nil"/>
              <w:left w:val="single" w:sz="4" w:space="0" w:color="949494"/>
              <w:bottom w:val="single" w:sz="4" w:space="0" w:color="949494"/>
              <w:right w:val="nil"/>
            </w:tcBorders>
            <w:vAlign w:val="bottom"/>
            <w:hideMark/>
          </w:tcPr>
          <w:p w14:paraId="17946167"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Voraussetzungen müssen erfüllt sein, damit eine Praxis an die TI angebunden werden kann?</w:t>
            </w:r>
          </w:p>
        </w:tc>
        <w:tc>
          <w:tcPr>
            <w:tcW w:w="2800" w:type="pct"/>
            <w:tcBorders>
              <w:top w:val="nil"/>
              <w:left w:val="single" w:sz="4" w:space="0" w:color="949494"/>
              <w:bottom w:val="single" w:sz="4" w:space="0" w:color="949494"/>
              <w:right w:val="nil"/>
            </w:tcBorders>
            <w:vAlign w:val="bottom"/>
            <w:hideMark/>
          </w:tcPr>
          <w:p w14:paraId="32695A9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Für die Anbindung einer Praxis ist eine gesicherte VPN-Verbindung zum TI-Gateway erforderlich, ergänzt durch einen TLS-geschützten Kanal zwischen Praxis-IT und virtuellem Konnektor. Beide Seiten müssen ihre Identität nachweisen. Zusätzlich sind die betriebliche Eignung des Gateways sowie eine abgestimmte Konfiguration von Primärsystem, Konnektor und mindestens einem Kartenterminal sicherzustellen.</w:t>
            </w:r>
          </w:p>
        </w:tc>
        <w:tc>
          <w:tcPr>
            <w:tcW w:w="299" w:type="pct"/>
            <w:tcBorders>
              <w:top w:val="nil"/>
              <w:left w:val="single" w:sz="4" w:space="0" w:color="949494"/>
              <w:bottom w:val="single" w:sz="4" w:space="0" w:color="949494"/>
              <w:right w:val="nil"/>
            </w:tcBorders>
            <w:noWrap/>
            <w:vAlign w:val="bottom"/>
            <w:hideMark/>
          </w:tcPr>
          <w:p w14:paraId="0EC48F0C"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concept</w:t>
            </w:r>
          </w:p>
        </w:tc>
      </w:tr>
      <w:tr w:rsidR="000E5F28" w:rsidRPr="003175A7" w14:paraId="510B8CDD" w14:textId="77777777" w:rsidTr="00331073">
        <w:trPr>
          <w:trHeight w:val="900"/>
        </w:trPr>
        <w:tc>
          <w:tcPr>
            <w:tcW w:w="168" w:type="pct"/>
            <w:tcBorders>
              <w:top w:val="nil"/>
              <w:left w:val="single" w:sz="4" w:space="0" w:color="949494"/>
              <w:bottom w:val="single" w:sz="4" w:space="0" w:color="949494"/>
              <w:right w:val="nil"/>
            </w:tcBorders>
            <w:shd w:val="clear" w:color="DBDBDB" w:fill="DBDBDB"/>
            <w:noWrap/>
            <w:vAlign w:val="bottom"/>
            <w:hideMark/>
          </w:tcPr>
          <w:p w14:paraId="00BBC4AE"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5</w:t>
            </w:r>
          </w:p>
        </w:tc>
        <w:tc>
          <w:tcPr>
            <w:tcW w:w="1732" w:type="pct"/>
            <w:tcBorders>
              <w:top w:val="nil"/>
              <w:left w:val="single" w:sz="4" w:space="0" w:color="949494"/>
              <w:bottom w:val="single" w:sz="4" w:space="0" w:color="949494"/>
              <w:right w:val="nil"/>
            </w:tcBorders>
            <w:shd w:val="clear" w:color="DBDBDB" w:fill="DBDBDB"/>
            <w:vAlign w:val="bottom"/>
            <w:hideMark/>
          </w:tcPr>
          <w:p w14:paraId="3E75007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kommuniziert ein Kartenterminal technisch mit der Telematikinfrastruktur?</w:t>
            </w:r>
          </w:p>
        </w:tc>
        <w:tc>
          <w:tcPr>
            <w:tcW w:w="2800" w:type="pct"/>
            <w:tcBorders>
              <w:top w:val="nil"/>
              <w:left w:val="single" w:sz="4" w:space="0" w:color="949494"/>
              <w:bottom w:val="single" w:sz="4" w:space="0" w:color="949494"/>
              <w:right w:val="nil"/>
            </w:tcBorders>
            <w:shd w:val="clear" w:color="DBDBDB" w:fill="DBDBDB"/>
            <w:vAlign w:val="bottom"/>
            <w:hideMark/>
          </w:tcPr>
          <w:p w14:paraId="299F59A7"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Kommunikation erfolgt über eine gesicherte Netzverbindung, typischerweise unter Nutzung von Konnektor- und VPN-Mechanismen. Dabei werden standardisierte Protokolle und Schnittstellen verwendet. Authentifizierung und Autorisierung werden über eingesetzte Karten und zugehörige Zertifikate gewährleistet.</w:t>
            </w:r>
          </w:p>
        </w:tc>
        <w:tc>
          <w:tcPr>
            <w:tcW w:w="299" w:type="pct"/>
            <w:tcBorders>
              <w:top w:val="nil"/>
              <w:left w:val="single" w:sz="4" w:space="0" w:color="949494"/>
              <w:bottom w:val="single" w:sz="4" w:space="0" w:color="949494"/>
              <w:right w:val="nil"/>
            </w:tcBorders>
            <w:shd w:val="clear" w:color="DBDBDB" w:fill="DBDBDB"/>
            <w:noWrap/>
            <w:vAlign w:val="bottom"/>
            <w:hideMark/>
          </w:tcPr>
          <w:p w14:paraId="613F361B"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43A8E32D"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4327D912"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6</w:t>
            </w:r>
          </w:p>
        </w:tc>
        <w:tc>
          <w:tcPr>
            <w:tcW w:w="1732" w:type="pct"/>
            <w:tcBorders>
              <w:top w:val="nil"/>
              <w:left w:val="single" w:sz="4" w:space="0" w:color="949494"/>
              <w:bottom w:val="single" w:sz="4" w:space="0" w:color="949494"/>
              <w:right w:val="nil"/>
            </w:tcBorders>
            <w:vAlign w:val="bottom"/>
            <w:hideMark/>
          </w:tcPr>
          <w:p w14:paraId="6ABF58C2"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zentralen Komponenten sind an einer eRezept-Transaktion beteiligt?</w:t>
            </w:r>
          </w:p>
        </w:tc>
        <w:tc>
          <w:tcPr>
            <w:tcW w:w="2800" w:type="pct"/>
            <w:tcBorders>
              <w:top w:val="nil"/>
              <w:left w:val="single" w:sz="4" w:space="0" w:color="949494"/>
              <w:bottom w:val="single" w:sz="4" w:space="0" w:color="949494"/>
              <w:right w:val="nil"/>
            </w:tcBorders>
            <w:vAlign w:val="bottom"/>
            <w:hideMark/>
          </w:tcPr>
          <w:p w14:paraId="49BD06C8"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An einer eRezept-Transaktion sind der verordnende Arzt mit seinem Primärsystem, der Patient, der Rezeptdienst innerhalb der TI sowie die einlösende Apotheke beteiligt. Ausstellung, Speicherung und Einlösung erfolgen über die TI-Infrastruktur.</w:t>
            </w:r>
          </w:p>
        </w:tc>
        <w:tc>
          <w:tcPr>
            <w:tcW w:w="299" w:type="pct"/>
            <w:tcBorders>
              <w:top w:val="nil"/>
              <w:left w:val="single" w:sz="4" w:space="0" w:color="949494"/>
              <w:bottom w:val="single" w:sz="4" w:space="0" w:color="949494"/>
              <w:right w:val="nil"/>
            </w:tcBorders>
            <w:noWrap/>
            <w:vAlign w:val="bottom"/>
            <w:hideMark/>
          </w:tcPr>
          <w:p w14:paraId="73BA0D9B"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392F770C"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41201688"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7</w:t>
            </w:r>
          </w:p>
        </w:tc>
        <w:tc>
          <w:tcPr>
            <w:tcW w:w="1732" w:type="pct"/>
            <w:tcBorders>
              <w:top w:val="nil"/>
              <w:left w:val="single" w:sz="4" w:space="0" w:color="949494"/>
              <w:bottom w:val="single" w:sz="4" w:space="0" w:color="949494"/>
              <w:right w:val="nil"/>
            </w:tcBorders>
            <w:shd w:val="clear" w:color="DBDBDB" w:fill="DBDBDB"/>
            <w:vAlign w:val="bottom"/>
            <w:hideMark/>
          </w:tcPr>
          <w:p w14:paraId="070D297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Funktion haben Fachdienste innerhalb der TI-Architektur?</w:t>
            </w:r>
          </w:p>
        </w:tc>
        <w:tc>
          <w:tcPr>
            <w:tcW w:w="2800" w:type="pct"/>
            <w:tcBorders>
              <w:top w:val="nil"/>
              <w:left w:val="single" w:sz="4" w:space="0" w:color="949494"/>
              <w:bottom w:val="single" w:sz="4" w:space="0" w:color="949494"/>
              <w:right w:val="nil"/>
            </w:tcBorders>
            <w:shd w:val="clear" w:color="DBDBDB" w:fill="DBDBDB"/>
            <w:vAlign w:val="bottom"/>
            <w:hideMark/>
          </w:tcPr>
          <w:p w14:paraId="1EFB72D9"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Fachdienste stellen fachanwendungsspezifische Leistungen bereit und greifen dabei auf Basis-, Infrastruktur- und Netzwerkdienste der TI-Plattform zurück. Sie nutzen klar definierte Schnittstellen und dürfen Dienste nur authentifizierten Versicherten bereitstellen.</w:t>
            </w:r>
          </w:p>
        </w:tc>
        <w:tc>
          <w:tcPr>
            <w:tcW w:w="299" w:type="pct"/>
            <w:tcBorders>
              <w:top w:val="nil"/>
              <w:left w:val="single" w:sz="4" w:space="0" w:color="949494"/>
              <w:bottom w:val="single" w:sz="4" w:space="0" w:color="949494"/>
              <w:right w:val="nil"/>
            </w:tcBorders>
            <w:shd w:val="clear" w:color="DBDBDB" w:fill="DBDBDB"/>
            <w:noWrap/>
            <w:vAlign w:val="bottom"/>
            <w:hideMark/>
          </w:tcPr>
          <w:p w14:paraId="2F71BB69"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6744EF98" w14:textId="77777777" w:rsidTr="00331073">
        <w:trPr>
          <w:trHeight w:val="900"/>
        </w:trPr>
        <w:tc>
          <w:tcPr>
            <w:tcW w:w="168" w:type="pct"/>
            <w:tcBorders>
              <w:top w:val="nil"/>
              <w:left w:val="single" w:sz="4" w:space="0" w:color="949494"/>
              <w:bottom w:val="single" w:sz="4" w:space="0" w:color="949494"/>
              <w:right w:val="nil"/>
            </w:tcBorders>
            <w:noWrap/>
            <w:vAlign w:val="bottom"/>
            <w:hideMark/>
          </w:tcPr>
          <w:p w14:paraId="6CF6E145"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8</w:t>
            </w:r>
          </w:p>
        </w:tc>
        <w:tc>
          <w:tcPr>
            <w:tcW w:w="1732" w:type="pct"/>
            <w:tcBorders>
              <w:top w:val="nil"/>
              <w:left w:val="single" w:sz="4" w:space="0" w:color="949494"/>
              <w:bottom w:val="single" w:sz="4" w:space="0" w:color="949494"/>
              <w:right w:val="nil"/>
            </w:tcBorders>
            <w:vAlign w:val="bottom"/>
            <w:hideMark/>
          </w:tcPr>
          <w:p w14:paraId="562D1312"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ist die TI logisch in Zonen oder Sicherheitsbereiche unterteilt?</w:t>
            </w:r>
          </w:p>
        </w:tc>
        <w:tc>
          <w:tcPr>
            <w:tcW w:w="2800" w:type="pct"/>
            <w:tcBorders>
              <w:top w:val="nil"/>
              <w:left w:val="single" w:sz="4" w:space="0" w:color="949494"/>
              <w:bottom w:val="single" w:sz="4" w:space="0" w:color="949494"/>
              <w:right w:val="nil"/>
            </w:tcBorders>
            <w:vAlign w:val="bottom"/>
            <w:hideMark/>
          </w:tcPr>
          <w:p w14:paraId="1A416EE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TI ist logisch in mehrere Sicherheitszonen gegliedert, darunter Personal Zone, Consumer Zone, Secure Consumer Zone sowie dezentrale und zentrale TI-Plattform-Zonen. Die Kommunikationsbeziehungen zwischen diesen Bereichen sind in einer definierten Kommunikationsmatrix geregelt.</w:t>
            </w:r>
          </w:p>
        </w:tc>
        <w:tc>
          <w:tcPr>
            <w:tcW w:w="299" w:type="pct"/>
            <w:tcBorders>
              <w:top w:val="nil"/>
              <w:left w:val="single" w:sz="4" w:space="0" w:color="949494"/>
              <w:bottom w:val="single" w:sz="4" w:space="0" w:color="949494"/>
              <w:right w:val="nil"/>
            </w:tcBorders>
            <w:noWrap/>
            <w:vAlign w:val="bottom"/>
            <w:hideMark/>
          </w:tcPr>
          <w:p w14:paraId="5B47A9AB"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55BD0BFA" w14:textId="77777777" w:rsidTr="00331073">
        <w:trPr>
          <w:trHeight w:val="900"/>
        </w:trPr>
        <w:tc>
          <w:tcPr>
            <w:tcW w:w="168" w:type="pct"/>
            <w:tcBorders>
              <w:top w:val="nil"/>
              <w:left w:val="single" w:sz="4" w:space="0" w:color="949494"/>
              <w:bottom w:val="single" w:sz="4" w:space="0" w:color="949494"/>
              <w:right w:val="nil"/>
            </w:tcBorders>
            <w:shd w:val="clear" w:color="DBDBDB" w:fill="DBDBDB"/>
            <w:noWrap/>
            <w:vAlign w:val="bottom"/>
            <w:hideMark/>
          </w:tcPr>
          <w:p w14:paraId="5AA87854"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9</w:t>
            </w:r>
          </w:p>
        </w:tc>
        <w:tc>
          <w:tcPr>
            <w:tcW w:w="1732" w:type="pct"/>
            <w:tcBorders>
              <w:top w:val="nil"/>
              <w:left w:val="single" w:sz="4" w:space="0" w:color="949494"/>
              <w:bottom w:val="single" w:sz="4" w:space="0" w:color="949494"/>
              <w:right w:val="nil"/>
            </w:tcBorders>
            <w:shd w:val="clear" w:color="DBDBDB" w:fill="DBDBDB"/>
            <w:vAlign w:val="bottom"/>
            <w:hideMark/>
          </w:tcPr>
          <w:p w14:paraId="0C1D0DC1"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unterscheidet sich ein lokaler Konnektor von einem Cloud-Konnektor?</w:t>
            </w:r>
          </w:p>
        </w:tc>
        <w:tc>
          <w:tcPr>
            <w:tcW w:w="2800" w:type="pct"/>
            <w:tcBorders>
              <w:top w:val="nil"/>
              <w:left w:val="single" w:sz="4" w:space="0" w:color="949494"/>
              <w:bottom w:val="single" w:sz="4" w:space="0" w:color="949494"/>
              <w:right w:val="nil"/>
            </w:tcBorders>
            <w:shd w:val="clear" w:color="DBDBDB" w:fill="DBDBDB"/>
            <w:vAlign w:val="bottom"/>
            <w:hideMark/>
          </w:tcPr>
          <w:p w14:paraId="51A5536B"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Ein lokaler Konnektor wird dezentral vor Ort betrieben und stellt die direkte Anbindung des Praxisnetzes sicher. Ein Cloud-Konnektor wird hingegen zentral bereitgestellt, sodass kein physisches Gerät mehr vor Ort erforderlich ist. Unterschiede bestehen insbesondere im Betriebsort und im Konfigurationsaufwand.</w:t>
            </w:r>
          </w:p>
        </w:tc>
        <w:tc>
          <w:tcPr>
            <w:tcW w:w="299" w:type="pct"/>
            <w:tcBorders>
              <w:top w:val="nil"/>
              <w:left w:val="single" w:sz="4" w:space="0" w:color="949494"/>
              <w:bottom w:val="single" w:sz="4" w:space="0" w:color="949494"/>
              <w:right w:val="nil"/>
            </w:tcBorders>
            <w:shd w:val="clear" w:color="DBDBDB" w:fill="DBDBDB"/>
            <w:noWrap/>
            <w:vAlign w:val="bottom"/>
            <w:hideMark/>
          </w:tcPr>
          <w:p w14:paraId="4E7E137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521D6F19"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5081508F"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10</w:t>
            </w:r>
          </w:p>
        </w:tc>
        <w:tc>
          <w:tcPr>
            <w:tcW w:w="1732" w:type="pct"/>
            <w:tcBorders>
              <w:top w:val="nil"/>
              <w:left w:val="single" w:sz="4" w:space="0" w:color="949494"/>
              <w:bottom w:val="single" w:sz="4" w:space="0" w:color="949494"/>
              <w:right w:val="nil"/>
            </w:tcBorders>
            <w:vAlign w:val="bottom"/>
            <w:hideMark/>
          </w:tcPr>
          <w:p w14:paraId="0BFC568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Schnittstellen werden zwischen Primärsystemen und TI genutzt?</w:t>
            </w:r>
          </w:p>
        </w:tc>
        <w:tc>
          <w:tcPr>
            <w:tcW w:w="2800" w:type="pct"/>
            <w:tcBorders>
              <w:top w:val="nil"/>
              <w:left w:val="single" w:sz="4" w:space="0" w:color="949494"/>
              <w:bottom w:val="single" w:sz="4" w:space="0" w:color="949494"/>
              <w:right w:val="nil"/>
            </w:tcBorders>
            <w:vAlign w:val="bottom"/>
            <w:hideMark/>
          </w:tcPr>
          <w:p w14:paraId="6A8FD44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Zwischen Primärsystem und TI kommen insbesondere HTTP- und LDAP-Schnittstellen verpflichtend zum Einsatz. Ergänzend können weitere spezifizierte Schnittstellen wie CETP oder CT-API verwendet werden. Die Details sind in entsprechenden Implementierungsleitfäden festgelegt.</w:t>
            </w:r>
          </w:p>
        </w:tc>
        <w:tc>
          <w:tcPr>
            <w:tcW w:w="299" w:type="pct"/>
            <w:tcBorders>
              <w:top w:val="nil"/>
              <w:left w:val="single" w:sz="4" w:space="0" w:color="949494"/>
              <w:bottom w:val="single" w:sz="4" w:space="0" w:color="949494"/>
              <w:right w:val="nil"/>
            </w:tcBorders>
            <w:noWrap/>
            <w:vAlign w:val="bottom"/>
            <w:hideMark/>
          </w:tcPr>
          <w:p w14:paraId="2ACE945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3EDF27E7"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4E3BF357"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11</w:t>
            </w:r>
          </w:p>
        </w:tc>
        <w:tc>
          <w:tcPr>
            <w:tcW w:w="1732" w:type="pct"/>
            <w:tcBorders>
              <w:top w:val="nil"/>
              <w:left w:val="single" w:sz="4" w:space="0" w:color="949494"/>
              <w:bottom w:val="single" w:sz="4" w:space="0" w:color="949494"/>
              <w:right w:val="nil"/>
            </w:tcBorders>
            <w:shd w:val="clear" w:color="DBDBDB" w:fill="DBDBDB"/>
            <w:vAlign w:val="bottom"/>
            <w:hideMark/>
          </w:tcPr>
          <w:p w14:paraId="6CF3219A"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Architekturprinzipien verfolgt die gematik bei der Weiterentwicklung der TI?</w:t>
            </w:r>
          </w:p>
        </w:tc>
        <w:tc>
          <w:tcPr>
            <w:tcW w:w="2800" w:type="pct"/>
            <w:tcBorders>
              <w:top w:val="nil"/>
              <w:left w:val="single" w:sz="4" w:space="0" w:color="949494"/>
              <w:bottom w:val="single" w:sz="4" w:space="0" w:color="949494"/>
              <w:right w:val="nil"/>
            </w:tcBorders>
            <w:shd w:val="clear" w:color="DBDBDB" w:fill="DBDBDB"/>
            <w:vAlign w:val="bottom"/>
            <w:hideMark/>
          </w:tcPr>
          <w:p w14:paraId="465CF859"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Bei der Weiterentwicklung der TI verfolgt die gematik Prinzipien wie klare Trennung von Plattform und Fachanwendungen, Modularität, Offenheit sowie Interoperabilität über standardisierte Schnittstellen. Sicherheit und Datenschutz bilden dabei zentrale Leitlinien.</w:t>
            </w:r>
          </w:p>
        </w:tc>
        <w:tc>
          <w:tcPr>
            <w:tcW w:w="299" w:type="pct"/>
            <w:tcBorders>
              <w:top w:val="nil"/>
              <w:left w:val="single" w:sz="4" w:space="0" w:color="949494"/>
              <w:bottom w:val="single" w:sz="4" w:space="0" w:color="949494"/>
              <w:right w:val="nil"/>
            </w:tcBorders>
            <w:shd w:val="clear" w:color="DBDBDB" w:fill="DBDBDB"/>
            <w:noWrap/>
            <w:vAlign w:val="bottom"/>
            <w:hideMark/>
          </w:tcPr>
          <w:p w14:paraId="77B03B48"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architecture</w:t>
            </w:r>
          </w:p>
        </w:tc>
      </w:tr>
      <w:tr w:rsidR="000E5F28" w:rsidRPr="003175A7" w14:paraId="00DA68B8"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120A8E61"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12</w:t>
            </w:r>
          </w:p>
        </w:tc>
        <w:tc>
          <w:tcPr>
            <w:tcW w:w="1732" w:type="pct"/>
            <w:tcBorders>
              <w:top w:val="nil"/>
              <w:left w:val="single" w:sz="4" w:space="0" w:color="949494"/>
              <w:bottom w:val="single" w:sz="4" w:space="0" w:color="949494"/>
              <w:right w:val="nil"/>
            </w:tcBorders>
            <w:vAlign w:val="bottom"/>
            <w:hideMark/>
          </w:tcPr>
          <w:p w14:paraId="3A04E15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läuft ein VSDM-Abgleich technisch und fachlich ab?</w:t>
            </w:r>
          </w:p>
        </w:tc>
        <w:tc>
          <w:tcPr>
            <w:tcW w:w="2800" w:type="pct"/>
            <w:tcBorders>
              <w:top w:val="nil"/>
              <w:left w:val="single" w:sz="4" w:space="0" w:color="949494"/>
              <w:bottom w:val="single" w:sz="4" w:space="0" w:color="949494"/>
              <w:right w:val="nil"/>
            </w:tcBorders>
            <w:vAlign w:val="bottom"/>
            <w:hideMark/>
          </w:tcPr>
          <w:p w14:paraId="68450EEE"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Der VSDM-Abgleich erfolgt über eine FHIR-basierte REST-API, über die Versichertenstammdaten bereitgestellt werden. Die Authentifizierung wird über den Konnektor abgesichert. Datenschutzvorgaben sind dabei strikt einzuhalten.</w:t>
            </w:r>
          </w:p>
        </w:tc>
        <w:tc>
          <w:tcPr>
            <w:tcW w:w="299" w:type="pct"/>
            <w:tcBorders>
              <w:top w:val="nil"/>
              <w:left w:val="single" w:sz="4" w:space="0" w:color="949494"/>
              <w:bottom w:val="single" w:sz="4" w:space="0" w:color="949494"/>
              <w:right w:val="nil"/>
            </w:tcBorders>
            <w:noWrap/>
            <w:vAlign w:val="bottom"/>
            <w:hideMark/>
          </w:tcPr>
          <w:p w14:paraId="3C5AC23D"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5E57E53B"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55F0040E"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13</w:t>
            </w:r>
          </w:p>
        </w:tc>
        <w:tc>
          <w:tcPr>
            <w:tcW w:w="1732" w:type="pct"/>
            <w:tcBorders>
              <w:top w:val="nil"/>
              <w:left w:val="single" w:sz="4" w:space="0" w:color="949494"/>
              <w:bottom w:val="single" w:sz="4" w:space="0" w:color="949494"/>
              <w:right w:val="nil"/>
            </w:tcBorders>
            <w:vAlign w:val="bottom"/>
            <w:hideMark/>
          </w:tcPr>
          <w:p w14:paraId="73D8632D"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Schritte sind notwendig, um ein eRezept auszustellen?</w:t>
            </w:r>
          </w:p>
        </w:tc>
        <w:tc>
          <w:tcPr>
            <w:tcW w:w="2800" w:type="pct"/>
            <w:tcBorders>
              <w:top w:val="nil"/>
              <w:left w:val="single" w:sz="4" w:space="0" w:color="949494"/>
              <w:bottom w:val="single" w:sz="4" w:space="0" w:color="949494"/>
              <w:right w:val="nil"/>
            </w:tcBorders>
            <w:vAlign w:val="bottom"/>
            <w:hideMark/>
          </w:tcPr>
          <w:p w14:paraId="4F61B5B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Zur Ausstellung wird im Primärsystem der entsprechende Anwendungsfall gestartet, ein E-Rezept-Bundle erzeugt und anschließend mittels CMS-Signatur des Konnektors signiert. Die Authentisierung erfolgt über die SMC-B. Die Signatur erfolgt über den HBA.</w:t>
            </w:r>
          </w:p>
        </w:tc>
        <w:tc>
          <w:tcPr>
            <w:tcW w:w="299" w:type="pct"/>
            <w:tcBorders>
              <w:top w:val="nil"/>
              <w:left w:val="single" w:sz="4" w:space="0" w:color="949494"/>
              <w:bottom w:val="single" w:sz="4" w:space="0" w:color="949494"/>
              <w:right w:val="nil"/>
            </w:tcBorders>
            <w:noWrap/>
            <w:vAlign w:val="bottom"/>
            <w:hideMark/>
          </w:tcPr>
          <w:p w14:paraId="728473B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4D3E62A0" w14:textId="77777777" w:rsidTr="00331073">
        <w:trPr>
          <w:trHeight w:val="300"/>
        </w:trPr>
        <w:tc>
          <w:tcPr>
            <w:tcW w:w="168" w:type="pct"/>
            <w:tcBorders>
              <w:top w:val="nil"/>
              <w:left w:val="single" w:sz="4" w:space="0" w:color="949494"/>
              <w:bottom w:val="single" w:sz="4" w:space="0" w:color="949494"/>
              <w:right w:val="nil"/>
            </w:tcBorders>
            <w:shd w:val="clear" w:color="DBDBDB" w:fill="DBDBDB"/>
            <w:noWrap/>
            <w:vAlign w:val="bottom"/>
            <w:hideMark/>
          </w:tcPr>
          <w:p w14:paraId="6D01F9A6"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lastRenderedPageBreak/>
              <w:t>14</w:t>
            </w:r>
          </w:p>
        </w:tc>
        <w:tc>
          <w:tcPr>
            <w:tcW w:w="1732" w:type="pct"/>
            <w:tcBorders>
              <w:top w:val="nil"/>
              <w:left w:val="single" w:sz="4" w:space="0" w:color="949494"/>
              <w:bottom w:val="single" w:sz="4" w:space="0" w:color="949494"/>
              <w:right w:val="nil"/>
            </w:tcBorders>
            <w:shd w:val="clear" w:color="DBDBDB" w:fill="DBDBDB"/>
            <w:vAlign w:val="bottom"/>
            <w:hideMark/>
          </w:tcPr>
          <w:p w14:paraId="7FD340C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Rolle spielt die qualifizierte elektronische Signatur (QES) im eRezept-Prozess?</w:t>
            </w:r>
          </w:p>
        </w:tc>
        <w:tc>
          <w:tcPr>
            <w:tcW w:w="2800" w:type="pct"/>
            <w:tcBorders>
              <w:top w:val="nil"/>
              <w:left w:val="single" w:sz="4" w:space="0" w:color="949494"/>
              <w:bottom w:val="single" w:sz="4" w:space="0" w:color="949494"/>
              <w:right w:val="nil"/>
            </w:tcBorders>
            <w:shd w:val="clear" w:color="DBDBDB" w:fill="DBDBDB"/>
            <w:vAlign w:val="bottom"/>
            <w:hideMark/>
          </w:tcPr>
          <w:p w14:paraId="6667F1DF"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QES stellt die rechtssichere Signierung der Verordnungsdaten sicher. Sie wird im PKCS#7-Format bereitgestellt und kann im weiteren Verlauf auf Echtheit und Integrität geprüft werden.</w:t>
            </w:r>
          </w:p>
        </w:tc>
        <w:tc>
          <w:tcPr>
            <w:tcW w:w="299" w:type="pct"/>
            <w:tcBorders>
              <w:top w:val="nil"/>
              <w:left w:val="single" w:sz="4" w:space="0" w:color="949494"/>
              <w:bottom w:val="single" w:sz="4" w:space="0" w:color="949494"/>
              <w:right w:val="nil"/>
            </w:tcBorders>
            <w:shd w:val="clear" w:color="DBDBDB" w:fill="DBDBDB"/>
            <w:noWrap/>
            <w:vAlign w:val="bottom"/>
            <w:hideMark/>
          </w:tcPr>
          <w:p w14:paraId="3CB6D60C"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4EFAAF2F"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6D5A6CEA"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15</w:t>
            </w:r>
          </w:p>
        </w:tc>
        <w:tc>
          <w:tcPr>
            <w:tcW w:w="1732" w:type="pct"/>
            <w:tcBorders>
              <w:top w:val="nil"/>
              <w:left w:val="single" w:sz="4" w:space="0" w:color="949494"/>
              <w:bottom w:val="single" w:sz="4" w:space="0" w:color="949494"/>
              <w:right w:val="nil"/>
            </w:tcBorders>
            <w:vAlign w:val="bottom"/>
            <w:hideMark/>
          </w:tcPr>
          <w:p w14:paraId="41113037"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erfolgt die Authentifizierung eines Leistungserbringers in der TI?</w:t>
            </w:r>
          </w:p>
        </w:tc>
        <w:tc>
          <w:tcPr>
            <w:tcW w:w="2800" w:type="pct"/>
            <w:tcBorders>
              <w:top w:val="nil"/>
              <w:left w:val="single" w:sz="4" w:space="0" w:color="949494"/>
              <w:bottom w:val="single" w:sz="4" w:space="0" w:color="949494"/>
              <w:right w:val="nil"/>
            </w:tcBorders>
            <w:vAlign w:val="bottom"/>
            <w:hideMark/>
          </w:tcPr>
          <w:p w14:paraId="4B73745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Authentifizierung erfolgt über Zertifikatsdaten der SMC-B oder des HBA. Technisch wird dies unter anderem durch die Operation ExternalAuthenticate umgesetzt. Die erforderlichen Zertifikate werden durch registrierte Vertrauensdienste ausgestellt.</w:t>
            </w:r>
          </w:p>
        </w:tc>
        <w:tc>
          <w:tcPr>
            <w:tcW w:w="299" w:type="pct"/>
            <w:tcBorders>
              <w:top w:val="nil"/>
              <w:left w:val="single" w:sz="4" w:space="0" w:color="949494"/>
              <w:bottom w:val="single" w:sz="4" w:space="0" w:color="949494"/>
              <w:right w:val="nil"/>
            </w:tcBorders>
            <w:noWrap/>
            <w:vAlign w:val="bottom"/>
            <w:hideMark/>
          </w:tcPr>
          <w:p w14:paraId="2742F69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03DA9BF4"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021F7DFD"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16</w:t>
            </w:r>
          </w:p>
        </w:tc>
        <w:tc>
          <w:tcPr>
            <w:tcW w:w="1732" w:type="pct"/>
            <w:tcBorders>
              <w:top w:val="nil"/>
              <w:left w:val="single" w:sz="4" w:space="0" w:color="949494"/>
              <w:bottom w:val="single" w:sz="4" w:space="0" w:color="949494"/>
              <w:right w:val="nil"/>
            </w:tcBorders>
            <w:shd w:val="clear" w:color="DBDBDB" w:fill="DBDBDB"/>
            <w:vAlign w:val="bottom"/>
            <w:hideMark/>
          </w:tcPr>
          <w:p w14:paraId="0D30F33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wird eine neue Praxis erstmals in der TI registriert?</w:t>
            </w:r>
          </w:p>
        </w:tc>
        <w:tc>
          <w:tcPr>
            <w:tcW w:w="2800" w:type="pct"/>
            <w:tcBorders>
              <w:top w:val="nil"/>
              <w:left w:val="single" w:sz="4" w:space="0" w:color="949494"/>
              <w:bottom w:val="single" w:sz="4" w:space="0" w:color="949494"/>
              <w:right w:val="nil"/>
            </w:tcBorders>
            <w:shd w:val="clear" w:color="DBDBDB" w:fill="DBDBDB"/>
            <w:vAlign w:val="bottom"/>
            <w:hideMark/>
          </w:tcPr>
          <w:p w14:paraId="29EEF6C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Erstregistrierung erfolgt durch einen Antragsberechtigten beim Registrierungsdienst. Nach erfolgreicher Prüfung werden die notwendigen Zertifikate ausgestellt, wodurch die Praxis mit einem Praxisausweis Zugang zur TI erhält.</w:t>
            </w:r>
          </w:p>
        </w:tc>
        <w:tc>
          <w:tcPr>
            <w:tcW w:w="299" w:type="pct"/>
            <w:tcBorders>
              <w:top w:val="nil"/>
              <w:left w:val="single" w:sz="4" w:space="0" w:color="949494"/>
              <w:bottom w:val="single" w:sz="4" w:space="0" w:color="949494"/>
              <w:right w:val="nil"/>
            </w:tcBorders>
            <w:shd w:val="clear" w:color="DBDBDB" w:fill="DBDBDB"/>
            <w:noWrap/>
            <w:vAlign w:val="bottom"/>
            <w:hideMark/>
          </w:tcPr>
          <w:p w14:paraId="4F7CDA9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4E4B2269"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749D8733"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17</w:t>
            </w:r>
          </w:p>
        </w:tc>
        <w:tc>
          <w:tcPr>
            <w:tcW w:w="1732" w:type="pct"/>
            <w:tcBorders>
              <w:top w:val="nil"/>
              <w:left w:val="single" w:sz="4" w:space="0" w:color="949494"/>
              <w:bottom w:val="single" w:sz="4" w:space="0" w:color="949494"/>
              <w:right w:val="nil"/>
            </w:tcBorders>
            <w:vAlign w:val="bottom"/>
            <w:hideMark/>
          </w:tcPr>
          <w:p w14:paraId="5A58AC22"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wird sichergestellt, dass nur berechtigte Akteure auf TI-Dienste zugreifen?</w:t>
            </w:r>
          </w:p>
        </w:tc>
        <w:tc>
          <w:tcPr>
            <w:tcW w:w="2800" w:type="pct"/>
            <w:tcBorders>
              <w:top w:val="nil"/>
              <w:left w:val="single" w:sz="4" w:space="0" w:color="949494"/>
              <w:bottom w:val="single" w:sz="4" w:space="0" w:color="949494"/>
              <w:right w:val="nil"/>
            </w:tcBorders>
            <w:vAlign w:val="bottom"/>
            <w:hideMark/>
          </w:tcPr>
          <w:p w14:paraId="16D070E4"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Der Zugriff wird durch mehrstufige Authentifizierungsverfahren abgesichert. Hierbei kommen Zertifikate, gesicherte Kommunikationswege sowie technische und organisatorische Schutzmaßnahmen zum Einsatz.</w:t>
            </w:r>
          </w:p>
        </w:tc>
        <w:tc>
          <w:tcPr>
            <w:tcW w:w="299" w:type="pct"/>
            <w:tcBorders>
              <w:top w:val="nil"/>
              <w:left w:val="single" w:sz="4" w:space="0" w:color="949494"/>
              <w:bottom w:val="single" w:sz="4" w:space="0" w:color="949494"/>
              <w:right w:val="nil"/>
            </w:tcBorders>
            <w:noWrap/>
            <w:vAlign w:val="bottom"/>
            <w:hideMark/>
          </w:tcPr>
          <w:p w14:paraId="55879AD1"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0ABEBEAA"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3373F1DC"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18</w:t>
            </w:r>
          </w:p>
        </w:tc>
        <w:tc>
          <w:tcPr>
            <w:tcW w:w="1732" w:type="pct"/>
            <w:tcBorders>
              <w:top w:val="nil"/>
              <w:left w:val="single" w:sz="4" w:space="0" w:color="949494"/>
              <w:bottom w:val="single" w:sz="4" w:space="0" w:color="949494"/>
              <w:right w:val="nil"/>
            </w:tcBorders>
            <w:shd w:val="clear" w:color="DBDBDB" w:fill="DBDBDB"/>
            <w:vAlign w:val="bottom"/>
            <w:hideMark/>
          </w:tcPr>
          <w:p w14:paraId="021244FD"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erfolgt die Sperrung eines kompromittierten Ausweises?</w:t>
            </w:r>
          </w:p>
        </w:tc>
        <w:tc>
          <w:tcPr>
            <w:tcW w:w="2800" w:type="pct"/>
            <w:tcBorders>
              <w:top w:val="nil"/>
              <w:left w:val="single" w:sz="4" w:space="0" w:color="949494"/>
              <w:bottom w:val="single" w:sz="4" w:space="0" w:color="949494"/>
              <w:right w:val="nil"/>
            </w:tcBorders>
            <w:shd w:val="clear" w:color="DBDBDB" w:fill="DBDBDB"/>
            <w:vAlign w:val="bottom"/>
            <w:hideMark/>
          </w:tcPr>
          <w:p w14:paraId="11ED5D01"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Sperrung erfolgt durch Änderung des Zertifikatsstatus auf „gesperrt“ im zuständigen Statusprüfdienst. Nach dieser Änderung wird das Zertifikat bei Prüfungen als ungültig ausgewiesen.</w:t>
            </w:r>
          </w:p>
        </w:tc>
        <w:tc>
          <w:tcPr>
            <w:tcW w:w="299" w:type="pct"/>
            <w:tcBorders>
              <w:top w:val="nil"/>
              <w:left w:val="single" w:sz="4" w:space="0" w:color="949494"/>
              <w:bottom w:val="single" w:sz="4" w:space="0" w:color="949494"/>
              <w:right w:val="nil"/>
            </w:tcBorders>
            <w:shd w:val="clear" w:color="DBDBDB" w:fill="DBDBDB"/>
            <w:noWrap/>
            <w:vAlign w:val="bottom"/>
            <w:hideMark/>
          </w:tcPr>
          <w:p w14:paraId="5A15A098"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602556F5" w14:textId="77777777" w:rsidTr="00331073">
        <w:trPr>
          <w:trHeight w:val="300"/>
        </w:trPr>
        <w:tc>
          <w:tcPr>
            <w:tcW w:w="168" w:type="pct"/>
            <w:tcBorders>
              <w:top w:val="nil"/>
              <w:left w:val="single" w:sz="4" w:space="0" w:color="949494"/>
              <w:bottom w:val="single" w:sz="4" w:space="0" w:color="949494"/>
              <w:right w:val="nil"/>
            </w:tcBorders>
            <w:noWrap/>
            <w:vAlign w:val="bottom"/>
            <w:hideMark/>
          </w:tcPr>
          <w:p w14:paraId="52A53242"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19</w:t>
            </w:r>
          </w:p>
        </w:tc>
        <w:tc>
          <w:tcPr>
            <w:tcW w:w="1732" w:type="pct"/>
            <w:tcBorders>
              <w:top w:val="nil"/>
              <w:left w:val="single" w:sz="4" w:space="0" w:color="949494"/>
              <w:bottom w:val="single" w:sz="4" w:space="0" w:color="949494"/>
              <w:right w:val="nil"/>
            </w:tcBorders>
            <w:vAlign w:val="bottom"/>
            <w:hideMark/>
          </w:tcPr>
          <w:p w14:paraId="2685F827"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wird der Zugriff auf die ePA technisch gesteuert?</w:t>
            </w:r>
          </w:p>
        </w:tc>
        <w:tc>
          <w:tcPr>
            <w:tcW w:w="2800" w:type="pct"/>
            <w:tcBorders>
              <w:top w:val="nil"/>
              <w:left w:val="single" w:sz="4" w:space="0" w:color="949494"/>
              <w:bottom w:val="single" w:sz="4" w:space="0" w:color="949494"/>
              <w:right w:val="nil"/>
            </w:tcBorders>
            <w:vAlign w:val="bottom"/>
            <w:hideMark/>
          </w:tcPr>
          <w:p w14:paraId="7C8DB267"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Der Zugriff auf die ePA wird über ein Rollen- und Berechtigungsmanagement geregelt, das Authentifizierung, Identitätsprüfung und definierte Zugriffsrechte kombiniert.</w:t>
            </w:r>
          </w:p>
        </w:tc>
        <w:tc>
          <w:tcPr>
            <w:tcW w:w="299" w:type="pct"/>
            <w:tcBorders>
              <w:top w:val="nil"/>
              <w:left w:val="single" w:sz="4" w:space="0" w:color="949494"/>
              <w:bottom w:val="single" w:sz="4" w:space="0" w:color="949494"/>
              <w:right w:val="nil"/>
            </w:tcBorders>
            <w:noWrap/>
            <w:vAlign w:val="bottom"/>
            <w:hideMark/>
          </w:tcPr>
          <w:p w14:paraId="63020922"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process</w:t>
            </w:r>
          </w:p>
        </w:tc>
      </w:tr>
      <w:tr w:rsidR="000E5F28" w:rsidRPr="003175A7" w14:paraId="1204D9B4"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1385EDA4"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20</w:t>
            </w:r>
          </w:p>
        </w:tc>
        <w:tc>
          <w:tcPr>
            <w:tcW w:w="1732" w:type="pct"/>
            <w:tcBorders>
              <w:top w:val="nil"/>
              <w:left w:val="single" w:sz="4" w:space="0" w:color="949494"/>
              <w:bottom w:val="single" w:sz="4" w:space="0" w:color="949494"/>
              <w:right w:val="nil"/>
            </w:tcBorders>
            <w:shd w:val="clear" w:color="DBDBDB" w:fill="DBDBDB"/>
            <w:vAlign w:val="bottom"/>
            <w:hideMark/>
          </w:tcPr>
          <w:p w14:paraId="13FA70FE"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Ursachen kann es haben, wenn ein Kartenterminal nicht mehr erkannt wird?</w:t>
            </w:r>
          </w:p>
        </w:tc>
        <w:tc>
          <w:tcPr>
            <w:tcW w:w="2800" w:type="pct"/>
            <w:tcBorders>
              <w:top w:val="nil"/>
              <w:left w:val="single" w:sz="4" w:space="0" w:color="949494"/>
              <w:bottom w:val="single" w:sz="4" w:space="0" w:color="949494"/>
              <w:right w:val="nil"/>
            </w:tcBorders>
            <w:shd w:val="clear" w:color="DBDBDB" w:fill="DBDBDB"/>
            <w:vAlign w:val="bottom"/>
            <w:hideMark/>
          </w:tcPr>
          <w:p w14:paraId="09CD6D89"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Ursachen können fehlerhafte Netzwerkkonfigurationen, fehlende IP-Zuweisungen oder unzureichende Managementeinstellungen sein. Auch falsche Zugangsdaten oder Sicherheitskonfigurationen können die Erkennung verhindern.</w:t>
            </w:r>
          </w:p>
        </w:tc>
        <w:tc>
          <w:tcPr>
            <w:tcW w:w="299" w:type="pct"/>
            <w:tcBorders>
              <w:top w:val="nil"/>
              <w:left w:val="single" w:sz="4" w:space="0" w:color="949494"/>
              <w:bottom w:val="single" w:sz="4" w:space="0" w:color="949494"/>
              <w:right w:val="nil"/>
            </w:tcBorders>
            <w:shd w:val="clear" w:color="DBDBDB" w:fill="DBDBDB"/>
            <w:noWrap/>
            <w:vAlign w:val="bottom"/>
            <w:hideMark/>
          </w:tcPr>
          <w:p w14:paraId="28EFC928"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5870BB68" w14:textId="77777777" w:rsidTr="00331073">
        <w:trPr>
          <w:trHeight w:val="300"/>
        </w:trPr>
        <w:tc>
          <w:tcPr>
            <w:tcW w:w="168" w:type="pct"/>
            <w:tcBorders>
              <w:top w:val="nil"/>
              <w:left w:val="single" w:sz="4" w:space="0" w:color="949494"/>
              <w:bottom w:val="single" w:sz="4" w:space="0" w:color="949494"/>
              <w:right w:val="nil"/>
            </w:tcBorders>
            <w:noWrap/>
            <w:vAlign w:val="bottom"/>
            <w:hideMark/>
          </w:tcPr>
          <w:p w14:paraId="5F207D85"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21</w:t>
            </w:r>
          </w:p>
        </w:tc>
        <w:tc>
          <w:tcPr>
            <w:tcW w:w="1732" w:type="pct"/>
            <w:tcBorders>
              <w:top w:val="nil"/>
              <w:left w:val="single" w:sz="4" w:space="0" w:color="949494"/>
              <w:bottom w:val="single" w:sz="4" w:space="0" w:color="949494"/>
              <w:right w:val="nil"/>
            </w:tcBorders>
            <w:vAlign w:val="bottom"/>
            <w:hideMark/>
          </w:tcPr>
          <w:p w14:paraId="7C7C3AD1"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Warum kann ein VSDM-Abgleich trotz bestehender TI-Verbindung fehlschlagen?</w:t>
            </w:r>
          </w:p>
        </w:tc>
        <w:tc>
          <w:tcPr>
            <w:tcW w:w="2800" w:type="pct"/>
            <w:tcBorders>
              <w:top w:val="nil"/>
              <w:left w:val="single" w:sz="4" w:space="0" w:color="949494"/>
              <w:bottom w:val="single" w:sz="4" w:space="0" w:color="949494"/>
              <w:right w:val="nil"/>
            </w:tcBorders>
            <w:vAlign w:val="bottom"/>
            <w:hideMark/>
          </w:tcPr>
          <w:p w14:paraId="44E96C8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Ein Fehlschlag kann auf fehlerhafte Versichertenstammdaten, ungültige Prüfsummen, nicht lesbare Datensätze oder fehlgeschlagene PIN-Referenzen zurückzuführen sein.</w:t>
            </w:r>
          </w:p>
        </w:tc>
        <w:tc>
          <w:tcPr>
            <w:tcW w:w="299" w:type="pct"/>
            <w:tcBorders>
              <w:top w:val="nil"/>
              <w:left w:val="single" w:sz="4" w:space="0" w:color="949494"/>
              <w:bottom w:val="single" w:sz="4" w:space="0" w:color="949494"/>
              <w:right w:val="nil"/>
            </w:tcBorders>
            <w:noWrap/>
            <w:vAlign w:val="bottom"/>
            <w:hideMark/>
          </w:tcPr>
          <w:p w14:paraId="49F5094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326BFAA8" w14:textId="77777777" w:rsidTr="00331073">
        <w:trPr>
          <w:trHeight w:val="300"/>
        </w:trPr>
        <w:tc>
          <w:tcPr>
            <w:tcW w:w="168" w:type="pct"/>
            <w:tcBorders>
              <w:top w:val="nil"/>
              <w:left w:val="single" w:sz="4" w:space="0" w:color="949494"/>
              <w:bottom w:val="single" w:sz="4" w:space="0" w:color="949494"/>
              <w:right w:val="nil"/>
            </w:tcBorders>
            <w:shd w:val="clear" w:color="DBDBDB" w:fill="DBDBDB"/>
            <w:noWrap/>
            <w:vAlign w:val="bottom"/>
            <w:hideMark/>
          </w:tcPr>
          <w:p w14:paraId="77D278D8"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22</w:t>
            </w:r>
          </w:p>
        </w:tc>
        <w:tc>
          <w:tcPr>
            <w:tcW w:w="1732" w:type="pct"/>
            <w:tcBorders>
              <w:top w:val="nil"/>
              <w:left w:val="single" w:sz="4" w:space="0" w:color="949494"/>
              <w:bottom w:val="single" w:sz="4" w:space="0" w:color="949494"/>
              <w:right w:val="nil"/>
            </w:tcBorders>
            <w:shd w:val="clear" w:color="DBDBDB" w:fill="DBDBDB"/>
            <w:vAlign w:val="bottom"/>
            <w:hideMark/>
          </w:tcPr>
          <w:p w14:paraId="6072DE2B"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Gründe können zu einer fehlgeschlagenen QES führen?</w:t>
            </w:r>
          </w:p>
        </w:tc>
        <w:tc>
          <w:tcPr>
            <w:tcW w:w="2800" w:type="pct"/>
            <w:tcBorders>
              <w:top w:val="nil"/>
              <w:left w:val="single" w:sz="4" w:space="0" w:color="949494"/>
              <w:bottom w:val="single" w:sz="4" w:space="0" w:color="949494"/>
              <w:right w:val="nil"/>
            </w:tcBorders>
            <w:shd w:val="clear" w:color="DBDBDB" w:fill="DBDBDB"/>
            <w:vAlign w:val="bottom"/>
            <w:hideMark/>
          </w:tcPr>
          <w:p w14:paraId="31C20072"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Eine QES kann scheitern, wenn Zertifikate ungültig oder widerrufen sind, die Zertifikatsprüfung fehlschlägt oder technische Fehler bei Karte oder Kommunikation auftreten.</w:t>
            </w:r>
          </w:p>
        </w:tc>
        <w:tc>
          <w:tcPr>
            <w:tcW w:w="299" w:type="pct"/>
            <w:tcBorders>
              <w:top w:val="nil"/>
              <w:left w:val="single" w:sz="4" w:space="0" w:color="949494"/>
              <w:bottom w:val="single" w:sz="4" w:space="0" w:color="949494"/>
              <w:right w:val="nil"/>
            </w:tcBorders>
            <w:shd w:val="clear" w:color="DBDBDB" w:fill="DBDBDB"/>
            <w:noWrap/>
            <w:vAlign w:val="bottom"/>
            <w:hideMark/>
          </w:tcPr>
          <w:p w14:paraId="7A97F3AC"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143F3606"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737BCB88"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23</w:t>
            </w:r>
          </w:p>
        </w:tc>
        <w:tc>
          <w:tcPr>
            <w:tcW w:w="1732" w:type="pct"/>
            <w:tcBorders>
              <w:top w:val="nil"/>
              <w:left w:val="single" w:sz="4" w:space="0" w:color="949494"/>
              <w:bottom w:val="single" w:sz="4" w:space="0" w:color="949494"/>
              <w:right w:val="nil"/>
            </w:tcBorders>
            <w:vAlign w:val="bottom"/>
            <w:hideMark/>
          </w:tcPr>
          <w:p w14:paraId="6F3C0BB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wirkt sich eine fehlerhafte Uhrzeit auf TI-Prozesse aus?</w:t>
            </w:r>
          </w:p>
        </w:tc>
        <w:tc>
          <w:tcPr>
            <w:tcW w:w="2800" w:type="pct"/>
            <w:tcBorders>
              <w:top w:val="nil"/>
              <w:left w:val="single" w:sz="4" w:space="0" w:color="949494"/>
              <w:bottom w:val="single" w:sz="4" w:space="0" w:color="949494"/>
              <w:right w:val="nil"/>
            </w:tcBorders>
            <w:vAlign w:val="bottom"/>
            <w:hideMark/>
          </w:tcPr>
          <w:p w14:paraId="6D99D66C"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Eine falsche Systemzeit kann zeitabhängige Prüfprozesse wie Zertifikatsvalidierung oder Signaturprüfung beeinträchtigen und dadurch zu Fehlermeldungen oder Prozessabbrüchen führen.</w:t>
            </w:r>
          </w:p>
        </w:tc>
        <w:tc>
          <w:tcPr>
            <w:tcW w:w="299" w:type="pct"/>
            <w:tcBorders>
              <w:top w:val="nil"/>
              <w:left w:val="single" w:sz="4" w:space="0" w:color="949494"/>
              <w:bottom w:val="single" w:sz="4" w:space="0" w:color="949494"/>
              <w:right w:val="nil"/>
            </w:tcBorders>
            <w:noWrap/>
            <w:vAlign w:val="bottom"/>
            <w:hideMark/>
          </w:tcPr>
          <w:p w14:paraId="41C3EBF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0ED77801"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580843DE"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24</w:t>
            </w:r>
          </w:p>
        </w:tc>
        <w:tc>
          <w:tcPr>
            <w:tcW w:w="1732" w:type="pct"/>
            <w:tcBorders>
              <w:top w:val="nil"/>
              <w:left w:val="single" w:sz="4" w:space="0" w:color="949494"/>
              <w:bottom w:val="single" w:sz="4" w:space="0" w:color="949494"/>
              <w:right w:val="nil"/>
            </w:tcBorders>
            <w:shd w:val="clear" w:color="DBDBDB" w:fill="DBDBDB"/>
            <w:vAlign w:val="bottom"/>
            <w:hideMark/>
          </w:tcPr>
          <w:p w14:paraId="5020849F"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Ursachen können zu Verbindungsabbrüchen mit TI-Fachdiensten führen?</w:t>
            </w:r>
          </w:p>
        </w:tc>
        <w:tc>
          <w:tcPr>
            <w:tcW w:w="2800" w:type="pct"/>
            <w:tcBorders>
              <w:top w:val="nil"/>
              <w:left w:val="single" w:sz="4" w:space="0" w:color="949494"/>
              <w:bottom w:val="single" w:sz="4" w:space="0" w:color="949494"/>
              <w:right w:val="nil"/>
            </w:tcBorders>
            <w:shd w:val="clear" w:color="DBDBDB" w:fill="DBDBDB"/>
            <w:vAlign w:val="bottom"/>
            <w:hideMark/>
          </w:tcPr>
          <w:p w14:paraId="0A8CB3F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Verbindungsabbrüche können durch Störungen am Internetzugang, instabile Leitungsführung, Routerprobleme oder Fehler an lokalen Komponenten wie Konnektor oder Primärsystem verursacht werden.</w:t>
            </w:r>
          </w:p>
        </w:tc>
        <w:tc>
          <w:tcPr>
            <w:tcW w:w="299" w:type="pct"/>
            <w:tcBorders>
              <w:top w:val="nil"/>
              <w:left w:val="single" w:sz="4" w:space="0" w:color="949494"/>
              <w:bottom w:val="single" w:sz="4" w:space="0" w:color="949494"/>
              <w:right w:val="nil"/>
            </w:tcBorders>
            <w:shd w:val="clear" w:color="DBDBDB" w:fill="DBDBDB"/>
            <w:noWrap/>
            <w:vAlign w:val="bottom"/>
            <w:hideMark/>
          </w:tcPr>
          <w:p w14:paraId="52E0A2EE"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6A587332" w14:textId="77777777" w:rsidTr="00331073">
        <w:trPr>
          <w:trHeight w:val="300"/>
        </w:trPr>
        <w:tc>
          <w:tcPr>
            <w:tcW w:w="168" w:type="pct"/>
            <w:tcBorders>
              <w:top w:val="nil"/>
              <w:left w:val="single" w:sz="4" w:space="0" w:color="949494"/>
              <w:bottom w:val="single" w:sz="4" w:space="0" w:color="949494"/>
              <w:right w:val="nil"/>
            </w:tcBorders>
            <w:noWrap/>
            <w:vAlign w:val="bottom"/>
            <w:hideMark/>
          </w:tcPr>
          <w:p w14:paraId="7B237548"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25</w:t>
            </w:r>
          </w:p>
        </w:tc>
        <w:tc>
          <w:tcPr>
            <w:tcW w:w="1732" w:type="pct"/>
            <w:tcBorders>
              <w:top w:val="nil"/>
              <w:left w:val="single" w:sz="4" w:space="0" w:color="949494"/>
              <w:bottom w:val="single" w:sz="4" w:space="0" w:color="949494"/>
              <w:right w:val="nil"/>
            </w:tcBorders>
            <w:vAlign w:val="bottom"/>
            <w:hideMark/>
          </w:tcPr>
          <w:p w14:paraId="1A5750D5"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unterscheiden sich lokale von zentralen Störungsursachen?</w:t>
            </w:r>
          </w:p>
        </w:tc>
        <w:tc>
          <w:tcPr>
            <w:tcW w:w="2800" w:type="pct"/>
            <w:tcBorders>
              <w:top w:val="nil"/>
              <w:left w:val="single" w:sz="4" w:space="0" w:color="949494"/>
              <w:bottom w:val="single" w:sz="4" w:space="0" w:color="949494"/>
              <w:right w:val="nil"/>
            </w:tcBorders>
            <w:vAlign w:val="bottom"/>
            <w:hideMark/>
          </w:tcPr>
          <w:p w14:paraId="22C4B0A8"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Lokale Störungen betreffen Komponenten vor Ort wie Hardware oder Netzwerke. Zentrale Störungen hingegen liegen im Bereich zentral bereitgestellter Dienste oder Infrastrukturen der TI.</w:t>
            </w:r>
          </w:p>
        </w:tc>
        <w:tc>
          <w:tcPr>
            <w:tcW w:w="299" w:type="pct"/>
            <w:tcBorders>
              <w:top w:val="nil"/>
              <w:left w:val="single" w:sz="4" w:space="0" w:color="949494"/>
              <w:bottom w:val="single" w:sz="4" w:space="0" w:color="949494"/>
              <w:right w:val="nil"/>
            </w:tcBorders>
            <w:noWrap/>
            <w:vAlign w:val="bottom"/>
            <w:hideMark/>
          </w:tcPr>
          <w:p w14:paraId="6EB9D62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76A127E4"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5E4842D1"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26</w:t>
            </w:r>
          </w:p>
        </w:tc>
        <w:tc>
          <w:tcPr>
            <w:tcW w:w="1732" w:type="pct"/>
            <w:tcBorders>
              <w:top w:val="nil"/>
              <w:left w:val="single" w:sz="4" w:space="0" w:color="949494"/>
              <w:bottom w:val="single" w:sz="4" w:space="0" w:color="949494"/>
              <w:right w:val="nil"/>
            </w:tcBorders>
            <w:shd w:val="clear" w:color="DBDBDB" w:fill="DBDBDB"/>
            <w:vAlign w:val="bottom"/>
            <w:hideMark/>
          </w:tcPr>
          <w:p w14:paraId="15383D38"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können fehlerhafte Konnektor-Updates den Betrieb beeinträchtigen?</w:t>
            </w:r>
          </w:p>
        </w:tc>
        <w:tc>
          <w:tcPr>
            <w:tcW w:w="2800" w:type="pct"/>
            <w:tcBorders>
              <w:top w:val="nil"/>
              <w:left w:val="single" w:sz="4" w:space="0" w:color="949494"/>
              <w:bottom w:val="single" w:sz="4" w:space="0" w:color="949494"/>
              <w:right w:val="nil"/>
            </w:tcBorders>
            <w:shd w:val="clear" w:color="DBDBDB" w:fill="DBDBDB"/>
            <w:vAlign w:val="bottom"/>
            <w:hideMark/>
          </w:tcPr>
          <w:p w14:paraId="2991596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Fehlerhafte Updates können Inkompatibilitäten, Dienstunterbrechungen oder Sicherheitsrisiken verursachen. Das Primärsystem muss entsprechende Zustände erkennen und angemessen behandeln.</w:t>
            </w:r>
          </w:p>
        </w:tc>
        <w:tc>
          <w:tcPr>
            <w:tcW w:w="299" w:type="pct"/>
            <w:tcBorders>
              <w:top w:val="nil"/>
              <w:left w:val="single" w:sz="4" w:space="0" w:color="949494"/>
              <w:bottom w:val="single" w:sz="4" w:space="0" w:color="949494"/>
              <w:right w:val="nil"/>
            </w:tcBorders>
            <w:shd w:val="clear" w:color="DBDBDB" w:fill="DBDBDB"/>
            <w:noWrap/>
            <w:vAlign w:val="bottom"/>
            <w:hideMark/>
          </w:tcPr>
          <w:p w14:paraId="481F5F8B"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4CF0DB69" w14:textId="77777777" w:rsidTr="00331073">
        <w:trPr>
          <w:trHeight w:val="600"/>
        </w:trPr>
        <w:tc>
          <w:tcPr>
            <w:tcW w:w="168" w:type="pct"/>
            <w:tcBorders>
              <w:top w:val="nil"/>
              <w:left w:val="single" w:sz="4" w:space="0" w:color="949494"/>
              <w:bottom w:val="single" w:sz="4" w:space="0" w:color="949494"/>
              <w:right w:val="nil"/>
            </w:tcBorders>
            <w:noWrap/>
            <w:vAlign w:val="bottom"/>
            <w:hideMark/>
          </w:tcPr>
          <w:p w14:paraId="1F845236"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27</w:t>
            </w:r>
          </w:p>
        </w:tc>
        <w:tc>
          <w:tcPr>
            <w:tcW w:w="1732" w:type="pct"/>
            <w:tcBorders>
              <w:top w:val="nil"/>
              <w:left w:val="single" w:sz="4" w:space="0" w:color="949494"/>
              <w:bottom w:val="single" w:sz="4" w:space="0" w:color="949494"/>
              <w:right w:val="nil"/>
            </w:tcBorders>
            <w:vAlign w:val="bottom"/>
            <w:hideMark/>
          </w:tcPr>
          <w:p w14:paraId="3252A92D"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Wann ist eine Eskalation an den Hersteller oder die gematik erforderlich?</w:t>
            </w:r>
          </w:p>
        </w:tc>
        <w:tc>
          <w:tcPr>
            <w:tcW w:w="2800" w:type="pct"/>
            <w:tcBorders>
              <w:top w:val="nil"/>
              <w:left w:val="single" w:sz="4" w:space="0" w:color="949494"/>
              <w:bottom w:val="single" w:sz="4" w:space="0" w:color="949494"/>
              <w:right w:val="nil"/>
            </w:tcBorders>
            <w:vAlign w:val="bottom"/>
            <w:hideMark/>
          </w:tcPr>
          <w:p w14:paraId="2830E8BC"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Eine Eskalation ist notwendig, wenn Zulassungsfragen, Sicherheitsnachweise, Schutzrechtsfragen oder Aspekte der sicheren Lieferkette betroffen sind und Herstellerpflichten berührt werden.</w:t>
            </w:r>
          </w:p>
        </w:tc>
        <w:tc>
          <w:tcPr>
            <w:tcW w:w="299" w:type="pct"/>
            <w:tcBorders>
              <w:top w:val="nil"/>
              <w:left w:val="single" w:sz="4" w:space="0" w:color="949494"/>
              <w:bottom w:val="single" w:sz="4" w:space="0" w:color="949494"/>
              <w:right w:val="nil"/>
            </w:tcBorders>
            <w:noWrap/>
            <w:vAlign w:val="bottom"/>
            <w:hideMark/>
          </w:tcPr>
          <w:p w14:paraId="775D2F6A"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support</w:t>
            </w:r>
          </w:p>
        </w:tc>
      </w:tr>
      <w:tr w:rsidR="000E5F28" w:rsidRPr="003175A7" w14:paraId="005F5A57"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4F1E262F"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28</w:t>
            </w:r>
          </w:p>
        </w:tc>
        <w:tc>
          <w:tcPr>
            <w:tcW w:w="1732" w:type="pct"/>
            <w:tcBorders>
              <w:top w:val="nil"/>
              <w:left w:val="single" w:sz="4" w:space="0" w:color="949494"/>
              <w:bottom w:val="single" w:sz="4" w:space="0" w:color="949494"/>
              <w:right w:val="nil"/>
            </w:tcBorders>
            <w:shd w:val="clear" w:color="DBDBDB" w:fill="DBDBDB"/>
            <w:vAlign w:val="bottom"/>
            <w:hideMark/>
          </w:tcPr>
          <w:p w14:paraId="52ABA726"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Auswirkungen haben gesetzliche Änderungen auf bestehende TI-Prozesse?</w:t>
            </w:r>
          </w:p>
        </w:tc>
        <w:tc>
          <w:tcPr>
            <w:tcW w:w="2800" w:type="pct"/>
            <w:tcBorders>
              <w:top w:val="nil"/>
              <w:left w:val="single" w:sz="4" w:space="0" w:color="949494"/>
              <w:bottom w:val="single" w:sz="4" w:space="0" w:color="949494"/>
              <w:right w:val="nil"/>
            </w:tcBorders>
            <w:shd w:val="clear" w:color="DBDBDB" w:fill="DBDBDB"/>
            <w:vAlign w:val="bottom"/>
            <w:hideMark/>
          </w:tcPr>
          <w:p w14:paraId="1E3840FC"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Gesetzliche Änderungen müssen in den Change-Management-Prozess integriert, dokumentiert und technisch umgesetzt werden. Dabei sind Anpassungen an Konfiguration und Betrieb erforderlich.</w:t>
            </w:r>
          </w:p>
        </w:tc>
        <w:tc>
          <w:tcPr>
            <w:tcW w:w="299" w:type="pct"/>
            <w:tcBorders>
              <w:top w:val="nil"/>
              <w:left w:val="single" w:sz="4" w:space="0" w:color="949494"/>
              <w:bottom w:val="single" w:sz="4" w:space="0" w:color="949494"/>
              <w:right w:val="nil"/>
            </w:tcBorders>
            <w:shd w:val="clear" w:color="DBDBDB" w:fill="DBDBDB"/>
            <w:noWrap/>
            <w:vAlign w:val="bottom"/>
            <w:hideMark/>
          </w:tcPr>
          <w:p w14:paraId="6F21D7C4"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governance</w:t>
            </w:r>
          </w:p>
        </w:tc>
      </w:tr>
      <w:tr w:rsidR="000E5F28" w:rsidRPr="003175A7" w14:paraId="1ECD0DB5" w14:textId="77777777" w:rsidTr="00331073">
        <w:trPr>
          <w:trHeight w:val="300"/>
        </w:trPr>
        <w:tc>
          <w:tcPr>
            <w:tcW w:w="168" w:type="pct"/>
            <w:tcBorders>
              <w:top w:val="nil"/>
              <w:left w:val="single" w:sz="4" w:space="0" w:color="949494"/>
              <w:bottom w:val="single" w:sz="4" w:space="0" w:color="949494"/>
              <w:right w:val="nil"/>
            </w:tcBorders>
            <w:noWrap/>
            <w:vAlign w:val="bottom"/>
            <w:hideMark/>
          </w:tcPr>
          <w:p w14:paraId="651970E1"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29</w:t>
            </w:r>
          </w:p>
        </w:tc>
        <w:tc>
          <w:tcPr>
            <w:tcW w:w="1732" w:type="pct"/>
            <w:tcBorders>
              <w:top w:val="nil"/>
              <w:left w:val="single" w:sz="4" w:space="0" w:color="949494"/>
              <w:bottom w:val="single" w:sz="4" w:space="0" w:color="949494"/>
              <w:right w:val="nil"/>
            </w:tcBorders>
            <w:vAlign w:val="bottom"/>
            <w:hideMark/>
          </w:tcPr>
          <w:p w14:paraId="1C0C4733"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Wie wird die Nachvollziehbarkeit von TI-Transaktionen sichergestellt?</w:t>
            </w:r>
          </w:p>
        </w:tc>
        <w:tc>
          <w:tcPr>
            <w:tcW w:w="2800" w:type="pct"/>
            <w:tcBorders>
              <w:top w:val="nil"/>
              <w:left w:val="single" w:sz="4" w:space="0" w:color="949494"/>
              <w:bottom w:val="single" w:sz="4" w:space="0" w:color="949494"/>
              <w:right w:val="nil"/>
            </w:tcBorders>
            <w:vAlign w:val="bottom"/>
            <w:hideMark/>
          </w:tcPr>
          <w:p w14:paraId="1E144120"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Die Nachvollziehbarkeit wird durch eindeutige Identitäten, Zertifikatsprüfungen, Vertrauensanker sowie regelmäßige Aktualisierung von Trust-Listen gewährleistet.</w:t>
            </w:r>
          </w:p>
        </w:tc>
        <w:tc>
          <w:tcPr>
            <w:tcW w:w="299" w:type="pct"/>
            <w:tcBorders>
              <w:top w:val="nil"/>
              <w:left w:val="single" w:sz="4" w:space="0" w:color="949494"/>
              <w:bottom w:val="single" w:sz="4" w:space="0" w:color="949494"/>
              <w:right w:val="nil"/>
            </w:tcBorders>
            <w:noWrap/>
            <w:vAlign w:val="bottom"/>
            <w:hideMark/>
          </w:tcPr>
          <w:p w14:paraId="0A133B0D"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governance</w:t>
            </w:r>
          </w:p>
        </w:tc>
      </w:tr>
      <w:tr w:rsidR="000E5F28" w:rsidRPr="003175A7" w14:paraId="1081E694" w14:textId="77777777" w:rsidTr="00331073">
        <w:trPr>
          <w:trHeight w:val="600"/>
        </w:trPr>
        <w:tc>
          <w:tcPr>
            <w:tcW w:w="168" w:type="pct"/>
            <w:tcBorders>
              <w:top w:val="nil"/>
              <w:left w:val="single" w:sz="4" w:space="0" w:color="949494"/>
              <w:bottom w:val="single" w:sz="4" w:space="0" w:color="949494"/>
              <w:right w:val="nil"/>
            </w:tcBorders>
            <w:shd w:val="clear" w:color="DBDBDB" w:fill="DBDBDB"/>
            <w:noWrap/>
            <w:vAlign w:val="bottom"/>
            <w:hideMark/>
          </w:tcPr>
          <w:p w14:paraId="3B93A422" w14:textId="77777777" w:rsidR="000E5F28" w:rsidRPr="003175A7" w:rsidRDefault="000E5F28" w:rsidP="00331073">
            <w:pPr>
              <w:spacing w:before="0" w:after="0" w:line="240" w:lineRule="auto"/>
              <w:jc w:val="righ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30</w:t>
            </w:r>
          </w:p>
        </w:tc>
        <w:tc>
          <w:tcPr>
            <w:tcW w:w="1732" w:type="pct"/>
            <w:tcBorders>
              <w:top w:val="nil"/>
              <w:left w:val="single" w:sz="4" w:space="0" w:color="949494"/>
              <w:bottom w:val="single" w:sz="4" w:space="0" w:color="949494"/>
              <w:right w:val="nil"/>
            </w:tcBorders>
            <w:shd w:val="clear" w:color="DBDBDB" w:fill="DBDBDB"/>
            <w:vAlign w:val="bottom"/>
            <w:hideMark/>
          </w:tcPr>
          <w:p w14:paraId="2A0C7BDA"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Welche Anforderungen gelten an die Dokumentation von TI-Störungen?</w:t>
            </w:r>
          </w:p>
        </w:tc>
        <w:tc>
          <w:tcPr>
            <w:tcW w:w="2800" w:type="pct"/>
            <w:tcBorders>
              <w:top w:val="nil"/>
              <w:left w:val="single" w:sz="4" w:space="0" w:color="949494"/>
              <w:bottom w:val="single" w:sz="4" w:space="0" w:color="949494"/>
              <w:right w:val="nil"/>
            </w:tcBorders>
            <w:shd w:val="clear" w:color="DBDBDB" w:fill="DBDBDB"/>
            <w:vAlign w:val="bottom"/>
            <w:hideMark/>
          </w:tcPr>
          <w:p w14:paraId="3BF82952" w14:textId="77777777" w:rsidR="000E5F28" w:rsidRPr="003175A7" w:rsidRDefault="000E5F28" w:rsidP="00331073">
            <w:pPr>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Zu jedem TI-Notfall ist ein Logbuch zu führen, in dem Zeitpunkt, Verantwortlichkeit, Maßnahmen und Ergebnisse dokumentiert werden, um den ordnungsgemäßen Betriebszustand wiederherzustellen.</w:t>
            </w:r>
          </w:p>
        </w:tc>
        <w:tc>
          <w:tcPr>
            <w:tcW w:w="299" w:type="pct"/>
            <w:tcBorders>
              <w:top w:val="nil"/>
              <w:left w:val="single" w:sz="4" w:space="0" w:color="949494"/>
              <w:bottom w:val="single" w:sz="4" w:space="0" w:color="949494"/>
              <w:right w:val="nil"/>
            </w:tcBorders>
            <w:shd w:val="clear" w:color="DBDBDB" w:fill="DBDBDB"/>
            <w:noWrap/>
            <w:vAlign w:val="bottom"/>
            <w:hideMark/>
          </w:tcPr>
          <w:p w14:paraId="3A560170" w14:textId="77777777" w:rsidR="000E5F28" w:rsidRPr="003175A7" w:rsidRDefault="000E5F28" w:rsidP="00331073">
            <w:pPr>
              <w:keepNext/>
              <w:spacing w:before="0" w:after="0" w:line="240" w:lineRule="auto"/>
              <w:jc w:val="left"/>
              <w:rPr>
                <w:rFonts w:eastAsia="Times New Roman" w:cs="Times New Roman"/>
                <w:color w:val="000000"/>
                <w:kern w:val="0"/>
                <w:sz w:val="16"/>
                <w:szCs w:val="16"/>
                <w:lang w:eastAsia="de-DE"/>
                <w14:ligatures w14:val="none"/>
              </w:rPr>
            </w:pPr>
            <w:r w:rsidRPr="003175A7">
              <w:rPr>
                <w:rFonts w:eastAsia="Times New Roman" w:cs="Times New Roman"/>
                <w:color w:val="000000"/>
                <w:kern w:val="0"/>
                <w:sz w:val="16"/>
                <w:szCs w:val="16"/>
                <w:lang w:eastAsia="de-DE"/>
                <w14:ligatures w14:val="none"/>
              </w:rPr>
              <w:t>governance</w:t>
            </w:r>
          </w:p>
        </w:tc>
      </w:tr>
    </w:tbl>
    <w:p w14:paraId="62777AC7" w14:textId="70AF9C00" w:rsidR="000E5F28" w:rsidRDefault="000E5F28" w:rsidP="00880C21">
      <w:pPr>
        <w:pStyle w:val="Beschriftung"/>
      </w:pPr>
      <w:bookmarkStart w:id="134" w:name="_Ref223255338"/>
      <w:bookmarkStart w:id="135" w:name="_Toc223277549"/>
      <w:r>
        <w:t xml:space="preserve">Tabelle </w:t>
      </w:r>
      <w:r>
        <w:fldChar w:fldCharType="begin"/>
      </w:r>
      <w:r>
        <w:instrText xml:space="preserve"> STYLEREF 1 \s </w:instrText>
      </w:r>
      <w:r>
        <w:fldChar w:fldCharType="separate"/>
      </w:r>
      <w:r w:rsidR="003175A7">
        <w:rPr>
          <w:noProof/>
        </w:rPr>
        <w:t>B</w:t>
      </w:r>
      <w:r>
        <w:fldChar w:fldCharType="end"/>
      </w:r>
      <w:r>
        <w:noBreakHyphen/>
      </w:r>
      <w:r>
        <w:fldChar w:fldCharType="begin"/>
      </w:r>
      <w:r>
        <w:instrText xml:space="preserve"> SEQ Tabelle \* ARABIC \s 1 </w:instrText>
      </w:r>
      <w:r>
        <w:fldChar w:fldCharType="separate"/>
      </w:r>
      <w:r w:rsidR="003175A7">
        <w:rPr>
          <w:noProof/>
        </w:rPr>
        <w:t>1</w:t>
      </w:r>
      <w:r>
        <w:fldChar w:fldCharType="end"/>
      </w:r>
      <w:bookmarkEnd w:id="134"/>
      <w:r>
        <w:t xml:space="preserve"> - Testfragen für Evaluation</w:t>
      </w:r>
      <w:bookmarkEnd w:id="135"/>
    </w:p>
    <w:p w14:paraId="28B1EB0E" w14:textId="4C932D96" w:rsidR="00FB027A" w:rsidRDefault="00FB027A">
      <w:pPr>
        <w:spacing w:before="0" w:after="160" w:line="259" w:lineRule="auto"/>
        <w:jc w:val="left"/>
      </w:pPr>
      <w:r>
        <w:br w:type="page"/>
      </w:r>
    </w:p>
    <w:p w14:paraId="489AB653" w14:textId="7154D700" w:rsidR="000E5F28" w:rsidRDefault="00D4471B" w:rsidP="008D2105">
      <w:pPr>
        <w:pStyle w:val="berschrift1"/>
        <w:numPr>
          <w:ilvl w:val="0"/>
          <w:numId w:val="50"/>
        </w:numPr>
      </w:pPr>
      <w:bookmarkStart w:id="136" w:name="_Toc223277431"/>
      <w:r>
        <w:lastRenderedPageBreak/>
        <w:t>Ergebnisse der Evaluation</w:t>
      </w:r>
      <w:bookmarkEnd w:id="136"/>
    </w:p>
    <w:p w14:paraId="04E17999" w14:textId="77777777" w:rsidR="00FB027A" w:rsidRDefault="00FB027A" w:rsidP="00FB027A">
      <w:pPr>
        <w:pStyle w:val="Listenabsatz"/>
        <w:keepNext/>
        <w:spacing w:before="0" w:after="0" w:line="259" w:lineRule="auto"/>
        <w:ind w:left="360"/>
        <w:jc w:val="left"/>
      </w:pPr>
      <w:r w:rsidRPr="004B7645">
        <w:rPr>
          <w:noProof/>
        </w:rPr>
        <w:drawing>
          <wp:inline distT="0" distB="0" distL="0" distR="0" wp14:anchorId="199D1F45" wp14:editId="3BC56C1D">
            <wp:extent cx="8640000" cy="5025099"/>
            <wp:effectExtent l="0" t="2223" r="6668" b="6667"/>
            <wp:docPr id="1852656367" name="Grafik 1" descr="Ein Bild, das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6367" name="Grafik 1" descr="Ein Bild, das Text, parallel enthält.&#10;&#10;KI-generierte Inhalte können fehlerhaft sein."/>
                    <pic:cNvPicPr/>
                  </pic:nvPicPr>
                  <pic:blipFill>
                    <a:blip r:embed="rId46"/>
                    <a:stretch>
                      <a:fillRect/>
                    </a:stretch>
                  </pic:blipFill>
                  <pic:spPr>
                    <a:xfrm rot="5400000">
                      <a:off x="0" y="0"/>
                      <a:ext cx="8640000" cy="5025099"/>
                    </a:xfrm>
                    <a:prstGeom prst="rect">
                      <a:avLst/>
                    </a:prstGeom>
                  </pic:spPr>
                </pic:pic>
              </a:graphicData>
            </a:graphic>
          </wp:inline>
        </w:drawing>
      </w:r>
    </w:p>
    <w:p w14:paraId="59028B1E" w14:textId="42EE0082" w:rsidR="00FB027A" w:rsidRDefault="00FB027A" w:rsidP="00FB027A">
      <w:pPr>
        <w:pStyle w:val="Beschriftung"/>
        <w:ind w:left="360"/>
        <w:jc w:val="left"/>
      </w:pPr>
      <w:bookmarkStart w:id="137" w:name="_Ref223255076"/>
      <w:bookmarkStart w:id="138" w:name="_Ref223255082"/>
      <w:bookmarkStart w:id="139" w:name="_Toc223277550"/>
      <w:r>
        <w:t xml:space="preserve">Tabelle </w:t>
      </w:r>
      <w:r>
        <w:fldChar w:fldCharType="begin"/>
      </w:r>
      <w:r>
        <w:instrText xml:space="preserve"> STYLEREF 1 \s </w:instrText>
      </w:r>
      <w:r>
        <w:fldChar w:fldCharType="separate"/>
      </w:r>
      <w:r w:rsidR="003175A7">
        <w:rPr>
          <w:noProof/>
        </w:rPr>
        <w:t>C</w:t>
      </w:r>
      <w:r>
        <w:fldChar w:fldCharType="end"/>
      </w:r>
      <w:r>
        <w:noBreakHyphen/>
      </w:r>
      <w:r>
        <w:fldChar w:fldCharType="begin"/>
      </w:r>
      <w:r>
        <w:instrText xml:space="preserve"> SEQ Tabelle \* ARABIC \s 1 </w:instrText>
      </w:r>
      <w:r>
        <w:fldChar w:fldCharType="separate"/>
      </w:r>
      <w:r w:rsidR="003175A7">
        <w:rPr>
          <w:noProof/>
        </w:rPr>
        <w:t>1</w:t>
      </w:r>
      <w:r>
        <w:fldChar w:fldCharType="end"/>
      </w:r>
      <w:bookmarkEnd w:id="138"/>
      <w:r>
        <w:t xml:space="preserve"> - Ergebnisse Run 1-2</w:t>
      </w:r>
      <w:bookmarkEnd w:id="137"/>
      <w:bookmarkEnd w:id="139"/>
    </w:p>
    <w:p w14:paraId="7DAE0D9C" w14:textId="77777777" w:rsidR="00FB027A" w:rsidRDefault="00FB027A" w:rsidP="00FB027A">
      <w:pPr>
        <w:pStyle w:val="Listenabsatz"/>
        <w:keepNext/>
        <w:spacing w:before="0" w:after="0" w:line="259" w:lineRule="auto"/>
        <w:ind w:left="360"/>
        <w:jc w:val="left"/>
      </w:pPr>
      <w:r w:rsidRPr="004B7645">
        <w:rPr>
          <w:noProof/>
        </w:rPr>
        <w:lastRenderedPageBreak/>
        <w:drawing>
          <wp:inline distT="0" distB="0" distL="0" distR="0" wp14:anchorId="1FD16A68" wp14:editId="3FEBD167">
            <wp:extent cx="8640000" cy="5017987"/>
            <wp:effectExtent l="1270" t="0" r="0" b="0"/>
            <wp:docPr id="1926499959" name="Grafik 1" descr="Ein Bild, das Text, parallel, Muster,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99959" name="Grafik 1" descr="Ein Bild, das Text, parallel, Muster, Reihe enthält.&#10;&#10;KI-generierte Inhalte können fehlerhaft sein."/>
                    <pic:cNvPicPr/>
                  </pic:nvPicPr>
                  <pic:blipFill>
                    <a:blip r:embed="rId47"/>
                    <a:stretch>
                      <a:fillRect/>
                    </a:stretch>
                  </pic:blipFill>
                  <pic:spPr>
                    <a:xfrm rot="5400000">
                      <a:off x="0" y="0"/>
                      <a:ext cx="8640000" cy="5017987"/>
                    </a:xfrm>
                    <a:prstGeom prst="rect">
                      <a:avLst/>
                    </a:prstGeom>
                  </pic:spPr>
                </pic:pic>
              </a:graphicData>
            </a:graphic>
          </wp:inline>
        </w:drawing>
      </w:r>
    </w:p>
    <w:p w14:paraId="194D244B" w14:textId="38B5F90E" w:rsidR="00FB027A" w:rsidRDefault="00FB027A" w:rsidP="00FB027A">
      <w:pPr>
        <w:pStyle w:val="Beschriftung"/>
        <w:ind w:left="360"/>
        <w:jc w:val="left"/>
      </w:pPr>
      <w:bookmarkStart w:id="140" w:name="_Ref223255084"/>
      <w:bookmarkStart w:id="141" w:name="_Toc223277551"/>
      <w:r>
        <w:t xml:space="preserve">Tabelle </w:t>
      </w:r>
      <w:r>
        <w:fldChar w:fldCharType="begin"/>
      </w:r>
      <w:r>
        <w:instrText xml:space="preserve"> STYLEREF 1 \s </w:instrText>
      </w:r>
      <w:r>
        <w:fldChar w:fldCharType="separate"/>
      </w:r>
      <w:r w:rsidR="003175A7">
        <w:rPr>
          <w:noProof/>
        </w:rPr>
        <w:t>C</w:t>
      </w:r>
      <w:r>
        <w:fldChar w:fldCharType="end"/>
      </w:r>
      <w:r>
        <w:noBreakHyphen/>
      </w:r>
      <w:r>
        <w:fldChar w:fldCharType="begin"/>
      </w:r>
      <w:r>
        <w:instrText xml:space="preserve"> SEQ Tabelle \* ARABIC \s 1 </w:instrText>
      </w:r>
      <w:r>
        <w:fldChar w:fldCharType="separate"/>
      </w:r>
      <w:r w:rsidR="003175A7">
        <w:rPr>
          <w:noProof/>
        </w:rPr>
        <w:t>2</w:t>
      </w:r>
      <w:r>
        <w:fldChar w:fldCharType="end"/>
      </w:r>
      <w:bookmarkEnd w:id="140"/>
      <w:r>
        <w:t xml:space="preserve"> - Ergebnisse Run 3-4</w:t>
      </w:r>
      <w:bookmarkEnd w:id="141"/>
    </w:p>
    <w:p w14:paraId="3F760639" w14:textId="77777777" w:rsidR="00FB027A" w:rsidRDefault="00FB027A" w:rsidP="00FB027A">
      <w:pPr>
        <w:pStyle w:val="Listenabsatz"/>
        <w:spacing w:before="0" w:after="160" w:line="259" w:lineRule="auto"/>
        <w:ind w:left="360"/>
        <w:jc w:val="left"/>
      </w:pPr>
    </w:p>
    <w:p w14:paraId="2DD97C4B" w14:textId="77777777" w:rsidR="00FB027A" w:rsidRDefault="00FB027A" w:rsidP="00FB027A">
      <w:pPr>
        <w:pStyle w:val="Listenabsatz"/>
        <w:keepNext/>
        <w:spacing w:before="0" w:after="0" w:line="259" w:lineRule="auto"/>
        <w:ind w:left="360"/>
        <w:jc w:val="left"/>
      </w:pPr>
      <w:r w:rsidRPr="004B7645">
        <w:rPr>
          <w:noProof/>
        </w:rPr>
        <w:lastRenderedPageBreak/>
        <w:drawing>
          <wp:inline distT="0" distB="0" distL="0" distR="0" wp14:anchorId="54CD2A0B" wp14:editId="5DD2C8BA">
            <wp:extent cx="8640000" cy="5028147"/>
            <wp:effectExtent l="0" t="3810" r="5080" b="5080"/>
            <wp:docPr id="601606571" name="Grafik 1" descr="Ein Bild, das Text,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06571" name="Grafik 1" descr="Ein Bild, das Text, parallel, Screenshot enthält.&#10;&#10;KI-generierte Inhalte können fehlerhaft sein."/>
                    <pic:cNvPicPr/>
                  </pic:nvPicPr>
                  <pic:blipFill>
                    <a:blip r:embed="rId48"/>
                    <a:stretch>
                      <a:fillRect/>
                    </a:stretch>
                  </pic:blipFill>
                  <pic:spPr>
                    <a:xfrm rot="5400000">
                      <a:off x="0" y="0"/>
                      <a:ext cx="8640000" cy="5028147"/>
                    </a:xfrm>
                    <a:prstGeom prst="rect">
                      <a:avLst/>
                    </a:prstGeom>
                  </pic:spPr>
                </pic:pic>
              </a:graphicData>
            </a:graphic>
          </wp:inline>
        </w:drawing>
      </w:r>
    </w:p>
    <w:p w14:paraId="0B821CF2" w14:textId="7C071B21" w:rsidR="00FB027A" w:rsidRDefault="00FB027A" w:rsidP="00FB027A">
      <w:pPr>
        <w:pStyle w:val="Beschriftung"/>
        <w:ind w:left="360"/>
        <w:jc w:val="left"/>
      </w:pPr>
      <w:bookmarkStart w:id="142" w:name="_Ref223255086"/>
      <w:bookmarkStart w:id="143" w:name="_Toc223277552"/>
      <w:r>
        <w:t xml:space="preserve">Tabelle </w:t>
      </w:r>
      <w:r>
        <w:fldChar w:fldCharType="begin"/>
      </w:r>
      <w:r>
        <w:instrText xml:space="preserve"> STYLEREF 1 \s </w:instrText>
      </w:r>
      <w:r>
        <w:fldChar w:fldCharType="separate"/>
      </w:r>
      <w:r w:rsidR="003175A7">
        <w:rPr>
          <w:noProof/>
        </w:rPr>
        <w:t>C</w:t>
      </w:r>
      <w:r>
        <w:fldChar w:fldCharType="end"/>
      </w:r>
      <w:r>
        <w:noBreakHyphen/>
      </w:r>
      <w:r>
        <w:fldChar w:fldCharType="begin"/>
      </w:r>
      <w:r>
        <w:instrText xml:space="preserve"> SEQ Tabelle \* ARABIC \s 1 </w:instrText>
      </w:r>
      <w:r>
        <w:fldChar w:fldCharType="separate"/>
      </w:r>
      <w:r w:rsidR="003175A7">
        <w:rPr>
          <w:noProof/>
        </w:rPr>
        <w:t>3</w:t>
      </w:r>
      <w:r>
        <w:fldChar w:fldCharType="end"/>
      </w:r>
      <w:bookmarkEnd w:id="142"/>
      <w:r>
        <w:t xml:space="preserve"> - Ergebnisse Run 5-6</w:t>
      </w:r>
      <w:bookmarkEnd w:id="143"/>
    </w:p>
    <w:p w14:paraId="1FCB9154" w14:textId="77777777" w:rsidR="00FB027A" w:rsidRPr="00FB027A" w:rsidRDefault="00FB027A" w:rsidP="00FB027A">
      <w:pPr>
        <w:jc w:val="left"/>
      </w:pPr>
    </w:p>
    <w:p w14:paraId="124D9E03" w14:textId="58EE4A06" w:rsidR="00181107" w:rsidRDefault="008D2105" w:rsidP="008D2105">
      <w:pPr>
        <w:pStyle w:val="berschrift1"/>
        <w:numPr>
          <w:ilvl w:val="0"/>
          <w:numId w:val="50"/>
        </w:numPr>
      </w:pPr>
      <w:bookmarkStart w:id="144" w:name="_Toc223277432"/>
      <w:r>
        <w:lastRenderedPageBreak/>
        <w:t>Ergänzende Grafiken</w:t>
      </w:r>
      <w:bookmarkEnd w:id="144"/>
    </w:p>
    <w:p w14:paraId="271BF223" w14:textId="77777777" w:rsidR="00383245" w:rsidRDefault="00B47E57" w:rsidP="00430E00">
      <w:pPr>
        <w:keepNext/>
        <w:spacing w:before="0" w:line="240" w:lineRule="auto"/>
      </w:pPr>
      <w:r w:rsidRPr="00B47E57">
        <w:rPr>
          <w:noProof/>
        </w:rPr>
        <w:drawing>
          <wp:inline distT="0" distB="0" distL="0" distR="0" wp14:anchorId="33DD5CAB" wp14:editId="5D5EC281">
            <wp:extent cx="8218515" cy="4734537"/>
            <wp:effectExtent l="8572" t="0" r="953" b="952"/>
            <wp:docPr id="333585712" name="Grafik 1" descr="Ein Bild, das Text, Diagramm, technische Zeichnung,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85712" name="Grafik 1" descr="Ein Bild, das Text, Diagramm, technische Zeichnung, parallel enthält.&#10;&#10;KI-generierte Inhalte können fehlerhaft sein."/>
                    <pic:cNvPicPr/>
                  </pic:nvPicPr>
                  <pic:blipFill>
                    <a:blip r:embed="rId49"/>
                    <a:stretch>
                      <a:fillRect/>
                    </a:stretch>
                  </pic:blipFill>
                  <pic:spPr>
                    <a:xfrm rot="16200000">
                      <a:off x="0" y="0"/>
                      <a:ext cx="8227182" cy="4739530"/>
                    </a:xfrm>
                    <a:prstGeom prst="rect">
                      <a:avLst/>
                    </a:prstGeom>
                  </pic:spPr>
                </pic:pic>
              </a:graphicData>
            </a:graphic>
          </wp:inline>
        </w:drawing>
      </w:r>
    </w:p>
    <w:p w14:paraId="1D5198ED" w14:textId="14648A3E" w:rsidR="00EC311F" w:rsidRDefault="00383245" w:rsidP="00383245">
      <w:pPr>
        <w:pStyle w:val="Beschriftung"/>
      </w:pPr>
      <w:bookmarkStart w:id="145" w:name="_Ref222941762"/>
      <w:bookmarkStart w:id="146" w:name="_Toc223277544"/>
      <w:r>
        <w:t xml:space="preserve">Abbildung </w:t>
      </w:r>
      <w:r w:rsidR="00134917">
        <w:fldChar w:fldCharType="begin"/>
      </w:r>
      <w:r w:rsidR="00134917">
        <w:instrText xml:space="preserve"> STYLEREF 1 \s </w:instrText>
      </w:r>
      <w:r w:rsidR="00134917">
        <w:fldChar w:fldCharType="separate"/>
      </w:r>
      <w:r w:rsidR="003175A7">
        <w:rPr>
          <w:noProof/>
        </w:rPr>
        <w:t>D</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1</w:t>
      </w:r>
      <w:r w:rsidR="00134917">
        <w:fldChar w:fldCharType="end"/>
      </w:r>
      <w:bookmarkEnd w:id="145"/>
      <w:r>
        <w:t xml:space="preserve"> - BPMN-IST-Zustand</w:t>
      </w:r>
      <w:bookmarkEnd w:id="146"/>
    </w:p>
    <w:p w14:paraId="698B8E9B" w14:textId="77777777" w:rsidR="00EC311F" w:rsidRDefault="00B47E57" w:rsidP="00430E00">
      <w:pPr>
        <w:keepNext/>
        <w:spacing w:before="0" w:after="0" w:line="240" w:lineRule="auto"/>
      </w:pPr>
      <w:r w:rsidRPr="00B47E57">
        <w:rPr>
          <w:noProof/>
        </w:rPr>
        <w:lastRenderedPageBreak/>
        <w:drawing>
          <wp:inline distT="0" distB="0" distL="0" distR="0" wp14:anchorId="112C6036" wp14:editId="5B4D581C">
            <wp:extent cx="8799050" cy="5192102"/>
            <wp:effectExtent l="0" t="6350" r="0" b="0"/>
            <wp:docPr id="1873401499" name="Grafik 1" descr="Ein Bild, das Text, Diagramm,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1499" name="Grafik 1" descr="Ein Bild, das Text, Diagramm, parallel, Zahl enthält.&#10;&#10;KI-generierte Inhalte können fehlerhaft sein."/>
                    <pic:cNvPicPr/>
                  </pic:nvPicPr>
                  <pic:blipFill>
                    <a:blip r:embed="rId50"/>
                    <a:stretch>
                      <a:fillRect/>
                    </a:stretch>
                  </pic:blipFill>
                  <pic:spPr>
                    <a:xfrm rot="16200000">
                      <a:off x="0" y="0"/>
                      <a:ext cx="8801636" cy="5193628"/>
                    </a:xfrm>
                    <a:prstGeom prst="rect">
                      <a:avLst/>
                    </a:prstGeom>
                  </pic:spPr>
                </pic:pic>
              </a:graphicData>
            </a:graphic>
          </wp:inline>
        </w:drawing>
      </w:r>
    </w:p>
    <w:p w14:paraId="3308E562" w14:textId="78711111" w:rsidR="00B47E57" w:rsidRPr="00B47E57" w:rsidRDefault="00EC311F" w:rsidP="00EC311F">
      <w:pPr>
        <w:pStyle w:val="Beschriftung"/>
      </w:pPr>
      <w:bookmarkStart w:id="147" w:name="_Ref222941674"/>
      <w:bookmarkStart w:id="148" w:name="_Ref222941680"/>
      <w:bookmarkStart w:id="149" w:name="_Toc223277545"/>
      <w:r>
        <w:t xml:space="preserve">Abbildung </w:t>
      </w:r>
      <w:r w:rsidR="00134917">
        <w:fldChar w:fldCharType="begin"/>
      </w:r>
      <w:r w:rsidR="00134917">
        <w:instrText xml:space="preserve"> STYLEREF 1 \s </w:instrText>
      </w:r>
      <w:r w:rsidR="00134917">
        <w:fldChar w:fldCharType="separate"/>
      </w:r>
      <w:r w:rsidR="003175A7">
        <w:rPr>
          <w:noProof/>
        </w:rPr>
        <w:t>D</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2</w:t>
      </w:r>
      <w:r w:rsidR="00134917">
        <w:fldChar w:fldCharType="end"/>
      </w:r>
      <w:bookmarkEnd w:id="148"/>
      <w:r>
        <w:t xml:space="preserve"> - BPMN-</w:t>
      </w:r>
      <w:r w:rsidR="001B719F">
        <w:t>SOLL</w:t>
      </w:r>
      <w:r>
        <w:t>-Zustand</w:t>
      </w:r>
      <w:bookmarkEnd w:id="147"/>
      <w:bookmarkEnd w:id="149"/>
    </w:p>
    <w:p w14:paraId="60C9EF1F" w14:textId="353E95F6" w:rsidR="0009199C" w:rsidRDefault="00EB3605" w:rsidP="00430E00">
      <w:pPr>
        <w:keepNext/>
        <w:spacing w:before="0" w:after="0" w:line="259" w:lineRule="auto"/>
        <w:jc w:val="left"/>
      </w:pPr>
      <w:r w:rsidRPr="00EB3605">
        <w:rPr>
          <w:noProof/>
        </w:rPr>
        <w:lastRenderedPageBreak/>
        <w:drawing>
          <wp:inline distT="0" distB="0" distL="0" distR="0" wp14:anchorId="0684B6F4" wp14:editId="05C53195">
            <wp:extent cx="8899157" cy="4932000"/>
            <wp:effectExtent l="2540" t="0" r="0" b="0"/>
            <wp:docPr id="1338213404"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3404" name="Grafik 1" descr="Ein Bild, das Text, Diagramm, Plan, technische Zeichnung enthält.&#10;&#10;KI-generierte Inhalte können fehlerhaft sein."/>
                    <pic:cNvPicPr/>
                  </pic:nvPicPr>
                  <pic:blipFill>
                    <a:blip r:embed="rId51"/>
                    <a:stretch>
                      <a:fillRect/>
                    </a:stretch>
                  </pic:blipFill>
                  <pic:spPr>
                    <a:xfrm rot="16200000">
                      <a:off x="0" y="0"/>
                      <a:ext cx="8899157" cy="4932000"/>
                    </a:xfrm>
                    <a:prstGeom prst="rect">
                      <a:avLst/>
                    </a:prstGeom>
                  </pic:spPr>
                </pic:pic>
              </a:graphicData>
            </a:graphic>
          </wp:inline>
        </w:drawing>
      </w:r>
    </w:p>
    <w:p w14:paraId="3DE76E59" w14:textId="34E09171" w:rsidR="0009199C" w:rsidRDefault="0009199C" w:rsidP="0009199C">
      <w:pPr>
        <w:pStyle w:val="Beschriftung"/>
        <w:jc w:val="left"/>
      </w:pPr>
      <w:bookmarkStart w:id="150" w:name="_Toc223277546"/>
      <w:r>
        <w:t xml:space="preserve">Abbildung </w:t>
      </w:r>
      <w:r w:rsidR="00134917">
        <w:fldChar w:fldCharType="begin"/>
      </w:r>
      <w:r w:rsidR="00134917">
        <w:instrText xml:space="preserve"> STYLEREF 1 \s </w:instrText>
      </w:r>
      <w:r w:rsidR="00134917">
        <w:fldChar w:fldCharType="separate"/>
      </w:r>
      <w:r w:rsidR="003175A7">
        <w:rPr>
          <w:noProof/>
        </w:rPr>
        <w:t>D</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3</w:t>
      </w:r>
      <w:r w:rsidR="00134917">
        <w:fldChar w:fldCharType="end"/>
      </w:r>
      <w:r>
        <w:t xml:space="preserve"> - UML-Klassendiagramm Prototyp</w:t>
      </w:r>
      <w:bookmarkEnd w:id="150"/>
    </w:p>
    <w:p w14:paraId="382D8CDE" w14:textId="77777777" w:rsidR="00566B74" w:rsidRDefault="00A17414" w:rsidP="00430E00">
      <w:pPr>
        <w:keepNext/>
        <w:spacing w:before="0" w:after="0" w:line="259" w:lineRule="auto"/>
        <w:jc w:val="left"/>
      </w:pPr>
      <w:r w:rsidRPr="00A17414">
        <w:rPr>
          <w:noProof/>
        </w:rPr>
        <w:lastRenderedPageBreak/>
        <w:drawing>
          <wp:inline distT="0" distB="0" distL="0" distR="0" wp14:anchorId="23EDF370" wp14:editId="478D0992">
            <wp:extent cx="5400040" cy="3727450"/>
            <wp:effectExtent l="0" t="0" r="0" b="6350"/>
            <wp:docPr id="145811238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12387" name="Grafik 1" descr="Ein Bild, das Text, Screenshot, Software, Computersymbol enthält.&#10;&#10;KI-generierte Inhalte können fehlerhaft sein."/>
                    <pic:cNvPicPr/>
                  </pic:nvPicPr>
                  <pic:blipFill>
                    <a:blip r:embed="rId52"/>
                    <a:stretch>
                      <a:fillRect/>
                    </a:stretch>
                  </pic:blipFill>
                  <pic:spPr>
                    <a:xfrm>
                      <a:off x="0" y="0"/>
                      <a:ext cx="5400040" cy="3727450"/>
                    </a:xfrm>
                    <a:prstGeom prst="rect">
                      <a:avLst/>
                    </a:prstGeom>
                  </pic:spPr>
                </pic:pic>
              </a:graphicData>
            </a:graphic>
          </wp:inline>
        </w:drawing>
      </w:r>
    </w:p>
    <w:p w14:paraId="4EF63461" w14:textId="6594745F" w:rsidR="008D2105" w:rsidRDefault="00566B74" w:rsidP="00566B74">
      <w:pPr>
        <w:pStyle w:val="Beschriftung"/>
        <w:jc w:val="left"/>
      </w:pPr>
      <w:bookmarkStart w:id="151" w:name="_Ref222950436"/>
      <w:bookmarkStart w:id="152" w:name="_Toc223277547"/>
      <w:r>
        <w:t xml:space="preserve">Abbildung </w:t>
      </w:r>
      <w:r w:rsidR="00134917">
        <w:fldChar w:fldCharType="begin"/>
      </w:r>
      <w:r w:rsidR="00134917">
        <w:instrText xml:space="preserve"> STYLEREF 1 \s </w:instrText>
      </w:r>
      <w:r w:rsidR="00134917">
        <w:fldChar w:fldCharType="separate"/>
      </w:r>
      <w:r w:rsidR="003175A7">
        <w:rPr>
          <w:noProof/>
        </w:rPr>
        <w:t>D</w:t>
      </w:r>
      <w:r w:rsidR="00134917">
        <w:fldChar w:fldCharType="end"/>
      </w:r>
      <w:r w:rsidR="00134917">
        <w:noBreakHyphen/>
      </w:r>
      <w:r w:rsidR="00134917">
        <w:fldChar w:fldCharType="begin"/>
      </w:r>
      <w:r w:rsidR="00134917">
        <w:instrText xml:space="preserve"> SEQ Abbildung \* ARABIC \s 1 </w:instrText>
      </w:r>
      <w:r w:rsidR="00134917">
        <w:fldChar w:fldCharType="separate"/>
      </w:r>
      <w:r w:rsidR="003175A7">
        <w:rPr>
          <w:noProof/>
        </w:rPr>
        <w:t>4</w:t>
      </w:r>
      <w:r w:rsidR="00134917">
        <w:fldChar w:fldCharType="end"/>
      </w:r>
      <w:bookmarkEnd w:id="151"/>
      <w:r>
        <w:t xml:space="preserve"> - Governance-Einstellungen</w:t>
      </w:r>
      <w:bookmarkEnd w:id="152"/>
    </w:p>
    <w:p w14:paraId="648128A9" w14:textId="77777777" w:rsidR="008D2105" w:rsidRDefault="008D2105">
      <w:pPr>
        <w:spacing w:before="0" w:after="160" w:line="259" w:lineRule="auto"/>
        <w:jc w:val="left"/>
        <w:rPr>
          <w:iCs/>
          <w:color w:val="000000" w:themeColor="text1"/>
          <w:sz w:val="18"/>
          <w:szCs w:val="18"/>
        </w:rPr>
      </w:pPr>
      <w:r>
        <w:br w:type="page"/>
      </w:r>
    </w:p>
    <w:p w14:paraId="66B6B44F" w14:textId="2EC0D0DA" w:rsidR="00181107" w:rsidRPr="001A693D" w:rsidRDefault="00181107">
      <w:pPr>
        <w:spacing w:before="0" w:after="160" w:line="259" w:lineRule="auto"/>
        <w:jc w:val="left"/>
        <w:rPr>
          <w:rFonts w:eastAsiaTheme="majorEastAsia" w:cstheme="majorBidi"/>
          <w:b/>
          <w:sz w:val="24"/>
          <w:szCs w:val="40"/>
        </w:rPr>
      </w:pPr>
      <w:r w:rsidRPr="001A693D">
        <w:lastRenderedPageBreak/>
        <w:br w:type="page"/>
      </w:r>
    </w:p>
    <w:p w14:paraId="52F4C737" w14:textId="77918A0C" w:rsidR="00F85DB5" w:rsidRDefault="00181107" w:rsidP="00181107">
      <w:pPr>
        <w:pStyle w:val="berschrift1"/>
      </w:pPr>
      <w:bookmarkStart w:id="153" w:name="_Toc223277433"/>
      <w:r>
        <w:lastRenderedPageBreak/>
        <w:t>Literaturverzeichnis</w:t>
      </w:r>
      <w:bookmarkEnd w:id="153"/>
    </w:p>
    <w:p w14:paraId="674EF0D5" w14:textId="77777777" w:rsidR="00E34C92" w:rsidRDefault="00E34C92">
      <w:pPr>
        <w:spacing w:before="0" w:after="160" w:line="259" w:lineRule="auto"/>
        <w:jc w:val="left"/>
      </w:pPr>
      <w:r w:rsidRPr="00E15084">
        <w:t xml:space="preserve">gematik GmbH, </w:t>
      </w:r>
      <w:r w:rsidRPr="00E15084">
        <w:rPr>
          <w:i/>
          <w:iCs/>
        </w:rPr>
        <w:t>Whitepaper: Datenschutz und Informationssicherheit</w:t>
      </w:r>
      <w:r w:rsidRPr="00E15084">
        <w:t xml:space="preserve"> (Berlin: gematik GmbH, 2025), Kapitel „TI-Architektur“.</w:t>
      </w:r>
    </w:p>
    <w:p w14:paraId="34DBF11E" w14:textId="184F0E33" w:rsidR="00C63511" w:rsidRPr="00B0094A" w:rsidRDefault="00C63511" w:rsidP="00C63511">
      <w:pPr>
        <w:pStyle w:val="Funotentext"/>
      </w:pPr>
      <w:r w:rsidRPr="00F2429E">
        <w:rPr>
          <w:lang w:val="en-US"/>
        </w:rPr>
        <w:t xml:space="preserve">Qualtrics, </w:t>
      </w:r>
      <w:r w:rsidRPr="00F2429E">
        <w:rPr>
          <w:i/>
          <w:iCs/>
          <w:lang w:val="en-US"/>
        </w:rPr>
        <w:t>Customer Expectations: 7 Types Researchers Should Know</w:t>
      </w:r>
      <w:r w:rsidRPr="00F2429E">
        <w:rPr>
          <w:lang w:val="en-US"/>
        </w:rPr>
        <w:t xml:space="preserve"> (3. </w:t>
      </w:r>
      <w:r w:rsidRPr="00F2429E">
        <w:t xml:space="preserve">Feb. 2023), </w:t>
      </w:r>
      <w:hyperlink r:id="rId53" w:history="1">
        <w:r w:rsidRPr="000C4303">
          <w:rPr>
            <w:rStyle w:val="Hyperlink"/>
          </w:rPr>
          <w:t>https://www.qualtrics.com/articles/customer-experience/customer-expectations/</w:t>
        </w:r>
      </w:hyperlink>
      <w:r>
        <w:t xml:space="preserve"> </w:t>
      </w:r>
    </w:p>
    <w:p w14:paraId="39F78E2F" w14:textId="77777777" w:rsidR="00C63511" w:rsidRDefault="00C63511" w:rsidP="00C63511">
      <w:pPr>
        <w:pStyle w:val="Funotentext"/>
      </w:pPr>
    </w:p>
    <w:p w14:paraId="74BDD83F" w14:textId="5D58DD7B" w:rsidR="00C63511" w:rsidRDefault="00C63511" w:rsidP="00C63511">
      <w:pPr>
        <w:pStyle w:val="Funotentext"/>
      </w:pPr>
      <w:r w:rsidRPr="00A35EAD">
        <w:t>eDesk. „7 bewährte Strategien zur Verkürzung der Antwortzeiten im Kundenservice.“ Zugriff am 26. Januar 2026.</w:t>
      </w:r>
      <w:r>
        <w:t xml:space="preserve"> </w:t>
      </w:r>
      <w:hyperlink r:id="rId54" w:history="1">
        <w:r w:rsidRPr="000C4303">
          <w:rPr>
            <w:rStyle w:val="Hyperlink"/>
          </w:rPr>
          <w:t>https://www.edesk.com/de/blog/7-bewaehrte-strategien-zur-verkuerzung-der-antwortzeiten-im-kundenservice/</w:t>
        </w:r>
      </w:hyperlink>
      <w:r>
        <w:t xml:space="preserve"> </w:t>
      </w:r>
    </w:p>
    <w:p w14:paraId="0C49C69C" w14:textId="77777777" w:rsidR="00C63511" w:rsidRDefault="00C63511" w:rsidP="00C63511">
      <w:pPr>
        <w:pStyle w:val="Funotentext"/>
      </w:pPr>
    </w:p>
    <w:p w14:paraId="321DEC9D" w14:textId="647B4392" w:rsidR="00C63511" w:rsidRPr="00B0094A" w:rsidRDefault="00C63511" w:rsidP="00C63511">
      <w:pPr>
        <w:pStyle w:val="Funotentext"/>
      </w:pPr>
      <w:r w:rsidRPr="00B0094A">
        <w:t xml:space="preserve">Bitkom. "Wie häufig kommen die folgenden Kanäle für die interne und externe Kommunikation zum Einsatz?." Chart. 4. Juni, 2025. Statista. Zugegriffen am 26. Januar 2026. </w:t>
      </w:r>
      <w:hyperlink r:id="rId55" w:history="1">
        <w:r w:rsidRPr="00FA476D">
          <w:rPr>
            <w:rStyle w:val="Hyperlink"/>
          </w:rPr>
          <w:t>https://de.statista.com/statistik/daten/studie/1180025/umfrage/nutzung-von-den-kanaelen-fuer-die-interne-und-externe-kommunikation/</w:t>
        </w:r>
      </w:hyperlink>
      <w:r>
        <w:t xml:space="preserve"> </w:t>
      </w:r>
    </w:p>
    <w:p w14:paraId="0AC12ABA" w14:textId="77777777" w:rsidR="00E34C92" w:rsidRDefault="00E34C92">
      <w:pPr>
        <w:spacing w:before="0" w:after="160" w:line="259" w:lineRule="auto"/>
        <w:jc w:val="left"/>
      </w:pPr>
    </w:p>
    <w:p w14:paraId="2FE86651" w14:textId="01AA013B" w:rsidR="00281EA8" w:rsidRDefault="00281EA8">
      <w:pPr>
        <w:spacing w:before="0" w:after="160" w:line="259" w:lineRule="auto"/>
        <w:jc w:val="left"/>
      </w:pPr>
      <w:r w:rsidRPr="008009F8">
        <w:t>Statista. "Textbasiertes NLP - Weltweit". 2026. Statista.</w:t>
      </w:r>
    </w:p>
    <w:p w14:paraId="0C7D5F3D" w14:textId="77777777" w:rsidR="00A259E8" w:rsidRPr="00A259E8" w:rsidRDefault="00E34C92" w:rsidP="00A259E8">
      <w:pPr>
        <w:pStyle w:val="Literaturverzeichnis"/>
        <w:rPr>
          <w:rFonts w:cs="Times New Roman"/>
          <w:lang w:val="en-US"/>
        </w:rPr>
      </w:pPr>
      <w:r>
        <w:fldChar w:fldCharType="begin"/>
      </w:r>
      <w:r w:rsidR="00E47C7F">
        <w:rPr>
          <w:lang w:val="en-US"/>
        </w:rPr>
        <w:instrText xml:space="preserve"> ADDIN ZOTERO_BIBL {"uncited":[],"omitted":[],"custom":[]} CSL_BIBLIOGRAPHY </w:instrText>
      </w:r>
      <w:r>
        <w:fldChar w:fldCharType="separate"/>
      </w:r>
      <w:r w:rsidR="00A259E8" w:rsidRPr="00A259E8">
        <w:rPr>
          <w:rFonts w:cs="Times New Roman"/>
          <w:lang w:val="en-US"/>
        </w:rPr>
        <w:t xml:space="preserve">Abu Shawar, Bayan, und Eric Atwell. „Chatbots: Are They Really Useful?“ </w:t>
      </w:r>
      <w:r w:rsidR="00A259E8" w:rsidRPr="00A259E8">
        <w:rPr>
          <w:rFonts w:cs="Times New Roman"/>
          <w:i/>
          <w:iCs/>
          <w:lang w:val="en-US"/>
        </w:rPr>
        <w:t>Journal for Language Technology and Computational Linguistics</w:t>
      </w:r>
      <w:r w:rsidR="00A259E8" w:rsidRPr="00A259E8">
        <w:rPr>
          <w:rFonts w:cs="Times New Roman"/>
          <w:lang w:val="en-US"/>
        </w:rPr>
        <w:t xml:space="preserve"> 22, Nr. 1 (2007): 29–49. https://doi.org/10.21248/jlcl.22.2007.88.</w:t>
      </w:r>
    </w:p>
    <w:p w14:paraId="40BB594A" w14:textId="77777777" w:rsidR="00A259E8" w:rsidRPr="00A259E8" w:rsidRDefault="00A259E8" w:rsidP="00A259E8">
      <w:pPr>
        <w:pStyle w:val="Literaturverzeichnis"/>
        <w:rPr>
          <w:rFonts w:cs="Times New Roman"/>
          <w:lang w:val="en-US"/>
        </w:rPr>
      </w:pPr>
      <w:r w:rsidRPr="00A259E8">
        <w:rPr>
          <w:rFonts w:cs="Times New Roman"/>
          <w:lang w:val="en-US"/>
        </w:rPr>
        <w:t xml:space="preserve">Alan R. Hevner, Alan R. Hevner, Salvatore T. March, u. a. „Design science in information systems research“. </w:t>
      </w:r>
      <w:r w:rsidRPr="00A259E8">
        <w:rPr>
          <w:rFonts w:cs="Times New Roman"/>
          <w:i/>
          <w:iCs/>
          <w:lang w:val="en-US"/>
        </w:rPr>
        <w:t>Management Information Systems Quarterly</w:t>
      </w:r>
      <w:r w:rsidRPr="00A259E8">
        <w:rPr>
          <w:rFonts w:cs="Times New Roman"/>
          <w:lang w:val="en-US"/>
        </w:rPr>
        <w:t xml:space="preserve"> 28, Nr. 1 (2004): 75–105. https://doi.org/10.2307/25148625.</w:t>
      </w:r>
    </w:p>
    <w:p w14:paraId="6E5D3336" w14:textId="77777777" w:rsidR="00A259E8" w:rsidRPr="00A259E8" w:rsidRDefault="00A259E8" w:rsidP="00A259E8">
      <w:pPr>
        <w:pStyle w:val="Literaturverzeichnis"/>
        <w:rPr>
          <w:rFonts w:cs="Times New Roman"/>
          <w:lang w:val="en-US"/>
        </w:rPr>
      </w:pPr>
      <w:r w:rsidRPr="00A259E8">
        <w:rPr>
          <w:rFonts w:cs="Times New Roman"/>
          <w:lang w:val="en-US"/>
        </w:rPr>
        <w:t xml:space="preserve">Amershi, Saleema, Dan Weld, Mihaela Vorvoreanu, u. a. „Guidelines for Human-AI Interaction“. </w:t>
      </w:r>
      <w:r w:rsidRPr="00A259E8">
        <w:rPr>
          <w:rFonts w:cs="Times New Roman"/>
          <w:i/>
          <w:iCs/>
          <w:lang w:val="en-US"/>
        </w:rPr>
        <w:t>Proceedings of the 2019 CHI Conference on Human Factors in Computing Systems</w:t>
      </w:r>
      <w:r w:rsidRPr="00A259E8">
        <w:rPr>
          <w:rFonts w:cs="Times New Roman"/>
          <w:lang w:val="en-US"/>
        </w:rPr>
        <w:t>, 2. Mai 2019, 1–13. https://doi.org/10.1145/3290605.3300233.</w:t>
      </w:r>
    </w:p>
    <w:p w14:paraId="08829BD3" w14:textId="77777777" w:rsidR="00A259E8" w:rsidRPr="00A259E8" w:rsidRDefault="00A259E8" w:rsidP="00A259E8">
      <w:pPr>
        <w:pStyle w:val="Literaturverzeichnis"/>
        <w:rPr>
          <w:rFonts w:cs="Times New Roman"/>
          <w:lang w:val="en-US"/>
        </w:rPr>
      </w:pPr>
      <w:r w:rsidRPr="00A259E8">
        <w:rPr>
          <w:rFonts w:cs="Times New Roman"/>
          <w:lang w:val="en-US"/>
        </w:rPr>
        <w:t xml:space="preserve">AXELOS. </w:t>
      </w:r>
      <w:r w:rsidRPr="00A259E8">
        <w:rPr>
          <w:rFonts w:cs="Times New Roman"/>
          <w:i/>
          <w:iCs/>
          <w:lang w:val="en-US"/>
        </w:rPr>
        <w:t>ITIL Foundation: ITIL 4 Edition</w:t>
      </w:r>
      <w:r w:rsidRPr="00A259E8">
        <w:rPr>
          <w:rFonts w:cs="Times New Roman"/>
          <w:lang w:val="en-US"/>
        </w:rPr>
        <w:t>. First edition. TSO (The Stationery Office), 2019.</w:t>
      </w:r>
    </w:p>
    <w:p w14:paraId="15A0B536" w14:textId="77777777" w:rsidR="00A259E8" w:rsidRPr="00A259E8" w:rsidRDefault="00A259E8" w:rsidP="00A259E8">
      <w:pPr>
        <w:pStyle w:val="Literaturverzeichnis"/>
        <w:rPr>
          <w:rFonts w:cs="Times New Roman"/>
          <w:lang w:val="en-US"/>
        </w:rPr>
      </w:pPr>
      <w:r w:rsidRPr="00A259E8">
        <w:rPr>
          <w:rFonts w:cs="Times New Roman"/>
          <w:lang w:val="en-US"/>
        </w:rPr>
        <w:t xml:space="preserve">Banker, Rajiv D., Gordon B. Davis, und Sandra A. Slaughter. „Software Development Practices, Software Complexity, and Software Maintenance Performance: A Field Study“. </w:t>
      </w:r>
      <w:r w:rsidRPr="00A259E8">
        <w:rPr>
          <w:rFonts w:cs="Times New Roman"/>
          <w:i/>
          <w:iCs/>
          <w:lang w:val="en-US"/>
        </w:rPr>
        <w:t>Management Science</w:t>
      </w:r>
      <w:r w:rsidRPr="00A259E8">
        <w:rPr>
          <w:rFonts w:cs="Times New Roman"/>
          <w:lang w:val="en-US"/>
        </w:rPr>
        <w:t xml:space="preserve"> 44, Nr. 4 (1998): 433–50. https://doi.org/10.1287/mnsc.44.4.433.</w:t>
      </w:r>
    </w:p>
    <w:p w14:paraId="51549E00" w14:textId="77777777" w:rsidR="00A259E8" w:rsidRPr="00A259E8" w:rsidRDefault="00A259E8" w:rsidP="00A259E8">
      <w:pPr>
        <w:pStyle w:val="Literaturverzeichnis"/>
        <w:rPr>
          <w:rFonts w:cs="Times New Roman"/>
          <w:lang w:val="en-US"/>
        </w:rPr>
      </w:pPr>
      <w:r w:rsidRPr="00A259E8">
        <w:rPr>
          <w:rFonts w:cs="Times New Roman"/>
          <w:lang w:val="en-US"/>
        </w:rPr>
        <w:t xml:space="preserve">Brandtzaeg, Petter Bae, und Asbjørn Følstad. „Why People Use Chatbots“. In </w:t>
      </w:r>
      <w:r w:rsidRPr="00A259E8">
        <w:rPr>
          <w:rFonts w:cs="Times New Roman"/>
          <w:i/>
          <w:iCs/>
          <w:lang w:val="en-US"/>
        </w:rPr>
        <w:t>Internet Science</w:t>
      </w:r>
      <w:r w:rsidRPr="00A259E8">
        <w:rPr>
          <w:rFonts w:cs="Times New Roman"/>
          <w:lang w:val="en-US"/>
        </w:rPr>
        <w:t>, Bd. 10673, herausgegeben von Ioannis Kompatsiaris, Jonathan Cave, Anna Satsiou, u. a. Lecture Notes in Computer Science. Springer International Publishing, 2017. https://doi.org/10.1007/978-3-319-70284-1_30.</w:t>
      </w:r>
    </w:p>
    <w:p w14:paraId="363E477C" w14:textId="77777777" w:rsidR="00A259E8" w:rsidRPr="00A259E8" w:rsidRDefault="00A259E8" w:rsidP="00A259E8">
      <w:pPr>
        <w:pStyle w:val="Literaturverzeichnis"/>
        <w:rPr>
          <w:rFonts w:cs="Times New Roman"/>
          <w:lang w:val="en-US"/>
        </w:rPr>
      </w:pPr>
      <w:r w:rsidRPr="00A259E8">
        <w:rPr>
          <w:rFonts w:cs="Times New Roman"/>
          <w:lang w:val="en-US"/>
        </w:rPr>
        <w:t>Brown, Tom B., Benjamin Mann, Nick Ryder, u. a. „Language Models Are Few-Shot Learners“. arXiv:2005.14165. Preprint, arXiv, 22. Juli 2020. https://doi.org/10.48550/arXiv.2005.14165.</w:t>
      </w:r>
    </w:p>
    <w:p w14:paraId="0E491F97" w14:textId="77777777" w:rsidR="00A259E8" w:rsidRPr="00A259E8" w:rsidRDefault="00A259E8" w:rsidP="00A259E8">
      <w:pPr>
        <w:pStyle w:val="Literaturverzeichnis"/>
        <w:rPr>
          <w:rFonts w:cs="Times New Roman"/>
          <w:lang w:val="en-US"/>
        </w:rPr>
      </w:pPr>
      <w:r w:rsidRPr="00A259E8">
        <w:rPr>
          <w:rFonts w:cs="Times New Roman"/>
          <w:lang w:val="en-US"/>
        </w:rPr>
        <w:t xml:space="preserve">Davenport, Thomas H., und James E. Short. </w:t>
      </w:r>
      <w:r w:rsidRPr="00A259E8">
        <w:rPr>
          <w:rFonts w:cs="Times New Roman"/>
          <w:i/>
          <w:iCs/>
          <w:lang w:val="en-US"/>
        </w:rPr>
        <w:t>The new industrial engineering : information technology and business process redesign</w:t>
      </w:r>
      <w:r w:rsidRPr="00A259E8">
        <w:rPr>
          <w:rFonts w:cs="Times New Roman"/>
          <w:lang w:val="en-US"/>
        </w:rPr>
        <w:t>. o. J.</w:t>
      </w:r>
    </w:p>
    <w:p w14:paraId="264D9888" w14:textId="77777777" w:rsidR="00A259E8" w:rsidRPr="00A259E8" w:rsidRDefault="00A259E8" w:rsidP="00A259E8">
      <w:pPr>
        <w:pStyle w:val="Literaturverzeichnis"/>
        <w:rPr>
          <w:rFonts w:cs="Times New Roman"/>
          <w:lang w:val="en-US"/>
        </w:rPr>
      </w:pPr>
      <w:r w:rsidRPr="00A259E8">
        <w:rPr>
          <w:rFonts w:cs="Times New Roman"/>
          <w:lang w:val="en-US"/>
        </w:rPr>
        <w:t xml:space="preserve">Dumas, Marlon, Marcello La Rosa, Jan Mendling, und Hajo A. Reijers. </w:t>
      </w:r>
      <w:r w:rsidRPr="00A259E8">
        <w:rPr>
          <w:rFonts w:cs="Times New Roman"/>
          <w:i/>
          <w:iCs/>
          <w:lang w:val="en-US"/>
        </w:rPr>
        <w:t>Fundamentals of Business Process Management</w:t>
      </w:r>
      <w:r w:rsidRPr="00A259E8">
        <w:rPr>
          <w:rFonts w:cs="Times New Roman"/>
          <w:lang w:val="en-US"/>
        </w:rPr>
        <w:t>. Springer Berlin Heidelberg, 2018. https://doi.org/10.1007/978-3-662-56509-4.</w:t>
      </w:r>
    </w:p>
    <w:p w14:paraId="09E1677C" w14:textId="77777777" w:rsidR="00A259E8" w:rsidRPr="00A259E8" w:rsidRDefault="00A259E8" w:rsidP="00A259E8">
      <w:pPr>
        <w:pStyle w:val="Literaturverzeichnis"/>
        <w:rPr>
          <w:rFonts w:cs="Times New Roman"/>
          <w:lang w:val="en-US"/>
        </w:rPr>
      </w:pPr>
      <w:r w:rsidRPr="00A259E8">
        <w:rPr>
          <w:rFonts w:cs="Times New Roman"/>
          <w:lang w:val="en-US"/>
        </w:rPr>
        <w:t xml:space="preserve">Flavián, Carlos, und Luis V. Casaló. „Artificial Intelligence in Services: Current Trends, Benefits and Challenges“. </w:t>
      </w:r>
      <w:r w:rsidRPr="00A259E8">
        <w:rPr>
          <w:rFonts w:cs="Times New Roman"/>
          <w:i/>
          <w:iCs/>
          <w:lang w:val="en-US"/>
        </w:rPr>
        <w:t>The Service Industries Journal</w:t>
      </w:r>
      <w:r w:rsidRPr="00A259E8">
        <w:rPr>
          <w:rFonts w:cs="Times New Roman"/>
          <w:lang w:val="en-US"/>
        </w:rPr>
        <w:t xml:space="preserve"> 41, Nr. 13–14 (2021): 853–59. https://doi.org/10.1080/02642069.2021.1989177.</w:t>
      </w:r>
    </w:p>
    <w:p w14:paraId="274BBDDD" w14:textId="77777777" w:rsidR="00A259E8" w:rsidRPr="00A259E8" w:rsidRDefault="00A259E8" w:rsidP="00A259E8">
      <w:pPr>
        <w:pStyle w:val="Literaturverzeichnis"/>
        <w:rPr>
          <w:rFonts w:cs="Times New Roman"/>
          <w:lang w:val="en-US"/>
        </w:rPr>
      </w:pPr>
      <w:r w:rsidRPr="00A259E8">
        <w:rPr>
          <w:rFonts w:cs="Times New Roman"/>
          <w:lang w:val="en-US"/>
        </w:rPr>
        <w:lastRenderedPageBreak/>
        <w:t xml:space="preserve">Følstad, Asbjørn, und Petter Bae Brandtzæg. „Chatbots and the New World of HCI“. </w:t>
      </w:r>
      <w:r w:rsidRPr="00A259E8">
        <w:rPr>
          <w:rFonts w:cs="Times New Roman"/>
          <w:i/>
          <w:iCs/>
          <w:lang w:val="en-US"/>
        </w:rPr>
        <w:t>Interactions</w:t>
      </w:r>
      <w:r w:rsidRPr="00A259E8">
        <w:rPr>
          <w:rFonts w:cs="Times New Roman"/>
          <w:lang w:val="en-US"/>
        </w:rPr>
        <w:t xml:space="preserve"> 24, Nr. 4 (2017): 38–42. https://doi.org/10.1145/3085558.</w:t>
      </w:r>
    </w:p>
    <w:p w14:paraId="1FBF9B82" w14:textId="77777777" w:rsidR="00A259E8" w:rsidRPr="00A259E8" w:rsidRDefault="00A259E8" w:rsidP="00A259E8">
      <w:pPr>
        <w:pStyle w:val="Literaturverzeichnis"/>
        <w:rPr>
          <w:rFonts w:cs="Times New Roman"/>
          <w:lang w:val="en-US"/>
        </w:rPr>
      </w:pPr>
      <w:r w:rsidRPr="00A259E8">
        <w:rPr>
          <w:rFonts w:cs="Times New Roman"/>
          <w:lang w:val="en-US"/>
        </w:rPr>
        <w:t xml:space="preserve">Grönroos, Christian. „Service Logic Revisited: Who Creates Value? And Who Co‐creates?“ </w:t>
      </w:r>
      <w:r w:rsidRPr="00A259E8">
        <w:rPr>
          <w:rFonts w:cs="Times New Roman"/>
          <w:i/>
          <w:iCs/>
          <w:lang w:val="en-US"/>
        </w:rPr>
        <w:t>European Business Review</w:t>
      </w:r>
      <w:r w:rsidRPr="00A259E8">
        <w:rPr>
          <w:rFonts w:cs="Times New Roman"/>
          <w:lang w:val="en-US"/>
        </w:rPr>
        <w:t xml:space="preserve"> 20, Nr. 4 (2008): 298–314. https://doi.org/10.1108/09555340810886585.</w:t>
      </w:r>
    </w:p>
    <w:p w14:paraId="14BD8400" w14:textId="77777777" w:rsidR="00A259E8" w:rsidRPr="00A259E8" w:rsidRDefault="00A259E8" w:rsidP="00A259E8">
      <w:pPr>
        <w:pStyle w:val="Literaturverzeichnis"/>
        <w:rPr>
          <w:rFonts w:cs="Times New Roman"/>
          <w:lang w:val="en-US"/>
        </w:rPr>
      </w:pPr>
      <w:r w:rsidRPr="00A259E8">
        <w:rPr>
          <w:rFonts w:cs="Times New Roman"/>
          <w:lang w:val="en-US"/>
        </w:rPr>
        <w:t xml:space="preserve">Hill, Jennifer, W. Randolph Ford, und Ingrid G. Farreras. „Real Conversations with Artificial Intelligence: A Comparison between Human–Human Online Conversations and Human–Chatbot Conversations“. </w:t>
      </w:r>
      <w:r w:rsidRPr="00A259E8">
        <w:rPr>
          <w:rFonts w:cs="Times New Roman"/>
          <w:i/>
          <w:iCs/>
          <w:lang w:val="en-US"/>
        </w:rPr>
        <w:t>Computers in Human Behavior</w:t>
      </w:r>
      <w:r w:rsidRPr="00A259E8">
        <w:rPr>
          <w:rFonts w:cs="Times New Roman"/>
          <w:lang w:val="en-US"/>
        </w:rPr>
        <w:t xml:space="preserve"> 49 (August 2015): 245–50. https://doi.org/10.1016/j.chb.2015.02.026.</w:t>
      </w:r>
    </w:p>
    <w:p w14:paraId="457DA933" w14:textId="77777777" w:rsidR="00A259E8" w:rsidRPr="00A259E8" w:rsidRDefault="00A259E8" w:rsidP="00A259E8">
      <w:pPr>
        <w:pStyle w:val="Literaturverzeichnis"/>
        <w:rPr>
          <w:rFonts w:cs="Times New Roman"/>
          <w:lang w:val="en-US"/>
        </w:rPr>
      </w:pPr>
      <w:r w:rsidRPr="00A259E8">
        <w:rPr>
          <w:rFonts w:cs="Times New Roman"/>
        </w:rPr>
        <w:t xml:space="preserve">Katherine N. Lemon, Katherine N. Lemon, Peter C. Verhoef, Pieter Verhoef, und Pieter Verhoef. </w:t>
      </w:r>
      <w:r w:rsidRPr="00A259E8">
        <w:rPr>
          <w:rFonts w:cs="Times New Roman"/>
          <w:lang w:val="en-US"/>
        </w:rPr>
        <w:t xml:space="preserve">„Understanding Customer Experience Throughout the Customer Journey“. </w:t>
      </w:r>
      <w:r w:rsidRPr="00A259E8">
        <w:rPr>
          <w:rFonts w:cs="Times New Roman"/>
          <w:i/>
          <w:iCs/>
          <w:lang w:val="en-US"/>
        </w:rPr>
        <w:t>Journal of Marketing</w:t>
      </w:r>
      <w:r w:rsidRPr="00A259E8">
        <w:rPr>
          <w:rFonts w:cs="Times New Roman"/>
          <w:lang w:val="en-US"/>
        </w:rPr>
        <w:t xml:space="preserve"> 80, Nr. 6 (2016): 69–96. https://doi.org/10.1509/jm.15.0420.</w:t>
      </w:r>
    </w:p>
    <w:p w14:paraId="00D0E206" w14:textId="77777777" w:rsidR="00A259E8" w:rsidRPr="00A259E8" w:rsidRDefault="00A259E8" w:rsidP="00A259E8">
      <w:pPr>
        <w:pStyle w:val="Literaturverzeichnis"/>
        <w:rPr>
          <w:rFonts w:cs="Times New Roman"/>
          <w:lang w:val="en-US"/>
        </w:rPr>
      </w:pPr>
      <w:r w:rsidRPr="00A259E8">
        <w:rPr>
          <w:rFonts w:cs="Times New Roman"/>
          <w:lang w:val="en-US"/>
        </w:rPr>
        <w:t xml:space="preserve">LeCun, Yann, Yoshua Bengio, und Geoffrey Hinton. „Deep Learning“. </w:t>
      </w:r>
      <w:r w:rsidRPr="00A259E8">
        <w:rPr>
          <w:rFonts w:cs="Times New Roman"/>
          <w:i/>
          <w:iCs/>
          <w:lang w:val="en-US"/>
        </w:rPr>
        <w:t>Nature</w:t>
      </w:r>
      <w:r w:rsidRPr="00A259E8">
        <w:rPr>
          <w:rFonts w:cs="Times New Roman"/>
          <w:lang w:val="en-US"/>
        </w:rPr>
        <w:t xml:space="preserve"> 521, Nr. 7553 (2015): 436–44. https://doi.org/10.1038/nature14539.</w:t>
      </w:r>
    </w:p>
    <w:p w14:paraId="687BA125" w14:textId="77777777" w:rsidR="00A259E8" w:rsidRPr="00A259E8" w:rsidRDefault="00A259E8" w:rsidP="00A259E8">
      <w:pPr>
        <w:pStyle w:val="Literaturverzeichnis"/>
        <w:rPr>
          <w:rFonts w:cs="Times New Roman"/>
          <w:lang w:val="en-US"/>
        </w:rPr>
      </w:pPr>
      <w:r w:rsidRPr="00A259E8">
        <w:rPr>
          <w:rFonts w:cs="Times New Roman"/>
          <w:lang w:val="en-US"/>
        </w:rPr>
        <w:t xml:space="preserve">Lewis, Patrick, Ethan Perez, Aleksandra Piktus, u. a. </w:t>
      </w:r>
      <w:r w:rsidRPr="00A259E8">
        <w:rPr>
          <w:rFonts w:cs="Times New Roman"/>
          <w:i/>
          <w:iCs/>
          <w:lang w:val="en-US"/>
        </w:rPr>
        <w:t>Retrieval-Augmented Generation for Knowledge-Intensive NLP Tasks</w:t>
      </w:r>
      <w:r w:rsidRPr="00A259E8">
        <w:rPr>
          <w:rFonts w:cs="Times New Roman"/>
          <w:lang w:val="en-US"/>
        </w:rPr>
        <w:t>. o. J.</w:t>
      </w:r>
    </w:p>
    <w:p w14:paraId="69E205A5" w14:textId="77777777" w:rsidR="00A259E8" w:rsidRPr="00A259E8" w:rsidRDefault="00A259E8" w:rsidP="00A259E8">
      <w:pPr>
        <w:pStyle w:val="Literaturverzeichnis"/>
        <w:rPr>
          <w:rFonts w:cs="Times New Roman"/>
        </w:rPr>
      </w:pPr>
      <w:r w:rsidRPr="00A259E8">
        <w:rPr>
          <w:rFonts w:cs="Times New Roman"/>
        </w:rPr>
        <w:t xml:space="preserve">Luger, Ewa, und Abigail Sellen. </w:t>
      </w:r>
      <w:r w:rsidRPr="00A259E8">
        <w:rPr>
          <w:rFonts w:cs="Times New Roman"/>
          <w:lang w:val="en-US"/>
        </w:rPr>
        <w:t xml:space="preserve">„‚Like Having a Really Bad PA‘: The Gulf between User Expectation and Experience of Conversational Agents“. </w:t>
      </w:r>
      <w:r w:rsidRPr="00A259E8">
        <w:rPr>
          <w:rFonts w:cs="Times New Roman"/>
          <w:i/>
          <w:iCs/>
          <w:lang w:val="en-US"/>
        </w:rPr>
        <w:t>Proceedings of the 2016 CHI Conference on Human Factors in Computing Systems</w:t>
      </w:r>
      <w:r w:rsidRPr="00A259E8">
        <w:rPr>
          <w:rFonts w:cs="Times New Roman"/>
          <w:lang w:val="en-US"/>
        </w:rPr>
        <w:t xml:space="preserve">, 7. </w:t>
      </w:r>
      <w:r w:rsidRPr="00A259E8">
        <w:rPr>
          <w:rFonts w:cs="Times New Roman"/>
        </w:rPr>
        <w:t>Mai 2016, 5286–97. https://doi.org/10.1145/2858036.2858288.</w:t>
      </w:r>
    </w:p>
    <w:p w14:paraId="1EFF8441" w14:textId="77777777" w:rsidR="00A259E8" w:rsidRPr="00A259E8" w:rsidRDefault="00A259E8" w:rsidP="00A259E8">
      <w:pPr>
        <w:pStyle w:val="Literaturverzeichnis"/>
        <w:rPr>
          <w:rFonts w:cs="Times New Roman"/>
          <w:lang w:val="en-US"/>
        </w:rPr>
      </w:pPr>
      <w:r w:rsidRPr="00A259E8">
        <w:rPr>
          <w:rFonts w:cs="Times New Roman"/>
        </w:rPr>
        <w:t xml:space="preserve">McTear, Michael, Zoraida Callejas, und David Griol. </w:t>
      </w:r>
      <w:r w:rsidRPr="00A259E8">
        <w:rPr>
          <w:rFonts w:cs="Times New Roman"/>
          <w:i/>
          <w:iCs/>
          <w:lang w:val="en-US"/>
        </w:rPr>
        <w:t>The Conversational Interface</w:t>
      </w:r>
      <w:r w:rsidRPr="00A259E8">
        <w:rPr>
          <w:rFonts w:cs="Times New Roman"/>
          <w:lang w:val="en-US"/>
        </w:rPr>
        <w:t>. Springer International Publishing, 2016. https://doi.org/10.1007/978-3-319-32967-3.</w:t>
      </w:r>
    </w:p>
    <w:p w14:paraId="4B816803" w14:textId="77777777" w:rsidR="00A259E8" w:rsidRPr="009876D5" w:rsidRDefault="00A259E8" w:rsidP="00A259E8">
      <w:pPr>
        <w:pStyle w:val="Literaturverzeichnis"/>
        <w:rPr>
          <w:rFonts w:cs="Times New Roman"/>
          <w:lang w:val="en-US"/>
        </w:rPr>
      </w:pPr>
      <w:r w:rsidRPr="00A259E8">
        <w:rPr>
          <w:rFonts w:cs="Times New Roman"/>
          <w:lang w:val="en-US"/>
        </w:rPr>
        <w:t xml:space="preserve">Nonaka, Ikujiro. „A Dynamic Theory of Organizational Knowledge Creation“. </w:t>
      </w:r>
      <w:r w:rsidRPr="009876D5">
        <w:rPr>
          <w:rFonts w:cs="Times New Roman"/>
          <w:i/>
          <w:iCs/>
          <w:lang w:val="en-US"/>
        </w:rPr>
        <w:t>Organization Science</w:t>
      </w:r>
      <w:r w:rsidRPr="009876D5">
        <w:rPr>
          <w:rFonts w:cs="Times New Roman"/>
          <w:lang w:val="en-US"/>
        </w:rPr>
        <w:t xml:space="preserve"> 5, Nr. 1 (1994): 14–37.</w:t>
      </w:r>
    </w:p>
    <w:p w14:paraId="3E800FFC" w14:textId="77777777" w:rsidR="00A259E8" w:rsidRPr="009876D5" w:rsidRDefault="00A259E8" w:rsidP="00A259E8">
      <w:pPr>
        <w:pStyle w:val="Literaturverzeichnis"/>
        <w:rPr>
          <w:rFonts w:cs="Times New Roman"/>
          <w:lang w:val="en-US"/>
        </w:rPr>
      </w:pPr>
      <w:r w:rsidRPr="009876D5">
        <w:rPr>
          <w:rFonts w:cs="Times New Roman"/>
          <w:lang w:val="en-US"/>
        </w:rPr>
        <w:t xml:space="preserve">OECD. </w:t>
      </w:r>
      <w:r w:rsidRPr="009876D5">
        <w:rPr>
          <w:rFonts w:cs="Times New Roman"/>
          <w:i/>
          <w:iCs/>
          <w:lang w:val="en-US"/>
        </w:rPr>
        <w:t>Measuring the Digital Transformation</w:t>
      </w:r>
      <w:r w:rsidRPr="009876D5">
        <w:rPr>
          <w:rFonts w:cs="Times New Roman"/>
          <w:lang w:val="en-US"/>
        </w:rPr>
        <w:t>. OECD Publishing, 2019. https://doi.org/10.1787/9789264311992-en.</w:t>
      </w:r>
    </w:p>
    <w:p w14:paraId="51F208AB" w14:textId="77777777" w:rsidR="00A259E8" w:rsidRPr="009876D5" w:rsidRDefault="00A259E8" w:rsidP="00A259E8">
      <w:pPr>
        <w:pStyle w:val="Literaturverzeichnis"/>
        <w:rPr>
          <w:rFonts w:cs="Times New Roman"/>
          <w:lang w:val="en-US"/>
        </w:rPr>
      </w:pPr>
      <w:r w:rsidRPr="009876D5">
        <w:rPr>
          <w:rFonts w:cs="Times New Roman"/>
          <w:lang w:val="en-US"/>
        </w:rPr>
        <w:t xml:space="preserve">Ogheneovo, Edward E. „On the Relationship between Software Complexity and Maintenance Costs“. </w:t>
      </w:r>
      <w:r w:rsidRPr="009876D5">
        <w:rPr>
          <w:rFonts w:cs="Times New Roman"/>
          <w:i/>
          <w:iCs/>
          <w:lang w:val="en-US"/>
        </w:rPr>
        <w:t>Journal of Computer and Communications</w:t>
      </w:r>
      <w:r w:rsidRPr="009876D5">
        <w:rPr>
          <w:rFonts w:cs="Times New Roman"/>
          <w:lang w:val="en-US"/>
        </w:rPr>
        <w:t xml:space="preserve"> 02, Nr. 14 (2014): 1–16. https://doi.org/10.4236/jcc.2014.214001.</w:t>
      </w:r>
    </w:p>
    <w:p w14:paraId="4D4364F5" w14:textId="77777777" w:rsidR="00A259E8" w:rsidRPr="00A259E8" w:rsidRDefault="00A259E8" w:rsidP="00A259E8">
      <w:pPr>
        <w:pStyle w:val="Literaturverzeichnis"/>
        <w:rPr>
          <w:rFonts w:cs="Times New Roman"/>
        </w:rPr>
      </w:pPr>
      <w:r w:rsidRPr="00A259E8">
        <w:rPr>
          <w:rFonts w:cs="Times New Roman"/>
        </w:rPr>
        <w:t xml:space="preserve">Paluch, Stefanie, Jochen Wirtz, und Werner H. Kunz. </w:t>
      </w:r>
      <w:r w:rsidRPr="009876D5">
        <w:rPr>
          <w:rFonts w:cs="Times New Roman"/>
          <w:lang w:val="en-US"/>
        </w:rPr>
        <w:t xml:space="preserve">„Service Robots and the Future of Services“. </w:t>
      </w:r>
      <w:r w:rsidRPr="00A259E8">
        <w:rPr>
          <w:rFonts w:cs="Times New Roman"/>
        </w:rPr>
        <w:t xml:space="preserve">In </w:t>
      </w:r>
      <w:r w:rsidRPr="00A259E8">
        <w:rPr>
          <w:rFonts w:cs="Times New Roman"/>
          <w:i/>
          <w:iCs/>
        </w:rPr>
        <w:t>Marketing Weiterdenken</w:t>
      </w:r>
      <w:r w:rsidRPr="00A259E8">
        <w:rPr>
          <w:rFonts w:cs="Times New Roman"/>
        </w:rPr>
        <w:t>, herausgegeben von Manfred Bruhn, Christoph Burmann, und Manfred Kirchgeorg. Springer Fachmedien Wiesbaden, 2020. https://doi.org/10.1007/978-3-658-31563-4_21.</w:t>
      </w:r>
    </w:p>
    <w:p w14:paraId="2D84E6DE" w14:textId="77777777" w:rsidR="00A259E8" w:rsidRPr="009876D5" w:rsidRDefault="00A259E8" w:rsidP="00A259E8">
      <w:pPr>
        <w:pStyle w:val="Literaturverzeichnis"/>
        <w:rPr>
          <w:rFonts w:cs="Times New Roman"/>
          <w:lang w:val="en-US"/>
        </w:rPr>
      </w:pPr>
      <w:r w:rsidRPr="00A259E8">
        <w:rPr>
          <w:rFonts w:cs="Times New Roman"/>
        </w:rPr>
        <w:t xml:space="preserve">Parasuraman, A., Valarie A. Zeithaml, und Arvind Malhotra. </w:t>
      </w:r>
      <w:r w:rsidRPr="009876D5">
        <w:rPr>
          <w:rFonts w:cs="Times New Roman"/>
          <w:lang w:val="en-US"/>
        </w:rPr>
        <w:t xml:space="preserve">„E-S-QUAL: A Multiple-Item Scale for Assessing Electronic Service Quality“. </w:t>
      </w:r>
      <w:r w:rsidRPr="009876D5">
        <w:rPr>
          <w:rFonts w:cs="Times New Roman"/>
          <w:i/>
          <w:iCs/>
          <w:lang w:val="en-US"/>
        </w:rPr>
        <w:t>Journal of Service Research</w:t>
      </w:r>
      <w:r w:rsidRPr="009876D5">
        <w:rPr>
          <w:rFonts w:cs="Times New Roman"/>
          <w:lang w:val="en-US"/>
        </w:rPr>
        <w:t xml:space="preserve"> 7, Nr. 3 (2005): 213–33. https://doi.org/10.1177/1094670504271156.</w:t>
      </w:r>
    </w:p>
    <w:p w14:paraId="5E99A0A6" w14:textId="77777777" w:rsidR="00A259E8" w:rsidRPr="009876D5" w:rsidRDefault="00A259E8" w:rsidP="00A259E8">
      <w:pPr>
        <w:pStyle w:val="Literaturverzeichnis"/>
        <w:rPr>
          <w:rFonts w:cs="Times New Roman"/>
          <w:lang w:val="en-US"/>
        </w:rPr>
      </w:pPr>
      <w:r w:rsidRPr="009876D5">
        <w:rPr>
          <w:rFonts w:cs="Times New Roman"/>
          <w:lang w:val="en-US"/>
        </w:rPr>
        <w:t xml:space="preserve">Peffers, Ken, Tuure Tuunanen, Marcus A. Rothenberger, und Samir Chatterjee. „A Design Science Research Methodology for Information Systems Research“. </w:t>
      </w:r>
      <w:r w:rsidRPr="009876D5">
        <w:rPr>
          <w:rFonts w:cs="Times New Roman"/>
          <w:i/>
          <w:iCs/>
          <w:lang w:val="en-US"/>
        </w:rPr>
        <w:t>Journal of Management Information Systems</w:t>
      </w:r>
      <w:r w:rsidRPr="009876D5">
        <w:rPr>
          <w:rFonts w:cs="Times New Roman"/>
          <w:lang w:val="en-US"/>
        </w:rPr>
        <w:t xml:space="preserve"> 24, Nr. 3 (2007): 45–77. https://doi.org/10.2753/MIS0742-1222240302.</w:t>
      </w:r>
    </w:p>
    <w:p w14:paraId="46B4DD84" w14:textId="77777777" w:rsidR="00A259E8" w:rsidRPr="00A259E8" w:rsidRDefault="00A259E8" w:rsidP="00A259E8">
      <w:pPr>
        <w:pStyle w:val="Literaturverzeichnis"/>
        <w:rPr>
          <w:rFonts w:cs="Times New Roman"/>
        </w:rPr>
      </w:pPr>
      <w:r w:rsidRPr="00A259E8">
        <w:rPr>
          <w:rFonts w:cs="Times New Roman"/>
        </w:rPr>
        <w:t xml:space="preserve">Russell, Stuart J., und Peter Norvig. </w:t>
      </w:r>
      <w:r w:rsidRPr="009876D5">
        <w:rPr>
          <w:rFonts w:cs="Times New Roman"/>
          <w:i/>
          <w:iCs/>
          <w:lang w:val="en-US"/>
        </w:rPr>
        <w:t>Artificial Intelligence: A Modern Approach</w:t>
      </w:r>
      <w:r w:rsidRPr="009876D5">
        <w:rPr>
          <w:rFonts w:cs="Times New Roman"/>
          <w:lang w:val="en-US"/>
        </w:rPr>
        <w:t xml:space="preserve">. Fourth edition, Global edition. With Ming-wei Chang, Jacob Devlin, Anca Dragan, u. a. Prentice Hall Series in Artificial Intelligence. </w:t>
      </w:r>
      <w:r w:rsidRPr="00A259E8">
        <w:rPr>
          <w:rFonts w:cs="Times New Roman"/>
        </w:rPr>
        <w:t>Pearson, 2022.</w:t>
      </w:r>
    </w:p>
    <w:p w14:paraId="23A2E94C" w14:textId="77777777" w:rsidR="00A259E8" w:rsidRPr="00A259E8" w:rsidRDefault="00A259E8" w:rsidP="00A259E8">
      <w:pPr>
        <w:pStyle w:val="Literaturverzeichnis"/>
        <w:rPr>
          <w:rFonts w:cs="Times New Roman"/>
        </w:rPr>
      </w:pPr>
      <w:r w:rsidRPr="00A259E8">
        <w:rPr>
          <w:rFonts w:cs="Times New Roman"/>
        </w:rPr>
        <w:lastRenderedPageBreak/>
        <w:t xml:space="preserve">Stachwitz, Philipp, und Jörg F. Debatin. „Digitalisierung im Gesundheitswesen: heute und in Zukunft“. </w:t>
      </w:r>
      <w:r w:rsidRPr="00A259E8">
        <w:rPr>
          <w:rFonts w:cs="Times New Roman"/>
          <w:i/>
          <w:iCs/>
        </w:rPr>
        <w:t>Bundesgesundheitsblatt - Gesundheitsforschung - Gesundheitsschutz</w:t>
      </w:r>
      <w:r w:rsidRPr="00A259E8">
        <w:rPr>
          <w:rFonts w:cs="Times New Roman"/>
        </w:rPr>
        <w:t xml:space="preserve"> 66, Nr. 2 (2023): 105–13. https://doi.org/10.1007/s00103-022-03642-8.</w:t>
      </w:r>
    </w:p>
    <w:p w14:paraId="3BDCC201" w14:textId="77777777" w:rsidR="00A259E8" w:rsidRPr="009876D5" w:rsidRDefault="00A259E8" w:rsidP="00A259E8">
      <w:pPr>
        <w:pStyle w:val="Literaturverzeichnis"/>
        <w:rPr>
          <w:rFonts w:cs="Times New Roman"/>
          <w:lang w:val="en-US"/>
        </w:rPr>
      </w:pPr>
      <w:r w:rsidRPr="00A259E8">
        <w:rPr>
          <w:rFonts w:cs="Times New Roman"/>
        </w:rPr>
        <w:t xml:space="preserve">Stephan, Martin. „Digitalisierung Telematikinfrastruktur: Was brauchen wir für die Aufwandsreduktion und Weiterentwicklung der datengestützten QS?“ </w:t>
      </w:r>
      <w:r w:rsidRPr="009876D5">
        <w:rPr>
          <w:rFonts w:cs="Times New Roman"/>
          <w:lang w:val="en-US"/>
        </w:rPr>
        <w:t xml:space="preserve">. </w:t>
      </w:r>
      <w:r w:rsidRPr="009876D5">
        <w:rPr>
          <w:rFonts w:cs="Times New Roman"/>
          <w:i/>
          <w:iCs/>
          <w:lang w:val="en-US"/>
        </w:rPr>
        <w:t>. QS</w:t>
      </w:r>
      <w:r w:rsidRPr="009876D5">
        <w:rPr>
          <w:rFonts w:cs="Times New Roman"/>
          <w:lang w:val="en-US"/>
        </w:rPr>
        <w:t>, 2023.</w:t>
      </w:r>
    </w:p>
    <w:p w14:paraId="1F0B7F73" w14:textId="77777777" w:rsidR="00A259E8" w:rsidRPr="009876D5" w:rsidRDefault="00A259E8" w:rsidP="00A259E8">
      <w:pPr>
        <w:pStyle w:val="Literaturverzeichnis"/>
        <w:rPr>
          <w:rFonts w:cs="Times New Roman"/>
          <w:lang w:val="en-US"/>
        </w:rPr>
      </w:pPr>
      <w:r w:rsidRPr="009876D5">
        <w:rPr>
          <w:rFonts w:cs="Times New Roman"/>
          <w:lang w:val="en-US"/>
        </w:rPr>
        <w:t xml:space="preserve">University of San Francisco, und Steven Alter. „Work System Theory: Overview of Core Concepts, Extensions, and Challenges for the Future“. </w:t>
      </w:r>
      <w:r w:rsidRPr="009876D5">
        <w:rPr>
          <w:rFonts w:cs="Times New Roman"/>
          <w:i/>
          <w:iCs/>
          <w:lang w:val="en-US"/>
        </w:rPr>
        <w:t>Journal of the Association for Information Systems</w:t>
      </w:r>
      <w:r w:rsidRPr="009876D5">
        <w:rPr>
          <w:rFonts w:cs="Times New Roman"/>
          <w:lang w:val="en-US"/>
        </w:rPr>
        <w:t xml:space="preserve"> 14, Nr. 2 (2013): 72–121. https://doi.org/10.17705/1jais.00323.</w:t>
      </w:r>
    </w:p>
    <w:p w14:paraId="17252583" w14:textId="77777777" w:rsidR="00A259E8" w:rsidRPr="00A259E8" w:rsidRDefault="00A259E8" w:rsidP="00A259E8">
      <w:pPr>
        <w:pStyle w:val="Literaturverzeichnis"/>
        <w:rPr>
          <w:rFonts w:cs="Times New Roman"/>
        </w:rPr>
      </w:pPr>
      <w:r w:rsidRPr="009876D5">
        <w:rPr>
          <w:rFonts w:cs="Times New Roman"/>
          <w:lang w:val="en-US"/>
        </w:rPr>
        <w:t xml:space="preserve">Van Der Aalst, Wil. </w:t>
      </w:r>
      <w:r w:rsidRPr="009876D5">
        <w:rPr>
          <w:rFonts w:cs="Times New Roman"/>
          <w:i/>
          <w:iCs/>
          <w:lang w:val="en-US"/>
        </w:rPr>
        <w:t>Process Mining</w:t>
      </w:r>
      <w:r w:rsidRPr="009876D5">
        <w:rPr>
          <w:rFonts w:cs="Times New Roman"/>
          <w:lang w:val="en-US"/>
        </w:rPr>
        <w:t xml:space="preserve">. </w:t>
      </w:r>
      <w:r w:rsidRPr="00A259E8">
        <w:rPr>
          <w:rFonts w:cs="Times New Roman"/>
        </w:rPr>
        <w:t>Springer Berlin Heidelberg, 2016. https://doi.org/10.1007/978-3-662-49851-4.</w:t>
      </w:r>
    </w:p>
    <w:p w14:paraId="071CD80D" w14:textId="77777777" w:rsidR="00A259E8" w:rsidRPr="009876D5" w:rsidRDefault="00A259E8" w:rsidP="00A259E8">
      <w:pPr>
        <w:pStyle w:val="Literaturverzeichnis"/>
        <w:rPr>
          <w:rFonts w:cs="Times New Roman"/>
          <w:lang w:val="en-US"/>
        </w:rPr>
      </w:pPr>
      <w:r w:rsidRPr="00A259E8">
        <w:rPr>
          <w:rFonts w:cs="Times New Roman"/>
        </w:rPr>
        <w:t xml:space="preserve">Vargo, Stephen L., und Robert F. Lusch. </w:t>
      </w:r>
      <w:r w:rsidRPr="009876D5">
        <w:rPr>
          <w:rFonts w:cs="Times New Roman"/>
          <w:lang w:val="en-US"/>
        </w:rPr>
        <w:t xml:space="preserve">„Service-Dominant Logic: Continuing the Evolution“. </w:t>
      </w:r>
      <w:r w:rsidRPr="009876D5">
        <w:rPr>
          <w:rFonts w:cs="Times New Roman"/>
          <w:i/>
          <w:iCs/>
          <w:lang w:val="en-US"/>
        </w:rPr>
        <w:t>Journal of the Academy of Marketing Science</w:t>
      </w:r>
      <w:r w:rsidRPr="009876D5">
        <w:rPr>
          <w:rFonts w:cs="Times New Roman"/>
          <w:lang w:val="en-US"/>
        </w:rPr>
        <w:t xml:space="preserve"> 36, Nr. 1 (2008): 1–10. https://doi.org/10.1007/s11747-007-0069-6.</w:t>
      </w:r>
    </w:p>
    <w:p w14:paraId="78992CCE" w14:textId="77777777" w:rsidR="00A259E8" w:rsidRPr="009876D5" w:rsidRDefault="00A259E8" w:rsidP="00A259E8">
      <w:pPr>
        <w:pStyle w:val="Literaturverzeichnis"/>
        <w:rPr>
          <w:rFonts w:cs="Times New Roman"/>
          <w:lang w:val="en-US"/>
        </w:rPr>
      </w:pPr>
      <w:r w:rsidRPr="009876D5">
        <w:rPr>
          <w:rFonts w:cs="Times New Roman"/>
          <w:lang w:val="en-US"/>
        </w:rPr>
        <w:t xml:space="preserve">Venkatesh, Viswanath, Michael G. Morris, Gordon B. Davis, und Fred D. Davis. „User Acceptance of Information Technology: Toward A Unified View1“. </w:t>
      </w:r>
      <w:r w:rsidRPr="009876D5">
        <w:rPr>
          <w:rFonts w:cs="Times New Roman"/>
          <w:i/>
          <w:iCs/>
          <w:lang w:val="en-US"/>
        </w:rPr>
        <w:t>MIS Quarterly</w:t>
      </w:r>
      <w:r w:rsidRPr="009876D5">
        <w:rPr>
          <w:rFonts w:cs="Times New Roman"/>
          <w:lang w:val="en-US"/>
        </w:rPr>
        <w:t xml:space="preserve"> 27, Nr. 3 (2003): 425–78. https://doi.org/10.2307/30036540.</w:t>
      </w:r>
    </w:p>
    <w:p w14:paraId="2758E2FC" w14:textId="77777777" w:rsidR="00A259E8" w:rsidRPr="009876D5" w:rsidRDefault="00A259E8" w:rsidP="00A259E8">
      <w:pPr>
        <w:pStyle w:val="Literaturverzeichnis"/>
        <w:rPr>
          <w:rFonts w:cs="Times New Roman"/>
          <w:lang w:val="en-US"/>
        </w:rPr>
      </w:pPr>
      <w:r w:rsidRPr="00A259E8">
        <w:rPr>
          <w:rFonts w:cs="Times New Roman"/>
        </w:rPr>
        <w:t xml:space="preserve">Verhoef, Peter C., P. K. Kannan, und J. Jeffrey Inman. </w:t>
      </w:r>
      <w:r w:rsidRPr="009876D5">
        <w:rPr>
          <w:rFonts w:cs="Times New Roman"/>
          <w:lang w:val="en-US"/>
        </w:rPr>
        <w:t xml:space="preserve">„From Multi-Channel Retailing to Omni-Channel Retailing“. </w:t>
      </w:r>
      <w:r w:rsidRPr="009876D5">
        <w:rPr>
          <w:rFonts w:cs="Times New Roman"/>
          <w:i/>
          <w:iCs/>
          <w:lang w:val="en-US"/>
        </w:rPr>
        <w:t>Journal of Retailing</w:t>
      </w:r>
      <w:r w:rsidRPr="009876D5">
        <w:rPr>
          <w:rFonts w:cs="Times New Roman"/>
          <w:lang w:val="en-US"/>
        </w:rPr>
        <w:t xml:space="preserve"> 91, Nr. 2 (2015): 174–81. https://doi.org/10.1016/j.jretai.2015.02.005.</w:t>
      </w:r>
    </w:p>
    <w:p w14:paraId="180892AC" w14:textId="77777777" w:rsidR="00A259E8" w:rsidRPr="009876D5" w:rsidRDefault="00A259E8" w:rsidP="00A259E8">
      <w:pPr>
        <w:pStyle w:val="Literaturverzeichnis"/>
        <w:rPr>
          <w:rFonts w:cs="Times New Roman"/>
          <w:lang w:val="en-US"/>
        </w:rPr>
      </w:pPr>
      <w:r w:rsidRPr="009876D5">
        <w:rPr>
          <w:rFonts w:cs="Times New Roman"/>
          <w:lang w:val="en-US"/>
        </w:rPr>
        <w:t xml:space="preserve">Vom Brocke, Jan, Alan Hevner, und Alexander Maedche. „Introduction to Design Science Research“. </w:t>
      </w:r>
      <w:r w:rsidRPr="00A259E8">
        <w:rPr>
          <w:rFonts w:cs="Times New Roman"/>
        </w:rPr>
        <w:t xml:space="preserve">In </w:t>
      </w:r>
      <w:r w:rsidRPr="00A259E8">
        <w:rPr>
          <w:rFonts w:cs="Times New Roman"/>
          <w:i/>
          <w:iCs/>
        </w:rPr>
        <w:t>Design Science Research. Cases</w:t>
      </w:r>
      <w:r w:rsidRPr="00A259E8">
        <w:rPr>
          <w:rFonts w:cs="Times New Roman"/>
        </w:rPr>
        <w:t xml:space="preserve">, herausgegeben von Jan Vom Brocke, Alan Hevner, und Alexander Maedche. </w:t>
      </w:r>
      <w:r w:rsidRPr="009876D5">
        <w:rPr>
          <w:rFonts w:cs="Times New Roman"/>
          <w:lang w:val="en-US"/>
        </w:rPr>
        <w:t>Progress in IS. Springer International Publishing, 2020. https://doi.org/10.1007/978-3-030-46781-4_1.</w:t>
      </w:r>
    </w:p>
    <w:p w14:paraId="1BEFA202" w14:textId="77777777" w:rsidR="00A259E8" w:rsidRPr="009876D5" w:rsidRDefault="00A259E8" w:rsidP="00A259E8">
      <w:pPr>
        <w:pStyle w:val="Literaturverzeichnis"/>
        <w:rPr>
          <w:rFonts w:cs="Times New Roman"/>
          <w:lang w:val="en-US"/>
        </w:rPr>
      </w:pPr>
      <w:r w:rsidRPr="009876D5">
        <w:rPr>
          <w:rFonts w:cs="Times New Roman"/>
          <w:lang w:val="en-US"/>
        </w:rPr>
        <w:t xml:space="preserve">Vom Brocke, Jan, und Jan Mendling, Hrsg. </w:t>
      </w:r>
      <w:r w:rsidRPr="009876D5">
        <w:rPr>
          <w:rFonts w:cs="Times New Roman"/>
          <w:i/>
          <w:iCs/>
          <w:lang w:val="en-US"/>
        </w:rPr>
        <w:t>Business Process Management Cases</w:t>
      </w:r>
      <w:r w:rsidRPr="009876D5">
        <w:rPr>
          <w:rFonts w:cs="Times New Roman"/>
          <w:lang w:val="en-US"/>
        </w:rPr>
        <w:t>. Management for Professionals. Springer International Publishing, 2018. https://doi.org/10.1007/978-3-319-58307-5.</w:t>
      </w:r>
    </w:p>
    <w:p w14:paraId="5326F22E" w14:textId="77777777" w:rsidR="00A259E8" w:rsidRPr="00A259E8" w:rsidRDefault="00A259E8" w:rsidP="00A259E8">
      <w:pPr>
        <w:pStyle w:val="Literaturverzeichnis"/>
        <w:rPr>
          <w:rFonts w:cs="Times New Roman"/>
        </w:rPr>
      </w:pPr>
      <w:r w:rsidRPr="009876D5">
        <w:rPr>
          <w:rFonts w:cs="Times New Roman"/>
          <w:lang w:val="en-US"/>
        </w:rPr>
        <w:t xml:space="preserve">Zamora, Jennifer. „I’m Sorry, Dave, I’m Afraid I Can’t Do That: Chatbot Perception and Expectations“. </w:t>
      </w:r>
      <w:r w:rsidRPr="009876D5">
        <w:rPr>
          <w:rFonts w:cs="Times New Roman"/>
          <w:i/>
          <w:iCs/>
          <w:lang w:val="en-US"/>
        </w:rPr>
        <w:t>Proceedings of the 5th International Conference on Human Agent Interaction</w:t>
      </w:r>
      <w:r w:rsidRPr="009876D5">
        <w:rPr>
          <w:rFonts w:cs="Times New Roman"/>
          <w:lang w:val="en-US"/>
        </w:rPr>
        <w:t xml:space="preserve">, 27. </w:t>
      </w:r>
      <w:r w:rsidRPr="00A259E8">
        <w:rPr>
          <w:rFonts w:cs="Times New Roman"/>
        </w:rPr>
        <w:t>Oktober 2017, 253–60. https://doi.org/10.1145/3125739.3125766.</w:t>
      </w:r>
    </w:p>
    <w:p w14:paraId="2569F6E1" w14:textId="38A85F80" w:rsidR="00F85DB5" w:rsidRPr="008F3180" w:rsidRDefault="00E34C92">
      <w:pPr>
        <w:spacing w:before="0" w:after="160" w:line="259" w:lineRule="auto"/>
        <w:jc w:val="left"/>
        <w:rPr>
          <w:rFonts w:eastAsiaTheme="majorEastAsia" w:cstheme="majorBidi"/>
          <w:b/>
          <w:sz w:val="24"/>
          <w:szCs w:val="40"/>
        </w:rPr>
      </w:pPr>
      <w:r>
        <w:fldChar w:fldCharType="end"/>
      </w:r>
      <w:r w:rsidR="00F85DB5" w:rsidRPr="008F3180">
        <w:br w:type="page"/>
      </w:r>
    </w:p>
    <w:p w14:paraId="309C4F0E" w14:textId="7B53EFB9" w:rsidR="00C24321" w:rsidRDefault="00F85DB5" w:rsidP="00181107">
      <w:pPr>
        <w:pStyle w:val="berschrift1"/>
      </w:pPr>
      <w:bookmarkStart w:id="154" w:name="_Toc223277434"/>
      <w:r>
        <w:lastRenderedPageBreak/>
        <w:t>Eidesstattliche Erklärung</w:t>
      </w:r>
      <w:bookmarkEnd w:id="154"/>
    </w:p>
    <w:p w14:paraId="210AF1A7" w14:textId="36461910" w:rsidR="00F85DB5" w:rsidRDefault="00F85DB5" w:rsidP="00F85DB5">
      <w:r>
        <w:t>Hiermit bestätige ich an Eides statt, dass ich die vorliegende Arbeit selbständig und ohne Benutzung anderer als der in den Fußnoten und im Literaturverzeichnis angegeben Quellen angefertigt habe.</w:t>
      </w:r>
    </w:p>
    <w:p w14:paraId="5FC7FEE1" w14:textId="77777777" w:rsidR="005902FB" w:rsidRDefault="005902FB" w:rsidP="00F85DB5"/>
    <w:p w14:paraId="453BC24F" w14:textId="77777777" w:rsidR="005902FB" w:rsidRDefault="005902FB" w:rsidP="00F85DB5"/>
    <w:p w14:paraId="569ABA1C" w14:textId="555ED651" w:rsidR="005902FB" w:rsidRDefault="005902FB" w:rsidP="00F85DB5">
      <w:r>
        <w:t>______________________</w:t>
      </w:r>
    </w:p>
    <w:p w14:paraId="77FD1475" w14:textId="3B67A989" w:rsidR="005902FB" w:rsidRPr="00F85DB5" w:rsidRDefault="005902FB" w:rsidP="00F85DB5">
      <w:r>
        <w:t>Ort, Datum, Unterschrift</w:t>
      </w:r>
    </w:p>
    <w:sectPr w:rsidR="005902FB" w:rsidRPr="00F85DB5" w:rsidSect="00CE6F8A">
      <w:pgSz w:w="11906" w:h="16838"/>
      <w:pgMar w:top="1134" w:right="1134" w:bottom="1134" w:left="2268" w:header="708" w:footer="708" w:gutter="0"/>
      <w:pgNumType w:fmt="upperRoman"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DE653" w14:textId="77777777" w:rsidR="00632A06" w:rsidRPr="008B5B71" w:rsidRDefault="00632A06" w:rsidP="00B2251D">
      <w:pPr>
        <w:spacing w:before="0" w:after="0" w:line="240" w:lineRule="auto"/>
      </w:pPr>
      <w:r w:rsidRPr="008B5B71">
        <w:separator/>
      </w:r>
    </w:p>
  </w:endnote>
  <w:endnote w:type="continuationSeparator" w:id="0">
    <w:p w14:paraId="0099AA20" w14:textId="77777777" w:rsidR="00632A06" w:rsidRPr="008B5B71" w:rsidRDefault="00632A06" w:rsidP="00B2251D">
      <w:pPr>
        <w:spacing w:before="0" w:after="0" w:line="240" w:lineRule="auto"/>
      </w:pPr>
      <w:r w:rsidRPr="008B5B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223729"/>
      <w:docPartObj>
        <w:docPartGallery w:val="Page Numbers (Bottom of Page)"/>
        <w:docPartUnique/>
      </w:docPartObj>
    </w:sdtPr>
    <w:sdtContent>
      <w:p w14:paraId="281E3986" w14:textId="2CA8E01E" w:rsidR="00C24321" w:rsidRDefault="00C24321">
        <w:pPr>
          <w:pStyle w:val="Fuzeile"/>
          <w:jc w:val="right"/>
        </w:pPr>
        <w:r>
          <w:fldChar w:fldCharType="begin"/>
        </w:r>
        <w:r>
          <w:instrText>PAGE   \* MERGEFORMAT</w:instrText>
        </w:r>
        <w:r>
          <w:fldChar w:fldCharType="separate"/>
        </w:r>
        <w:r>
          <w:t>2</w:t>
        </w:r>
        <w:r>
          <w:fldChar w:fldCharType="end"/>
        </w:r>
      </w:p>
    </w:sdtContent>
  </w:sdt>
  <w:p w14:paraId="69D4AEBD" w14:textId="77777777" w:rsidR="00C24321" w:rsidRDefault="00C2432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400675"/>
      <w:docPartObj>
        <w:docPartGallery w:val="Page Numbers (Bottom of Page)"/>
        <w:docPartUnique/>
      </w:docPartObj>
    </w:sdtPr>
    <w:sdtContent>
      <w:p w14:paraId="76A07EA4" w14:textId="2FF6BBFF" w:rsidR="00CE6F8A" w:rsidRDefault="00CE6F8A">
        <w:pPr>
          <w:pStyle w:val="Fuzeile"/>
          <w:jc w:val="right"/>
        </w:pPr>
        <w:r>
          <w:fldChar w:fldCharType="begin"/>
        </w:r>
        <w:r>
          <w:instrText>PAGE   \* MERGEFORMAT</w:instrText>
        </w:r>
        <w:r>
          <w:fldChar w:fldCharType="separate"/>
        </w:r>
        <w:r>
          <w:t>2</w:t>
        </w:r>
        <w:r>
          <w:fldChar w:fldCharType="end"/>
        </w:r>
      </w:p>
    </w:sdtContent>
  </w:sdt>
  <w:p w14:paraId="03C24079" w14:textId="77777777" w:rsidR="00C24321" w:rsidRDefault="00C24321" w:rsidP="00CE6F8A">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46448" w14:textId="77777777" w:rsidR="00632A06" w:rsidRPr="008B5B71" w:rsidRDefault="00632A06" w:rsidP="00B2251D">
      <w:pPr>
        <w:spacing w:before="0" w:after="0" w:line="240" w:lineRule="auto"/>
      </w:pPr>
      <w:r w:rsidRPr="008B5B71">
        <w:separator/>
      </w:r>
    </w:p>
  </w:footnote>
  <w:footnote w:type="continuationSeparator" w:id="0">
    <w:p w14:paraId="2F9A1C75" w14:textId="77777777" w:rsidR="00632A06" w:rsidRPr="008B5B71" w:rsidRDefault="00632A06" w:rsidP="00B2251D">
      <w:pPr>
        <w:spacing w:before="0" w:after="0" w:line="240" w:lineRule="auto"/>
      </w:pPr>
      <w:r w:rsidRPr="008B5B71">
        <w:continuationSeparator/>
      </w:r>
    </w:p>
  </w:footnote>
  <w:footnote w:id="1">
    <w:p w14:paraId="4DD66CAE" w14:textId="0E1E5B57" w:rsidR="00F11F87" w:rsidRPr="00F11F87" w:rsidRDefault="00F11F87">
      <w:pPr>
        <w:pStyle w:val="Funotentext"/>
        <w:rPr>
          <w:lang w:val="en-US"/>
        </w:rPr>
      </w:pPr>
      <w:r w:rsidRPr="00BC2220">
        <w:rPr>
          <w:rStyle w:val="Funotenzeichen"/>
        </w:rPr>
        <w:footnoteRef/>
      </w:r>
      <w:r w:rsidRPr="00F11F87">
        <w:rPr>
          <w:lang w:val="en-US"/>
        </w:rPr>
        <w:t xml:space="preserve"> </w:t>
      </w:r>
      <w:r>
        <w:fldChar w:fldCharType="begin"/>
      </w:r>
      <w:r w:rsidRPr="00F11F87">
        <w:rPr>
          <w:lang w:val="en-US"/>
        </w:rPr>
        <w:instrText xml:space="preserve"> ADDIN ZOTERO_ITEM CSL_CITATION {"citationID":"NsaxoVqO","properties":{"formattedCitation":"OECD, {\\i{}Measuring the Digital Transformation} (OECD Publishing, 2019), https://doi.org/10.1787/9789264311992-en.","plainCitation":"OECD, Measuring the Digital Transformation (OECD Publishing, 2019), https://doi.org/10.1787/9789264311992-en.","noteIndex":1},"citationItems":[{"id":879,"uris":["http://zotero.org/users/14311018/items/9ERQJ26G"],"itemData":{"id":879,"type":"book","DOI":"10.1787/9789264311992-en","ISBN":"978-92-64-31198-5","language":"en","publisher":"OECD Publishing","source":"DOI.org (Crossref)","title":"Measuring the Digital Transformation","URL":"https://www.oecd.org/en/publications/measuring-the-digital-transformation_9789264311992-en.html","author":[{"literal":"OECD"}],"accessed":{"date-parts":[["2026",2,23]]},"issued":{"date-parts":[["2019",3,11]]}}}],"schema":"https://github.com/citation-style-language/schema/raw/master/csl-citation.json"} </w:instrText>
      </w:r>
      <w:r>
        <w:fldChar w:fldCharType="separate"/>
      </w:r>
      <w:r w:rsidRPr="00F11F87">
        <w:rPr>
          <w:rFonts w:cs="Times New Roman"/>
          <w:kern w:val="0"/>
          <w:lang w:val="en-US"/>
        </w:rPr>
        <w:t xml:space="preserve">OECD, </w:t>
      </w:r>
      <w:r w:rsidRPr="00F11F87">
        <w:rPr>
          <w:rFonts w:cs="Times New Roman"/>
          <w:i/>
          <w:iCs/>
          <w:kern w:val="0"/>
          <w:lang w:val="en-US"/>
        </w:rPr>
        <w:t>Measuring the Digital Transformation</w:t>
      </w:r>
      <w:r w:rsidRPr="00F11F87">
        <w:rPr>
          <w:rFonts w:cs="Times New Roman"/>
          <w:kern w:val="0"/>
          <w:lang w:val="en-US"/>
        </w:rPr>
        <w:t xml:space="preserve"> (OECD Publishing, 2019), https://doi.org/10.1787/9789264311992-en.</w:t>
      </w:r>
      <w:r>
        <w:fldChar w:fldCharType="end"/>
      </w:r>
    </w:p>
  </w:footnote>
  <w:footnote w:id="2">
    <w:p w14:paraId="4137AD79" w14:textId="2364C6CE" w:rsidR="00F11F87" w:rsidRDefault="00F11F87">
      <w:pPr>
        <w:pStyle w:val="Funotentext"/>
      </w:pPr>
      <w:r w:rsidRPr="00BC2220">
        <w:rPr>
          <w:rStyle w:val="Funotenzeichen"/>
        </w:rPr>
        <w:footnoteRef/>
      </w:r>
      <w:r>
        <w:t xml:space="preserve"> </w:t>
      </w:r>
      <w:r>
        <w:fldChar w:fldCharType="begin"/>
      </w:r>
      <w:r>
        <w:instrText xml:space="preserve"> ADDIN ZOTERO_ITEM CSL_CITATION {"citationID":"OlR8lHFZ","properties":{"formattedCitation":"Philipp Stachwitz und J\\uc0\\u246{}rg F. Debatin, \\uc0\\u8222{}Digitalisierung im Gesundheitswesen: heute und in Zukunft\\uc0\\u8220{}, {\\i{}Bundesgesundheitsblatt - Gesundheitsforschung - Gesundheitsschutz} 66, Nr. 2 (2023): 105\\uc0\\u8211{}13, https://doi.org/10.1007/s00103-022-03642-8.","plainCitation":"Philipp Stachwitz und Jörg F. Debatin, „Digitalisierung im Gesundheitswesen: heute und in Zukunft“, Bundesgesundheitsblatt - Gesundheitsforschung - Gesundheitsschutz 66, Nr. 2 (2023): 105–13, https://doi.org/10.1007/s00103-022-03642-8.","noteIndex":2},"citationItems":[{"id":843,"uris":["http://zotero.org/users/14311018/items/YFCA874J"],"itemData":{"id":843,"type":"article-journal","container-title":"Bundesgesundheitsblatt - Gesundheitsforschung - Gesundheitsschutz","DOI":"10.1007/s00103-022-03642-8","ISSN":"1436-9990, 1437-1588","issue":"2","journalAbbreviation":"Bundesgesundheitsbl","language":"de","page":"105-113","source":"DOI.org (Crossref)","title":"Digitalisierung im Gesundheitswesen: heute und in Zukunft","title-short":"Digitalisierung im Gesundheitswesen","volume":"66","author":[{"family":"Stachwitz","given":"Philipp"},{"family":"Debatin","given":"Jörg F."}],"issued":{"date-parts":[["2023",2]]}}}],"schema":"https://github.com/citation-style-language/schema/raw/master/csl-citation.json"} </w:instrText>
      </w:r>
      <w:r>
        <w:fldChar w:fldCharType="separate"/>
      </w:r>
      <w:r w:rsidRPr="00F11F87">
        <w:rPr>
          <w:rFonts w:cs="Times New Roman"/>
          <w:kern w:val="0"/>
        </w:rPr>
        <w:t xml:space="preserve">Philipp Stachwitz und Jörg F. Debatin, „Digitalisierung im Gesundheitswesen: heute und in Zukunft“, </w:t>
      </w:r>
      <w:r w:rsidRPr="00F11F87">
        <w:rPr>
          <w:rFonts w:cs="Times New Roman"/>
          <w:i/>
          <w:iCs/>
          <w:kern w:val="0"/>
        </w:rPr>
        <w:t>Bundesgesundheitsblatt - Gesundheitsforschung - Gesundheitsschutz</w:t>
      </w:r>
      <w:r w:rsidRPr="00F11F87">
        <w:rPr>
          <w:rFonts w:cs="Times New Roman"/>
          <w:kern w:val="0"/>
        </w:rPr>
        <w:t xml:space="preserve"> 66, Nr. 2 (2023): 105–13, https://doi.org/10.1007/s00103-022-03642-8.</w:t>
      </w:r>
      <w:r>
        <w:fldChar w:fldCharType="end"/>
      </w:r>
    </w:p>
  </w:footnote>
  <w:footnote w:id="3">
    <w:p w14:paraId="7418DDB3" w14:textId="2DF0A2A0" w:rsidR="00F11F87" w:rsidRDefault="00F11F87">
      <w:pPr>
        <w:pStyle w:val="Funotentext"/>
      </w:pPr>
      <w:r w:rsidRPr="00BC2220">
        <w:rPr>
          <w:rStyle w:val="Funotenzeichen"/>
        </w:rPr>
        <w:footnoteRef/>
      </w:r>
      <w:r>
        <w:t xml:space="preserve"> </w:t>
      </w:r>
      <w:r>
        <w:fldChar w:fldCharType="begin"/>
      </w:r>
      <w:r w:rsidR="00E47C7F">
        <w:instrText xml:space="preserve"> ADDIN ZOTERO_ITEM CSL_CITATION {"citationID":"OK8275FQ","properties":{"formattedCitation":"Martin Stephan, \\uc0\\u8222{}Digitalisierung Telematikinfrastruktur: Was brauchen wir f\\uc0\\u252{}r die Aufwandsreduktion und Weiterentwicklung der datengest\\uc0\\u252{}tzten QS?\\uc0\\u8220{}, . {\\i{}. QS}, 2023.","plainCitation":"Martin Stephan, „Digitalisierung Telematikinfrastruktur: Was brauchen wir für die Aufwandsreduktion und Weiterentwicklung der datengestützten QS?“, . . QS, 2023.","dontUpdate":true,"noteIndex":3},"citationItems":[{"id":884,"uris":["http://zotero.org/users/14311018/items/Q7ZXTKGK"],"itemData":{"id":884,"type":"article-journal","container-title":". QS","language":"de","source":"Zotero","title":"Digitalisierung Telematikinfrastruktur: Was brauchen wir für die Aufwandsreduktion und Weiterentwicklung der datengestützten QS?","author":[{"family":"Stephan","given":"Martin"}],"issued":{"date-parts":[["2023"]]}}}],"schema":"https://github.com/citation-style-language/schema/raw/master/csl-citation.json"} </w:instrText>
      </w:r>
      <w:r>
        <w:fldChar w:fldCharType="separate"/>
      </w:r>
      <w:r w:rsidRPr="00F11F87">
        <w:rPr>
          <w:rFonts w:cs="Times New Roman"/>
          <w:kern w:val="0"/>
        </w:rPr>
        <w:t>Martin Stephan, „Digitalisierung Telematikinfrastruktur: Was brauchen wir für die Aufwandsreduktion und Weiterentwicklung der datengestützten QS?“,</w:t>
      </w:r>
      <w:r w:rsidRPr="00F11F87">
        <w:rPr>
          <w:rFonts w:cs="Times New Roman"/>
          <w:i/>
          <w:iCs/>
          <w:kern w:val="0"/>
        </w:rPr>
        <w:t xml:space="preserve"> QS</w:t>
      </w:r>
      <w:r w:rsidRPr="00F11F87">
        <w:rPr>
          <w:rFonts w:cs="Times New Roman"/>
          <w:kern w:val="0"/>
        </w:rPr>
        <w:t>, 2023.</w:t>
      </w:r>
      <w:r>
        <w:fldChar w:fldCharType="end"/>
      </w:r>
    </w:p>
  </w:footnote>
  <w:footnote w:id="4">
    <w:p w14:paraId="019AEA9B" w14:textId="20624D7A" w:rsidR="00E15084" w:rsidRDefault="00E15084">
      <w:pPr>
        <w:pStyle w:val="Funotentext"/>
      </w:pPr>
      <w:r w:rsidRPr="00BC2220">
        <w:rPr>
          <w:rStyle w:val="Funotenzeichen"/>
        </w:rPr>
        <w:footnoteRef/>
      </w:r>
      <w:r>
        <w:t xml:space="preserve"> </w:t>
      </w:r>
      <w:r w:rsidRPr="00E15084">
        <w:t xml:space="preserve">gematik GmbH, </w:t>
      </w:r>
      <w:r w:rsidRPr="00E15084">
        <w:rPr>
          <w:i/>
          <w:iCs/>
        </w:rPr>
        <w:t>Whitepaper: Datenschutz und Informationssicherheit</w:t>
      </w:r>
      <w:r w:rsidRPr="00E15084">
        <w:t xml:space="preserve"> (Berlin: gematik GmbH, 2025), Kapitel „TI-Architektur“.</w:t>
      </w:r>
    </w:p>
  </w:footnote>
  <w:footnote w:id="5">
    <w:p w14:paraId="3FCF0CA1" w14:textId="395020DE" w:rsidR="00E34C92" w:rsidRPr="00E34C92" w:rsidRDefault="00E34C92">
      <w:pPr>
        <w:pStyle w:val="Funotentext"/>
        <w:rPr>
          <w:lang w:val="en-US"/>
        </w:rPr>
      </w:pPr>
      <w:r w:rsidRPr="00BC2220">
        <w:rPr>
          <w:rStyle w:val="Funotenzeichen"/>
        </w:rPr>
        <w:footnoteRef/>
      </w:r>
      <w:r w:rsidRPr="00E34C92">
        <w:rPr>
          <w:lang w:val="en-US"/>
        </w:rPr>
        <w:t xml:space="preserve"> </w:t>
      </w:r>
      <w:r>
        <w:fldChar w:fldCharType="begin"/>
      </w:r>
      <w:r>
        <w:rPr>
          <w:lang w:val="en-US"/>
        </w:rPr>
        <w:instrText xml:space="preserve"> ADDIN ZOTERO_ITEM CSL_CITATION {"citationID":"NlmUddA3","properties":{"formattedCitation":"Rajiv D. Banker u.\\uc0\\u160{}a., \\uc0\\u8222{}Software Development Practices, Software Complexity, and Software Maintenance Performance: A Field Study\\uc0\\u8220{}, {\\i{}Management Science} 44, Nr. 4 (1998): 433\\uc0\\u8211{}50, https://doi.org/10.1287/mnsc.44.4.433.","plainCitation":"Rajiv D. Banker u. a., „Software Development Practices, Software Complexity, and Software Maintenance Performance: A Field Study“, Management Science 44, Nr. 4 (1998): 433–50, https://doi.org/10.1287/mnsc.44.4.433.","noteIndex":5},"citationItems":[{"id":886,"uris":["http://zotero.org/users/14311018/items/3CVFPERJ"],"itemData":{"id":886,"type":"article-journal","abstract":"Software maintenance claims a large proportion of organizational resources. It is thought that many maintenance problems derive from inadequate software design and development practices. Poor design choices can result in complex software that is costly to support and difficult to change. However, it is difficult to assess the actual maintenance performance effects of software development practices because their impact is realized over the software life cycle. To estimate the impact of development activities in a more practical time frame, this research develops a two-stage model in which software complexity is a key intermediate variable that links design and development decisions to their downstream effects on software maintenance. The research analyzes data collected from a national mass merchandising retailer on 29 software enhancement projects and 23 software applications in a large IBM COBOL environment. Results indicate that the use of a code generator in development is associated with increased software complexity and software enhancement project effort. The use of packaged software is associated with decreased software complexity and software enhancement effort. These results suggest an important link between software development practices and maintenance performance.","container-title":"Management Science","DOI":"10.1287/mnsc.44.4.433","ISSN":"0025-1909, 1526-5501","issue":"4","journalAbbreviation":"Management Science","language":"en","page":"433-450","source":"DOI.org (Crossref)","title":"Software Development Practices, Software Complexity, and Software Maintenance Performance: A Field Study","title-short":"Software Development Practices, Software Complexity, and Software Maintenance Performance","volume":"44","author":[{"family":"Banker","given":"Rajiv D."},{"family":"Davis","given":"Gordon B."},{"family":"Slaughter","given":"Sandra A."}],"issued":{"date-parts":[["1998",4]]}}}],"schema":"https://github.com/citation-style-language/schema/raw/master/csl-citation.json"} </w:instrText>
      </w:r>
      <w:r>
        <w:fldChar w:fldCharType="separate"/>
      </w:r>
      <w:r w:rsidRPr="00E34C92">
        <w:rPr>
          <w:rFonts w:cs="Times New Roman"/>
          <w:kern w:val="0"/>
          <w:lang w:val="en-US"/>
        </w:rPr>
        <w:t xml:space="preserve">Rajiv D. Banker u. a., „Software Development Practices, Software Complexity, and Software Maintenance Performance: A Field Study“, </w:t>
      </w:r>
      <w:r w:rsidRPr="00E34C92">
        <w:rPr>
          <w:rFonts w:cs="Times New Roman"/>
          <w:i/>
          <w:iCs/>
          <w:kern w:val="0"/>
          <w:lang w:val="en-US"/>
        </w:rPr>
        <w:t>Management Science</w:t>
      </w:r>
      <w:r w:rsidRPr="00E34C92">
        <w:rPr>
          <w:rFonts w:cs="Times New Roman"/>
          <w:kern w:val="0"/>
          <w:lang w:val="en-US"/>
        </w:rPr>
        <w:t xml:space="preserve"> 44, Nr. 4 (1998): 433–50, https://doi.org/10.1287/mnsc.44.4.433.</w:t>
      </w:r>
      <w:r>
        <w:fldChar w:fldCharType="end"/>
      </w:r>
    </w:p>
  </w:footnote>
  <w:footnote w:id="6">
    <w:p w14:paraId="3FF23578" w14:textId="08EC81D4" w:rsidR="00E34C92" w:rsidRPr="00E34C92" w:rsidRDefault="00E34C92">
      <w:pPr>
        <w:pStyle w:val="Funotentext"/>
        <w:rPr>
          <w:lang w:val="en-US"/>
        </w:rPr>
      </w:pPr>
      <w:r w:rsidRPr="00BC2220">
        <w:rPr>
          <w:rStyle w:val="Funotenzeichen"/>
        </w:rPr>
        <w:footnoteRef/>
      </w:r>
      <w:r w:rsidRPr="00E34C92">
        <w:rPr>
          <w:lang w:val="en-US"/>
        </w:rPr>
        <w:t xml:space="preserve"> </w:t>
      </w:r>
      <w:r>
        <w:fldChar w:fldCharType="begin"/>
      </w:r>
      <w:r>
        <w:rPr>
          <w:lang w:val="en-US"/>
        </w:rPr>
        <w:instrText xml:space="preserve"> ADDIN ZOTERO_ITEM CSL_CITATION {"citationID":"9Gy7SEsG","properties":{"formattedCitation":"Edward E. Ogheneovo, \\uc0\\u8222{}On the Relationship between Software Complexity and Maintenance Costs\\uc0\\u8220{}, {\\i{}Journal of Computer and Communications} 02, Nr. 14 (2014): 1\\uc0\\u8211{}16, https://doi.org/10.4236/jcc.2014.214001.","plainCitation":"Edward E. Ogheneovo, „On the Relationship between Software Complexity and Maintenance Costs“, Journal of Computer and Communications 02, Nr. 14 (2014): 1–16, https://doi.org/10.4236/jcc.2014.214001.","noteIndex":6},"citationItems":[{"id":868,"uris":["http://zotero.org/users/14311018/items/SA32FR7C"],"itemData":{"id":868,"type":"article-journal","abstract":"As software becomes more and more complex due to increased number of module size, procedure size, and branching complexity, software maintenance costs are often on the increase. Consider a software such as Windows 2000 operating systems with over 29 million lines of code (LOC), 480,000 pages if printed, a stack of paper 161 feet high, estimate of 63,000 bugs in the software when it was first released [1] and with over 1000 developers, there is no doubt that such a large and complex software will require large amount of money (in US Dollars), social and environmental factors to maintain it. It has been estimated that over 70% of the total costs of software development process is expended on maintenance after the software has been delivered. This paper studies the relationship between software complexity and maintenance cost, the factors responsible for software complexity and why maintenance costs increase with software complexity. Some data collected on Windows, Debian Linux, and Linux Kernel operating systems were used. The results of our findings show that there is a strong correlation between software complexity and maintenance costs. That is, as lines of code increase, the software becomes more complex and more bugs may be introduced, and hence the cost of maintaining software increases.","container-title":"Journal of Computer and Communications","DOI":"10.4236/jcc.2014.214001","ISSN":"2327-5219, 2327-5227","issue":"14","journalAbbreviation":"JCC","language":"en","license":"http://creativecommons.org/licenses/by/4.0/","page":"1-16","source":"DOI.org (Crossref)","title":"On the Relationship between Software Complexity and Maintenance Costs","volume":"02","author":[{"family":"Ogheneovo","given":"Edward E."}],"issued":{"date-parts":[["2014"]]}}}],"schema":"https://github.com/citation-style-language/schema/raw/master/csl-citation.json"} </w:instrText>
      </w:r>
      <w:r>
        <w:fldChar w:fldCharType="separate"/>
      </w:r>
      <w:r w:rsidRPr="00E34C92">
        <w:rPr>
          <w:rFonts w:cs="Times New Roman"/>
          <w:kern w:val="0"/>
          <w:lang w:val="en-US"/>
        </w:rPr>
        <w:t xml:space="preserve">Edward E. Ogheneovo, „On the Relationship between Software Complexity and Maintenance Costs“, </w:t>
      </w:r>
      <w:r w:rsidRPr="00E34C92">
        <w:rPr>
          <w:rFonts w:cs="Times New Roman"/>
          <w:i/>
          <w:iCs/>
          <w:kern w:val="0"/>
          <w:lang w:val="en-US"/>
        </w:rPr>
        <w:t>Journal of Computer and Communications</w:t>
      </w:r>
      <w:r w:rsidRPr="00E34C92">
        <w:rPr>
          <w:rFonts w:cs="Times New Roman"/>
          <w:kern w:val="0"/>
          <w:lang w:val="en-US"/>
        </w:rPr>
        <w:t xml:space="preserve"> 02, Nr. 14 (2014): 1–16, https://doi.org/10.4236/jcc.2014.214001.</w:t>
      </w:r>
      <w:r>
        <w:fldChar w:fldCharType="end"/>
      </w:r>
    </w:p>
  </w:footnote>
  <w:footnote w:id="7">
    <w:p w14:paraId="004841B0" w14:textId="44556065" w:rsidR="00F2429E" w:rsidRPr="00B0094A" w:rsidRDefault="00F2429E">
      <w:pPr>
        <w:pStyle w:val="Funotentext"/>
      </w:pPr>
      <w:r w:rsidRPr="00BC2220">
        <w:rPr>
          <w:rStyle w:val="Funotenzeichen"/>
        </w:rPr>
        <w:footnoteRef/>
      </w:r>
      <w:r w:rsidRPr="00F2429E">
        <w:rPr>
          <w:lang w:val="en-US"/>
        </w:rPr>
        <w:t xml:space="preserve"> Qualtrics, </w:t>
      </w:r>
      <w:r w:rsidRPr="00F2429E">
        <w:rPr>
          <w:i/>
          <w:iCs/>
          <w:lang w:val="en-US"/>
        </w:rPr>
        <w:t>Customer Expectations: 7 Types Researchers Should Know</w:t>
      </w:r>
      <w:r w:rsidRPr="00F2429E">
        <w:rPr>
          <w:lang w:val="en-US"/>
        </w:rPr>
        <w:t xml:space="preserve"> (3. </w:t>
      </w:r>
      <w:r w:rsidRPr="00F2429E">
        <w:t xml:space="preserve">Feb. 2023), </w:t>
      </w:r>
      <w:hyperlink r:id="rId1" w:history="1">
        <w:r w:rsidR="00CF0299" w:rsidRPr="000C4303">
          <w:rPr>
            <w:rStyle w:val="Hyperlink"/>
          </w:rPr>
          <w:t>https://www.qualtrics.com/articles/customer-experience/customer-expectations/</w:t>
        </w:r>
      </w:hyperlink>
      <w:r w:rsidR="00CF0299">
        <w:t xml:space="preserve"> </w:t>
      </w:r>
    </w:p>
  </w:footnote>
  <w:footnote w:id="8">
    <w:p w14:paraId="1FE56198" w14:textId="557B2BA3" w:rsidR="00A35EAD" w:rsidRDefault="00A35EAD">
      <w:pPr>
        <w:pStyle w:val="Funotentext"/>
      </w:pPr>
      <w:r w:rsidRPr="00BC2220">
        <w:rPr>
          <w:rStyle w:val="Funotenzeichen"/>
        </w:rPr>
        <w:footnoteRef/>
      </w:r>
      <w:r>
        <w:t xml:space="preserve"> </w:t>
      </w:r>
      <w:r w:rsidRPr="00A35EAD">
        <w:t>eDesk. „7 bewährte Strategien zur Verkürzung der Antwortzeiten im Kundenservice.“ Zugriff am 26. Januar 2026.</w:t>
      </w:r>
      <w:r w:rsidRPr="00A35EAD">
        <w:br/>
      </w:r>
      <w:hyperlink r:id="rId2" w:history="1">
        <w:r w:rsidR="00CF0299" w:rsidRPr="000C4303">
          <w:rPr>
            <w:rStyle w:val="Hyperlink"/>
          </w:rPr>
          <w:t>https://www.edesk.com/de/blog/7-bewaehrte-strategien-zur-verkuerzung-der-antwortzeiten-im-kundenservice/</w:t>
        </w:r>
      </w:hyperlink>
      <w:r w:rsidR="00CF0299">
        <w:t xml:space="preserve"> </w:t>
      </w:r>
    </w:p>
  </w:footnote>
  <w:footnote w:id="9">
    <w:p w14:paraId="1873A243" w14:textId="645BF1BA" w:rsidR="00B0094A" w:rsidRPr="00B0094A" w:rsidRDefault="00B0094A">
      <w:pPr>
        <w:pStyle w:val="Funotentext"/>
      </w:pPr>
      <w:r w:rsidRPr="00BC2220">
        <w:rPr>
          <w:rStyle w:val="Funotenzeichen"/>
        </w:rPr>
        <w:footnoteRef/>
      </w:r>
      <w:r w:rsidRPr="00B0094A">
        <w:t xml:space="preserve"> Bitkom. "Wie häufig kommen die folgenden Kanäle für die interne und externe Kommunikation zum Einsatz?." Chart. 4. Juni, 2025. Statista. Zugegriffen am 26. Januar 2026. </w:t>
      </w:r>
      <w:hyperlink r:id="rId3" w:history="1">
        <w:r w:rsidR="00DF6D0E" w:rsidRPr="00FA476D">
          <w:rPr>
            <w:rStyle w:val="Hyperlink"/>
          </w:rPr>
          <w:t>https://de.statista.com/statistik/daten/studie/1180025/umfrage/nutzung-von-den-kanaelen-fuer-die-interne-und-externe-kommunikation/</w:t>
        </w:r>
      </w:hyperlink>
      <w:r w:rsidR="00DF6D0E">
        <w:t xml:space="preserve"> </w:t>
      </w:r>
    </w:p>
  </w:footnote>
  <w:footnote w:id="10">
    <w:p w14:paraId="601A5D8E" w14:textId="7339E4FE" w:rsidR="00281EA8" w:rsidRPr="00281EA8" w:rsidRDefault="00281EA8">
      <w:pPr>
        <w:pStyle w:val="Funotentext"/>
      </w:pPr>
      <w:r w:rsidRPr="00BC2220">
        <w:rPr>
          <w:rStyle w:val="Funotenzeichen"/>
        </w:rPr>
        <w:footnoteRef/>
      </w:r>
      <w:r w:rsidRPr="00281EA8">
        <w:t xml:space="preserve"> </w:t>
      </w:r>
      <w:r>
        <w:fldChar w:fldCharType="begin"/>
      </w:r>
      <w:r w:rsidRPr="00281EA8">
        <w:instrText xml:space="preserve"> ADDIN ZOTERO_ITEM CSL_CITATION {"citationID":"YCLzY1B8","properties":{"formattedCitation":"Wil Van Der Aalst, {\\i{}Process Mining} (Springer Berlin Heidelberg, 2016), https://doi.org/10.1007/978-3-662-49851-4.","plainCitation":"Wil Van Der Aalst, Process Mining (Springer Berlin Heidelberg, 2016), https://doi.org/10.1007/978-3-662-49851-4.","noteIndex":10},"citationItems":[{"id":869,"uris":["http://zotero.org/users/14311018/items/QWDYZ46G"],"itemData":{"id":869,"type":"book","DOI":"10.1007/978-3-662-49851-4","ISBN":"978-3-662-49850-7","language":"en","license":"http://www.springer.com/tdm","publisher":"Springer Berlin Heidelberg","publisher-place":"Berlin, Heidelberg","source":"DOI.org (Crossref)","title":"Process Mining","URL":"http://link.springer.com/10.1007/978-3-662-49851-4","author":[{"family":"Van Der Aalst","given":"Wil"}],"accessed":{"date-parts":[["2026",2,23]]},"issued":{"date-parts":[["2016"]]}}}],"schema":"https://github.com/citation-style-language/schema/raw/master/csl-citation.json"} </w:instrText>
      </w:r>
      <w:r>
        <w:fldChar w:fldCharType="separate"/>
      </w:r>
      <w:r w:rsidRPr="00281EA8">
        <w:rPr>
          <w:rFonts w:cs="Times New Roman"/>
          <w:kern w:val="0"/>
        </w:rPr>
        <w:t xml:space="preserve">Wil Van Der Aalst, </w:t>
      </w:r>
      <w:r w:rsidRPr="00281EA8">
        <w:rPr>
          <w:rFonts w:cs="Times New Roman"/>
          <w:i/>
          <w:iCs/>
          <w:kern w:val="0"/>
        </w:rPr>
        <w:t>Process Mining</w:t>
      </w:r>
      <w:r w:rsidRPr="00281EA8">
        <w:rPr>
          <w:rFonts w:cs="Times New Roman"/>
          <w:kern w:val="0"/>
        </w:rPr>
        <w:t xml:space="preserve"> (Springer Berlin Heidelberg, 2016), https://doi.org/10.1007/978-3-662-49851-4.</w:t>
      </w:r>
      <w:r>
        <w:fldChar w:fldCharType="end"/>
      </w:r>
    </w:p>
  </w:footnote>
  <w:footnote w:id="11">
    <w:p w14:paraId="17ED161D" w14:textId="6147C96E" w:rsidR="008009F8" w:rsidRDefault="008009F8">
      <w:pPr>
        <w:pStyle w:val="Funotentext"/>
      </w:pPr>
      <w:r w:rsidRPr="00BC2220">
        <w:rPr>
          <w:rStyle w:val="Funotenzeichen"/>
        </w:rPr>
        <w:footnoteRef/>
      </w:r>
      <w:r>
        <w:t xml:space="preserve"> </w:t>
      </w:r>
      <w:r w:rsidRPr="008009F8">
        <w:t>Statista. "Textbasiertes NLP - Weltweit". 2026. Statista.</w:t>
      </w:r>
    </w:p>
  </w:footnote>
  <w:footnote w:id="12">
    <w:p w14:paraId="4E32E2EC" w14:textId="543CB59E" w:rsidR="00597783" w:rsidRPr="009A7DB2" w:rsidRDefault="00597783">
      <w:pPr>
        <w:pStyle w:val="Funotentext"/>
        <w:rPr>
          <w:lang w:val="en-US"/>
        </w:rPr>
      </w:pPr>
      <w:r w:rsidRPr="00BC2220">
        <w:rPr>
          <w:rStyle w:val="Funotenzeichen"/>
        </w:rPr>
        <w:footnoteRef/>
      </w:r>
      <w:r w:rsidRPr="00281EA8">
        <w:rPr>
          <w:lang w:val="en-US"/>
        </w:rPr>
        <w:t xml:space="preserve"> Vaswani, Ashish, et al. </w:t>
      </w:r>
      <w:r w:rsidRPr="00597783">
        <w:rPr>
          <w:lang w:val="en-US"/>
        </w:rPr>
        <w:t xml:space="preserve">“Attention Is All You Need.” In Advances in Neural Information Processing Systems 30 (NIPS 2017), 5998–6008. </w:t>
      </w:r>
      <w:r w:rsidRPr="009A7DB2">
        <w:rPr>
          <w:lang w:val="en-US"/>
        </w:rPr>
        <w:t>Red Hook, NY: Curran Associates, 2017.</w:t>
      </w:r>
    </w:p>
  </w:footnote>
  <w:footnote w:id="13">
    <w:p w14:paraId="27975C21" w14:textId="7B15CFA3" w:rsidR="008F3180" w:rsidRPr="008F3180" w:rsidRDefault="008F3180">
      <w:pPr>
        <w:pStyle w:val="Funotentext"/>
        <w:rPr>
          <w:lang w:val="en-US"/>
        </w:rPr>
      </w:pPr>
      <w:r w:rsidRPr="00BC2220">
        <w:rPr>
          <w:rStyle w:val="Funotenzeichen"/>
        </w:rPr>
        <w:footnoteRef/>
      </w:r>
      <w:r w:rsidRPr="008F3180">
        <w:rPr>
          <w:lang w:val="en-US"/>
        </w:rPr>
        <w:t xml:space="preserve"> </w:t>
      </w:r>
      <w:r>
        <w:fldChar w:fldCharType="begin"/>
      </w:r>
      <w:r>
        <w:rPr>
          <w:lang w:val="en-US"/>
        </w:rPr>
        <w:instrText xml:space="preserve"> ADDIN ZOTERO_ITEM CSL_CITATION {"citationID":"TBpUzZON","properties":{"formattedCitation":"Tom B. Brown u.\\uc0\\u160{}a., \\uc0\\u8222{}Language Models Are Few-Shot Learners\\uc0\\u8220{}, arXiv:2005.14165, preprint, arXiv, 22. Juli 2020, https://doi.org/10.48550/arXiv.2005.14165.","plainCitation":"Tom B. Brown u. a., „Language Models Are Few-Shot Learners“, arXiv:2005.14165, preprint, arXiv, 22. Juli 2020, https://doi.org/10.48550/arXiv.2005.14165.","noteIndex":13},"citationItems":[{"id":871,"uris":["http://zotero.org/users/14311018/items/HXKTHGM2"],"itemData":{"id":871,"type":"article","abstract":"Recent work has demonstrated substantial gains on many NLP tasks and benchmarks by pre-training on a large corpus of text followed by ﬁne-tuning on a speciﬁc task. While typically task-agnostic in architecture, this method still requires task-speciﬁc ﬁne-tuning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ﬁnetuning approaches. Speciﬁcally, we train GPT-3, an autoregressive language model with 175 billion parameters, 10x more than any previous non-sparse language model, and test its performance in the few-shot setting. For all tasks, GPT-3 is applied without any gradient updates or ﬁne-tuning, with tasks and few-shot demonstrations speciﬁed purely via text interaction with the model. GPT-3 achieves strong performance on many NLP datasets, including translation, question-answering, and cloze tasks, as well as several tasks that require on-the-ﬂy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ﬁnd that GPT-3 can generate samples of news articles which human evaluators have difﬁculty distinguishing from articles written by humans. We discuss broader societal impacts of this ﬁnding and of GPT-3 in general.","DOI":"10.48550/arXiv.2005.14165","language":"en","note":"arXiv:2005.14165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2,23]]},"issued":{"date-parts":[["2020",7,22]]}}}],"schema":"https://github.com/citation-style-language/schema/raw/master/csl-citation.json"} </w:instrText>
      </w:r>
      <w:r>
        <w:fldChar w:fldCharType="separate"/>
      </w:r>
      <w:r w:rsidRPr="008F3180">
        <w:rPr>
          <w:rFonts w:cs="Times New Roman"/>
          <w:kern w:val="0"/>
          <w:lang w:val="en-US"/>
        </w:rPr>
        <w:t>Tom B. Brown u. a., „Language Models Are Few-Shot Learners“, arXiv:2005.14165, preprint, arXiv, 22. Juli 2020, https://doi.org/10.48550/arXiv.2005.14165.</w:t>
      </w:r>
      <w:r>
        <w:fldChar w:fldCharType="end"/>
      </w:r>
    </w:p>
  </w:footnote>
  <w:footnote w:id="14">
    <w:p w14:paraId="385E9D26" w14:textId="4B54CA42" w:rsidR="008F3180" w:rsidRPr="008F3180" w:rsidRDefault="008F3180">
      <w:pPr>
        <w:pStyle w:val="Funotentext"/>
        <w:rPr>
          <w:lang w:val="en-US"/>
        </w:rPr>
      </w:pPr>
      <w:r w:rsidRPr="00BC2220">
        <w:rPr>
          <w:rStyle w:val="Funotenzeichen"/>
        </w:rPr>
        <w:footnoteRef/>
      </w:r>
      <w:r w:rsidRPr="008F3180">
        <w:rPr>
          <w:lang w:val="en-US"/>
        </w:rPr>
        <w:t xml:space="preserve"> </w:t>
      </w:r>
      <w:r>
        <w:fldChar w:fldCharType="begin"/>
      </w:r>
      <w:r>
        <w:rPr>
          <w:lang w:val="en-US"/>
        </w:rPr>
        <w:instrText xml:space="preserve"> ADDIN ZOTERO_ITEM CSL_CITATION {"citationID":"5bjoYQIp","properties":{"formattedCitation":"Alan R. Hevner u.\\uc0\\u160{}a., \\uc0\\u8222{}Design science in information systems research\\uc0\\u8220{}, {\\i{}Management Information Systems Quarterly} 28, Nr. 1 (2004): 75\\uc0\\u8211{}105, https://doi.org/10.2307/25148625.","plainCitation":"Alan R. Hevner u. a., „Design science in information systems research“, Management Information Systems Quarterly 28, Nr. 1 (2004): 75–105, https://doi.org/10.2307/25148625.","noteIndex":14},"citationItems":[{"id":646,"uris":["http://zotero.org/users/14311018/items/KP2WH4VR"],"itemData":{"id":646,"type":"article-journal","abstract":"Two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8F3180">
        <w:rPr>
          <w:rFonts w:cs="Times New Roman"/>
          <w:kern w:val="0"/>
          <w:lang w:val="en-US"/>
        </w:rPr>
        <w:t xml:space="preserve">Alan R. Hevner u. a., „Design science in information systems research“, </w:t>
      </w:r>
      <w:r w:rsidRPr="008F3180">
        <w:rPr>
          <w:rFonts w:cs="Times New Roman"/>
          <w:i/>
          <w:iCs/>
          <w:kern w:val="0"/>
          <w:lang w:val="en-US"/>
        </w:rPr>
        <w:t>Management Information Systems Quarterly</w:t>
      </w:r>
      <w:r w:rsidRPr="008F3180">
        <w:rPr>
          <w:rFonts w:cs="Times New Roman"/>
          <w:kern w:val="0"/>
          <w:lang w:val="en-US"/>
        </w:rPr>
        <w:t xml:space="preserve"> 28, Nr. 1 (2004): 75–105, https://doi.org/10.2307/25148625.</w:t>
      </w:r>
      <w:r>
        <w:fldChar w:fldCharType="end"/>
      </w:r>
    </w:p>
  </w:footnote>
  <w:footnote w:id="15">
    <w:p w14:paraId="6A5E2410" w14:textId="490B6E36" w:rsidR="008F3180" w:rsidRPr="008F3180" w:rsidRDefault="008F3180">
      <w:pPr>
        <w:pStyle w:val="Funotentext"/>
        <w:rPr>
          <w:lang w:val="en-US"/>
        </w:rPr>
      </w:pPr>
      <w:r w:rsidRPr="00BC2220">
        <w:rPr>
          <w:rStyle w:val="Funotenzeichen"/>
        </w:rPr>
        <w:footnoteRef/>
      </w:r>
      <w:r w:rsidRPr="008F3180">
        <w:rPr>
          <w:lang w:val="en-US"/>
        </w:rPr>
        <w:t xml:space="preserve"> </w:t>
      </w:r>
      <w:r>
        <w:fldChar w:fldCharType="begin"/>
      </w:r>
      <w:r w:rsidRPr="008F3180">
        <w:rPr>
          <w:lang w:val="en-US"/>
        </w:rPr>
        <w:instrText xml:space="preserve"> ADDIN ZOTERO_ITEM CSL_CITATION {"citationID":"TKEaEasb","properties":{"formattedCitation":"Ken Peffers u.\\uc0\\u160{}a., \\uc0\\u8222{}A Design Science Research Methodology for Information Systems Research\\uc0\\u8220{}, {\\i{}Journal of Management Information Systems} 24, Nr. 3 (2007): 45\\uc0\\u8211{}77, https://doi.org/10.2753/MIS0742-1222240302.","plainCitation":"Ken Peffers u. a., „A Design Science Research Methodology for Information Systems Research“, Journal of Management Information Systems 24, Nr. 3 (2007): 45–77, https://doi.org/10.2753/MIS0742-1222240302.","noteIndex":15},"citationItems":[{"id":894,"uris":["http://zotero.org/users/14311018/items/T3AFS74U"],"itemData":{"id":894,"type":"article-journal","abstract":"The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w:instrText>
      </w:r>
      <w:r>
        <w:instrText>ﬁ</w:instrText>
      </w:r>
      <w:r w:rsidRPr="008F3180">
        <w:rPr>
          <w:lang w:val="en-US"/>
        </w:rPr>
        <w:instrText>cation and motivation, de</w:instrText>
      </w:r>
      <w:r>
        <w:instrText>ﬁ</w:instrText>
      </w:r>
      <w:r w:rsidRPr="008F3180">
        <w:rPr>
          <w:lang w:val="en-US"/>
        </w:rPr>
        <w:instrText>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w:instrText>
      </w:r>
      <w:r>
        <w:instrText>ﬁ</w:instrText>
      </w:r>
      <w:r w:rsidRPr="008F3180">
        <w:rPr>
          <w:lang w:val="en-US"/>
        </w:rPr>
        <w:instrText xml:space="preserve">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8F3180">
        <w:rPr>
          <w:rFonts w:cs="Times New Roman"/>
          <w:kern w:val="0"/>
          <w:lang w:val="en-US"/>
        </w:rPr>
        <w:t xml:space="preserve">Ken Peffers u. a., „A Design Science Research Methodology for Information Systems Research“, </w:t>
      </w:r>
      <w:r w:rsidRPr="008F3180">
        <w:rPr>
          <w:rFonts w:cs="Times New Roman"/>
          <w:i/>
          <w:iCs/>
          <w:kern w:val="0"/>
          <w:lang w:val="en-US"/>
        </w:rPr>
        <w:t>Journal of Management Information Systems</w:t>
      </w:r>
      <w:r w:rsidRPr="008F3180">
        <w:rPr>
          <w:rFonts w:cs="Times New Roman"/>
          <w:kern w:val="0"/>
          <w:lang w:val="en-US"/>
        </w:rPr>
        <w:t xml:space="preserve"> 24, Nr. 3 (2007): 45–77, https://doi.org/10.2753/MIS0742-1222240302.</w:t>
      </w:r>
      <w:r>
        <w:fldChar w:fldCharType="end"/>
      </w:r>
    </w:p>
  </w:footnote>
  <w:footnote w:id="16">
    <w:p w14:paraId="7BE5A40D" w14:textId="665DFED6" w:rsidR="008F3180" w:rsidRPr="008F3180" w:rsidRDefault="008F3180">
      <w:pPr>
        <w:pStyle w:val="Funotentext"/>
        <w:rPr>
          <w:lang w:val="en-US"/>
        </w:rPr>
      </w:pPr>
      <w:r w:rsidRPr="00BC2220">
        <w:rPr>
          <w:rStyle w:val="Funotenzeichen"/>
        </w:rPr>
        <w:footnoteRef/>
      </w:r>
      <w:r w:rsidRPr="008F3180">
        <w:rPr>
          <w:lang w:val="en-US"/>
        </w:rPr>
        <w:t xml:space="preserve"> </w:t>
      </w:r>
      <w:r>
        <w:fldChar w:fldCharType="begin"/>
      </w:r>
      <w:r w:rsidRPr="008F3180">
        <w:rPr>
          <w:lang w:val="en-US"/>
        </w:rPr>
        <w:instrText xml:space="preserve"> ADDIN ZOTERO_ITEM CSL_CITATION {"citationID":"V6ENlBez","properties":{"formattedCitation":"Jan Vom Brocke u.\\uc0\\u160{}a., \\uc0\\u8222{}Introduction to Design Science Research\\uc0\\u8220{}, in {\\i{}Design Science Research. Cases}, hg. von Jan Vom Brocke u.\\uc0\\u160{}a., Progress in IS (Springer International Publishing, 2020), https://doi.org/10.1007/978-3-030-46781-4_1.","plainCitation":"Jan Vom Brocke u. a., „Introduction to Design Science Research“, in Design Science Research. Cases, hg. von Jan Vom Brocke u. a., Progress in IS (Springer International Publishing, 2020), https://doi.org/10.1007/978-3-030-46781-4_1.","noteIndex":16},"citationItems":[{"id":644,"uris":["http://zotero.org/users/14311018/items/2RGM9D7S"],"itemData":{"id":644,"type":"chapter","abstract":"Design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8F3180">
        <w:rPr>
          <w:rFonts w:cs="Times New Roman"/>
          <w:kern w:val="0"/>
          <w:lang w:val="en-US"/>
        </w:rPr>
        <w:t xml:space="preserve">Jan Vom Brocke u. a., „Introduction to Design Science Research“, in </w:t>
      </w:r>
      <w:r w:rsidRPr="008F3180">
        <w:rPr>
          <w:rFonts w:cs="Times New Roman"/>
          <w:i/>
          <w:iCs/>
          <w:kern w:val="0"/>
          <w:lang w:val="en-US"/>
        </w:rPr>
        <w:t>Design Science Research. Cases</w:t>
      </w:r>
      <w:r w:rsidRPr="008F3180">
        <w:rPr>
          <w:rFonts w:cs="Times New Roman"/>
          <w:kern w:val="0"/>
          <w:lang w:val="en-US"/>
        </w:rPr>
        <w:t>, hg. von Jan Vom Brocke u. a., Progress in IS (Springer International Publishing, 2020), https://doi.org/10.1007/978-3-030-46781-4_1.</w:t>
      </w:r>
      <w:r>
        <w:fldChar w:fldCharType="end"/>
      </w:r>
    </w:p>
  </w:footnote>
  <w:footnote w:id="17">
    <w:p w14:paraId="1B7F4D9B" w14:textId="11DFDC2B" w:rsidR="008F3180" w:rsidRPr="008F3180" w:rsidRDefault="008F3180">
      <w:pPr>
        <w:pStyle w:val="Funotentext"/>
        <w:rPr>
          <w:lang w:val="en-US"/>
        </w:rPr>
      </w:pPr>
      <w:r w:rsidRPr="00BC2220">
        <w:rPr>
          <w:rStyle w:val="Funotenzeichen"/>
        </w:rPr>
        <w:footnoteRef/>
      </w:r>
      <w:r w:rsidRPr="008F3180">
        <w:rPr>
          <w:lang w:val="en-US"/>
        </w:rPr>
        <w:t xml:space="preserve"> </w:t>
      </w:r>
      <w:r>
        <w:fldChar w:fldCharType="begin"/>
      </w:r>
      <w:r w:rsidRPr="008F3180">
        <w:rPr>
          <w:lang w:val="en-US"/>
        </w:rPr>
        <w:instrText xml:space="preserve"> ADDIN ZOTERO_ITEM CSL_CITATION {"citationID":"OufCGjhQ","properties":{"formattedCitation":"AXELOS, {\\i{}ITIL Foundation: ITIL 4 Edition}, First edition (TSO (The Stationery Office), 2019).","plainCitation":"AXELOS, ITIL Foundation: ITIL 4 Edition, First edition (TSO (The Stationery Office), 2019).","noteIndex":17},"citationItems":[{"id":842,"uris":["http://zotero.org/users/14311018/items/K4KHS7YK"],"itemData":{"id":842,"type":"book","edition":"First edition","ISBN":"978-0-11-331607-6","language":"en","number-of-pages":"209","publisher":"TSO (The Stationery Office)","publisher-place":"Norwich","source":"K10plus ISBN","title":"ITIL foundation: ITIL 4 edition","title-short":"ITIL foundation","author":[{"literal":"AXELOS"}],"issued":{"date-parts":[["2019"]]}}}],"schema":"https://github.com/citation-style-language/schema/raw/master/csl-citation.json"} </w:instrText>
      </w:r>
      <w:r>
        <w:fldChar w:fldCharType="separate"/>
      </w:r>
      <w:r w:rsidRPr="008F3180">
        <w:rPr>
          <w:rFonts w:cs="Times New Roman"/>
          <w:kern w:val="0"/>
          <w:lang w:val="en-US"/>
        </w:rPr>
        <w:t xml:space="preserve">AXELOS, </w:t>
      </w:r>
      <w:r w:rsidRPr="008F3180">
        <w:rPr>
          <w:rFonts w:cs="Times New Roman"/>
          <w:i/>
          <w:iCs/>
          <w:kern w:val="0"/>
          <w:lang w:val="en-US"/>
        </w:rPr>
        <w:t>ITIL Foundation: ITIL 4 Edition</w:t>
      </w:r>
      <w:r w:rsidRPr="008F3180">
        <w:rPr>
          <w:rFonts w:cs="Times New Roman"/>
          <w:kern w:val="0"/>
          <w:lang w:val="en-US"/>
        </w:rPr>
        <w:t>, First edition (TSO (The Stationery Office), 2019).</w:t>
      </w:r>
      <w:r>
        <w:fldChar w:fldCharType="end"/>
      </w:r>
    </w:p>
  </w:footnote>
  <w:footnote w:id="18">
    <w:p w14:paraId="3DF186BF" w14:textId="66DDA455" w:rsidR="008F3180" w:rsidRPr="008F3180" w:rsidRDefault="008F3180">
      <w:pPr>
        <w:pStyle w:val="Funotentext"/>
        <w:rPr>
          <w:lang w:val="en-US"/>
        </w:rPr>
      </w:pPr>
      <w:r w:rsidRPr="00BC2220">
        <w:rPr>
          <w:rStyle w:val="Funotenzeichen"/>
        </w:rPr>
        <w:footnoteRef/>
      </w:r>
      <w:r w:rsidRPr="008F3180">
        <w:rPr>
          <w:lang w:val="en-US"/>
        </w:rPr>
        <w:t xml:space="preserve"> </w:t>
      </w:r>
      <w:r>
        <w:fldChar w:fldCharType="begin"/>
      </w:r>
      <w:r w:rsidRPr="008F3180">
        <w:rPr>
          <w:lang w:val="en-US"/>
        </w:rPr>
        <w:instrText xml:space="preserve"> ADDIN ZOTERO_ITEM CSL_CITATION {"citationID":"Lsfwhrlg","properties":{"formattedCitation":"Van Der Aalst, {\\i{}Process Mining}.","plainCitation":"Van Der Aalst, Process Mining.","noteIndex":18},"citationItems":[{"id":869,"uris":["http://zotero.org/users/14311018/items/QWDYZ46G"],"itemData":{"id":869,"type":"book","DOI":"10.1007/978-3-662-49851-4","ISBN":"978-3-662-49850-7","language":"en","license":"http://www.springer.com/tdm","publisher":"Springer Berlin Heidelberg","publisher-place":"Berlin, Heidelberg","source":"DOI.org (Crossref)","title":"Process Mining","URL":"http://link.springer.com/10.1007/978-3-662-49851-4","author":[{"family":"Van Der Aalst","given":"Wil"}],"accessed":{"date-parts":[["2026",2,23]]},"issued":{"date-parts":[["2016"]]}}}],"schema":"https://github.com/citation-style-language/schema/raw/master/csl-citation.json"} </w:instrText>
      </w:r>
      <w:r>
        <w:fldChar w:fldCharType="separate"/>
      </w:r>
      <w:r w:rsidRPr="008F3180">
        <w:rPr>
          <w:rFonts w:cs="Times New Roman"/>
          <w:kern w:val="0"/>
          <w:lang w:val="en-US"/>
        </w:rPr>
        <w:t xml:space="preserve">Van Der Aalst, </w:t>
      </w:r>
      <w:r w:rsidRPr="008F3180">
        <w:rPr>
          <w:rFonts w:cs="Times New Roman"/>
          <w:i/>
          <w:iCs/>
          <w:kern w:val="0"/>
          <w:lang w:val="en-US"/>
        </w:rPr>
        <w:t>Process Mining</w:t>
      </w:r>
      <w:r w:rsidRPr="008F3180">
        <w:rPr>
          <w:rFonts w:cs="Times New Roman"/>
          <w:kern w:val="0"/>
          <w:lang w:val="en-US"/>
        </w:rPr>
        <w:t>.</w:t>
      </w:r>
      <w:r>
        <w:fldChar w:fldCharType="end"/>
      </w:r>
      <w:r>
        <w:rPr>
          <w:lang w:val="en-US"/>
        </w:rPr>
        <w:t>,</w:t>
      </w:r>
      <w:r w:rsidRPr="009A7DB2">
        <w:rPr>
          <w:lang w:val="en-US"/>
        </w:rPr>
        <w:t xml:space="preserve"> 27–29</w:t>
      </w:r>
    </w:p>
  </w:footnote>
  <w:footnote w:id="19">
    <w:p w14:paraId="43C6D9FF" w14:textId="0A2E1DFD" w:rsidR="00E47C7F" w:rsidRPr="00E47C7F" w:rsidRDefault="00E47C7F">
      <w:pPr>
        <w:pStyle w:val="Funotentext"/>
        <w:rPr>
          <w:lang w:val="en-US"/>
        </w:rPr>
      </w:pPr>
      <w:r w:rsidRPr="00BC2220">
        <w:rPr>
          <w:rStyle w:val="Funotenzeichen"/>
        </w:rPr>
        <w:footnoteRef/>
      </w:r>
      <w:r w:rsidRPr="00E47C7F">
        <w:rPr>
          <w:lang w:val="en-US"/>
        </w:rPr>
        <w:t xml:space="preserve"> </w:t>
      </w:r>
      <w:r>
        <w:fldChar w:fldCharType="begin"/>
      </w:r>
      <w:r w:rsidR="00C5737B">
        <w:rPr>
          <w:lang w:val="en-US"/>
        </w:rPr>
        <w:instrText xml:space="preserve"> ADDIN ZOTERO_ITEM CSL_CITATION {"citationID":"UEoclSxw","properties":{"formattedCitation":"Jan Vom Brocke und Jan Mendling, Hrsg., {\\i{}Business Process Management Cases}, Management for Professionals (Springer International Publishing, 2018), https://doi.org/10.1007/978-3-319-58307-5.","plainCitation":"Jan Vom Brocke und Jan Mendling, Hrsg., Business Process Management Cases, Management for Professionals (Springer International Publishing, 2018), https://doi.org/10.1007/978-3-319-58307-5.","noteIndex":19},"citationItems":[{"id":898,"uris":["http://zotero.org/users/14311018/items/AIH7MH68"],"itemData":{"id":898,"type":"book","collection-title":"Management for Professionals","DOI":"10.1007/978-3-319-58307-5","ISBN":"978-3-319-58306-8","language":"en","license":"http://www.springer.com/tdm","publisher":"Springer International Publishing","publisher-place":"Cham","source":"DOI.org (Crossref)","title":"Business Process Management Cases","URL":"http://link.springer.com/10.1007/978-3-319-58307-5","editor":[{"family":"Vom Brocke","given":"Jan"},{"family":"Mendling","given":"Jan"}],"accessed":{"date-parts":[["2026",2,23]]},"issued":{"date-parts":[["2018"]]}}}],"schema":"https://github.com/citation-style-language/schema/raw/master/csl-citation.json"} </w:instrText>
      </w:r>
      <w:r>
        <w:fldChar w:fldCharType="separate"/>
      </w:r>
      <w:r w:rsidRPr="00E47C7F">
        <w:rPr>
          <w:rFonts w:cs="Times New Roman"/>
          <w:kern w:val="0"/>
          <w:lang w:val="en-US"/>
        </w:rPr>
        <w:t xml:space="preserve">Jan Vom Brocke und Jan Mendling, Hrsg., </w:t>
      </w:r>
      <w:r w:rsidRPr="00E47C7F">
        <w:rPr>
          <w:rFonts w:cs="Times New Roman"/>
          <w:i/>
          <w:iCs/>
          <w:kern w:val="0"/>
          <w:lang w:val="en-US"/>
        </w:rPr>
        <w:t>Business Process Management Cases</w:t>
      </w:r>
      <w:r w:rsidRPr="00E47C7F">
        <w:rPr>
          <w:rFonts w:cs="Times New Roman"/>
          <w:kern w:val="0"/>
          <w:lang w:val="en-US"/>
        </w:rPr>
        <w:t>, Management for Professionals (Springer International Publishing, 2018), https://doi.org/10.1007/978-3-319-58307-5.</w:t>
      </w:r>
      <w:r>
        <w:fldChar w:fldCharType="end"/>
      </w:r>
      <w:r w:rsidRPr="00E47C7F">
        <w:rPr>
          <w:lang w:val="en-US"/>
        </w:rPr>
        <w:t xml:space="preserve"> </w:t>
      </w:r>
      <w:r>
        <w:rPr>
          <w:lang w:val="en-US"/>
        </w:rPr>
        <w:t>S. 9-12</w:t>
      </w:r>
    </w:p>
  </w:footnote>
  <w:footnote w:id="20">
    <w:p w14:paraId="3EBB7BDD" w14:textId="457C4D14" w:rsidR="00020233" w:rsidRPr="005D08D2" w:rsidRDefault="00020233">
      <w:pPr>
        <w:pStyle w:val="Funotentext"/>
      </w:pPr>
      <w:r w:rsidRPr="00BC2220">
        <w:rPr>
          <w:rStyle w:val="Funotenzeichen"/>
        </w:rPr>
        <w:footnoteRef/>
      </w:r>
      <w:r w:rsidRPr="00020233">
        <w:rPr>
          <w:lang w:val="en-US"/>
        </w:rPr>
        <w:t xml:space="preserve"> Thomas H. Davenport und Laurence Prusak. </w:t>
      </w:r>
      <w:r w:rsidRPr="00020233">
        <w:rPr>
          <w:i/>
          <w:iCs/>
          <w:lang w:val="en-US"/>
        </w:rPr>
        <w:t>Working Knowledge: How Organizations Manage What They Know</w:t>
      </w:r>
      <w:r w:rsidRPr="00020233">
        <w:rPr>
          <w:lang w:val="en-US"/>
        </w:rPr>
        <w:t xml:space="preserve">. </w:t>
      </w:r>
      <w:r w:rsidRPr="005D08D2">
        <w:t>Boston: Harvard Business School Press, 1998, 83–85.</w:t>
      </w:r>
    </w:p>
  </w:footnote>
  <w:footnote w:id="21">
    <w:p w14:paraId="5EBDED98" w14:textId="3BF9CA7F" w:rsidR="004D4399" w:rsidRPr="00B85C7E" w:rsidRDefault="004D4399">
      <w:pPr>
        <w:pStyle w:val="Funotentext"/>
      </w:pPr>
      <w:r w:rsidRPr="00BC2220">
        <w:rPr>
          <w:rStyle w:val="Funotenzeichen"/>
        </w:rPr>
        <w:footnoteRef/>
      </w:r>
      <w:r>
        <w:t xml:space="preserve"> </w:t>
      </w:r>
      <w:r w:rsidRPr="00B85C7E">
        <w:t xml:space="preserve">IGES Institut. </w:t>
      </w:r>
      <w:r w:rsidRPr="00B85C7E">
        <w:rPr>
          <w:i/>
          <w:iCs/>
        </w:rPr>
        <w:t>Wissenschaftliche Evaluation des Produktivbetriebs der Anwendungen der Telematikinfrastruktur 2024.</w:t>
      </w:r>
      <w:r w:rsidRPr="00B85C7E">
        <w:t xml:space="preserve"> Studienbericht für die gematik GmbH. Berlin, September 2024, insb. 25–28.</w:t>
      </w:r>
    </w:p>
  </w:footnote>
  <w:footnote w:id="22">
    <w:p w14:paraId="35B5BDD1" w14:textId="5856DBAC" w:rsidR="005764C3" w:rsidRDefault="005764C3">
      <w:pPr>
        <w:pStyle w:val="Funotentext"/>
      </w:pPr>
      <w:r w:rsidRPr="00BC2220">
        <w:rPr>
          <w:rStyle w:val="Funotenzeichen"/>
        </w:rPr>
        <w:footnoteRef/>
      </w:r>
      <w:r>
        <w:t xml:space="preserve"> </w:t>
      </w:r>
      <w:r>
        <w:fldChar w:fldCharType="begin"/>
      </w:r>
      <w:r>
        <w:instrText xml:space="preserve"> ADDIN ZOTERO_ITEM CSL_CITATION {"citationID":"0GgYDR12","properties":{"formattedCitation":"Stefanie Paluch u.\\uc0\\u160{}a., \\uc0\\u8222{}Service Robots and the Future of Services\\uc0\\u8220{}, in {\\i{}Marketing Weiterdenken}, hg. von Manfred Bruhn u.\\uc0\\u160{}a. (Springer Fachmedien Wiesbaden, 2020), https://doi.org/10.1007/978-3-658-31563-4_21.","plainCitation":"Stefanie Paluch u. a., „Service Robots and the Future of Services“, in Marketing Weiterdenken, hg. von Manfred Bruhn u. a. (Springer Fachmedien Wiesbaden, 2020), https://doi.org/10.1007/978-3-658-31563-4_21.","noteIndex":22},"citationItems":[{"id":880,"uris":["http://zotero.org/users/14311018/items/5BHE9TWR"],"itemData":{"id":880,"type":"chapter","abstract":"We believe that our economies are facing a turning point in history similar to the industrial revolution in manufacturing that started in the 18th century. Especially the advent of service robotics (virtual and physical service robots) in combination with these technologies will lead to rapid innovation that has the potential to dramatically improve the customer experience, service quality, and productivity all at the same time. Service Robots are on the rise and alter the organizational frontline. Based on the Service Robot Deployment Model (SRD), we support managers in their choice decisions concerning which services and tasks robots are suitable to fulfill, and how they need to be designed so that customers are willing to engage in interactions. Furthermore, this article discusses several implications of service robots for the field of service management and marketing.","container-title":"Marketing Weiterdenken","DOI":"10.1007/978-3-658-31563-4_21","ISBN":"978-3-658-31562-7","language":"en","page":"423-435","publisher":"Springer Fachmedien Wiesbaden","publisher-place":"Wiesbaden","source":"DOI.org (Crossref)","title":"Service Robots and the Future of Services","URL":"http://link.springer.com/10.1007/978-3-658-31563-4_21","editor":[{"family":"Bruhn","given":"Manfred"},{"family":"Burmann","given":"Christoph"},{"family":"Kirchgeorg","given":"Manfred"}],"author":[{"family":"Paluch","given":"Stefanie"},{"family":"Wirtz","given":"Jochen"},{"family":"Kunz","given":"Werner H."}],"accessed":{"date-parts":[["2026",2,23]]},"issued":{"date-parts":[["2020"]]}}}],"schema":"https://github.com/citation-style-language/schema/raw/master/csl-citation.json"} </w:instrText>
      </w:r>
      <w:r>
        <w:fldChar w:fldCharType="separate"/>
      </w:r>
      <w:r w:rsidRPr="005764C3">
        <w:rPr>
          <w:rFonts w:cs="Times New Roman"/>
          <w:kern w:val="0"/>
        </w:rPr>
        <w:t xml:space="preserve">Stefanie Paluch u. a., „Service Robots and the Future of Services“, in </w:t>
      </w:r>
      <w:r w:rsidRPr="005764C3">
        <w:rPr>
          <w:rFonts w:cs="Times New Roman"/>
          <w:i/>
          <w:iCs/>
          <w:kern w:val="0"/>
        </w:rPr>
        <w:t>Marketing Weiterdenken</w:t>
      </w:r>
      <w:r w:rsidRPr="005764C3">
        <w:rPr>
          <w:rFonts w:cs="Times New Roman"/>
          <w:kern w:val="0"/>
        </w:rPr>
        <w:t>, hg. von Manfred Bruhn u. a. (Springer Fachmedien Wiesbaden, 2020), https://doi.org/10.1007/978-3-658-31563-4_21.</w:t>
      </w:r>
      <w:r>
        <w:fldChar w:fldCharType="end"/>
      </w:r>
    </w:p>
  </w:footnote>
  <w:footnote w:id="23">
    <w:p w14:paraId="40D03077" w14:textId="6934ED90" w:rsidR="005764C3" w:rsidRPr="005764C3" w:rsidRDefault="005764C3">
      <w:pPr>
        <w:pStyle w:val="Funotentext"/>
        <w:rPr>
          <w:lang w:val="en-US"/>
        </w:rPr>
      </w:pPr>
      <w:r w:rsidRPr="00BC2220">
        <w:rPr>
          <w:rStyle w:val="Funotenzeichen"/>
        </w:rPr>
        <w:footnoteRef/>
      </w:r>
      <w:r w:rsidRPr="005764C3">
        <w:rPr>
          <w:lang w:val="en-US"/>
        </w:rPr>
        <w:t xml:space="preserve"> </w:t>
      </w:r>
      <w:r>
        <w:fldChar w:fldCharType="begin"/>
      </w:r>
      <w:r w:rsidRPr="005764C3">
        <w:rPr>
          <w:lang w:val="en-US"/>
        </w:rPr>
        <w:instrText xml:space="preserve"> ADDIN ZOTERO_ITEM CSL_CITATION {"citationID":"Titn6Ue8","properties":{"formattedCitation":"AXELOS, {\\i{}ITIL Foundation}.","plainCitation":"AXELOS, ITIL Foundation.","noteIndex":23},"citationItems":[{"id":842,"uris":["http://zotero.org/users/14311018/items/K4KHS7YK"],"itemData":{"id":842,"type":"book","edition":"First edition","ISBN":"978-0-11-331607-6","language":"en","number-of-pages":"209","publisher":"TSO (The Stationery Office)","publisher-place":"Norwich","source":"K10plus ISBN","title":"ITIL foundation: ITIL 4 edition","title-short":"ITIL foundation","author":[{"literal":"AXELOS"}],"issued":{"date-parts":[["2019"]]}}}],"schema":"https://github.com/citation-style-language/schema/raw/master/csl-citation.json"} </w:instrText>
      </w:r>
      <w:r>
        <w:fldChar w:fldCharType="separate"/>
      </w:r>
      <w:r w:rsidRPr="005764C3">
        <w:rPr>
          <w:rFonts w:cs="Times New Roman"/>
          <w:kern w:val="0"/>
          <w:lang w:val="en-US"/>
        </w:rPr>
        <w:t xml:space="preserve">AXELOS, </w:t>
      </w:r>
      <w:r w:rsidRPr="005764C3">
        <w:rPr>
          <w:rFonts w:cs="Times New Roman"/>
          <w:i/>
          <w:iCs/>
          <w:kern w:val="0"/>
          <w:lang w:val="en-US"/>
        </w:rPr>
        <w:t>ITIL Foundation</w:t>
      </w:r>
      <w:r w:rsidRPr="005764C3">
        <w:rPr>
          <w:rFonts w:cs="Times New Roman"/>
          <w:kern w:val="0"/>
          <w:lang w:val="en-US"/>
        </w:rPr>
        <w:t>.</w:t>
      </w:r>
      <w:r>
        <w:fldChar w:fldCharType="end"/>
      </w:r>
    </w:p>
  </w:footnote>
  <w:footnote w:id="24">
    <w:p w14:paraId="2BED6B9D" w14:textId="6893C66E" w:rsidR="00FE483A" w:rsidRPr="009A7DB2" w:rsidRDefault="00FE483A">
      <w:pPr>
        <w:pStyle w:val="Funotentext"/>
        <w:rPr>
          <w:lang w:val="en-US"/>
        </w:rPr>
      </w:pPr>
      <w:r w:rsidRPr="00BC2220">
        <w:rPr>
          <w:rStyle w:val="Funotenzeichen"/>
        </w:rPr>
        <w:footnoteRef/>
      </w:r>
      <w:r w:rsidRPr="00FE483A">
        <w:rPr>
          <w:lang w:val="en-US"/>
        </w:rPr>
        <w:t xml:space="preserve"> Jurafsky, Daniel, and James H. Martin. Speech and Language Processing. 3rd ed. </w:t>
      </w:r>
      <w:r w:rsidRPr="009A7DB2">
        <w:rPr>
          <w:lang w:val="en-US"/>
        </w:rPr>
        <w:t>Draft. Stanford University, 2023.</w:t>
      </w:r>
    </w:p>
  </w:footnote>
  <w:footnote w:id="25">
    <w:p w14:paraId="0DC11DE1" w14:textId="04D6B55C" w:rsidR="005764C3" w:rsidRPr="005764C3" w:rsidRDefault="005764C3">
      <w:pPr>
        <w:pStyle w:val="Funotentext"/>
        <w:rPr>
          <w:lang w:val="en-US"/>
        </w:rPr>
      </w:pPr>
      <w:r w:rsidRPr="00BC2220">
        <w:rPr>
          <w:rStyle w:val="Funotenzeichen"/>
        </w:rPr>
        <w:footnoteRef/>
      </w:r>
      <w:r w:rsidRPr="005764C3">
        <w:rPr>
          <w:lang w:val="en-US"/>
        </w:rPr>
        <w:t xml:space="preserve"> </w:t>
      </w:r>
      <w:r>
        <w:fldChar w:fldCharType="begin"/>
      </w:r>
      <w:r w:rsidRPr="005764C3">
        <w:rPr>
          <w:lang w:val="en-US"/>
        </w:rPr>
        <w:instrText xml:space="preserve"> ADDIN ZOTERO_ITEM CSL_CITATION {"citationID":"88582BuI","properties":{"formattedCitation":"Vom Brocke u.\\uc0\\u160{}a., \\uc0\\u8222{}Introduction to Design Science Research\\uc0\\u8220{}.","plainCitation":"Vom Brocke u. a., „Introduction to Design Science Research“.","noteIndex":25},"citationItems":[{"id":644,"uris":["http://zotero.org/users/14311018/items/2RGM9D7S"],"itemData":{"id":644,"type":"chapter","abstract":"Design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5764C3">
        <w:rPr>
          <w:rFonts w:cs="Times New Roman"/>
          <w:kern w:val="0"/>
          <w:lang w:val="en-US"/>
        </w:rPr>
        <w:t>Vom Brocke u. a., „Introduction to Design Science Research“.</w:t>
      </w:r>
      <w:r>
        <w:fldChar w:fldCharType="end"/>
      </w:r>
    </w:p>
  </w:footnote>
  <w:footnote w:id="26">
    <w:p w14:paraId="52847864" w14:textId="2CA311D2" w:rsidR="00C0014A" w:rsidRPr="00C0014A" w:rsidRDefault="00C0014A">
      <w:pPr>
        <w:pStyle w:val="Funotentext"/>
        <w:rPr>
          <w:lang w:val="en-US"/>
        </w:rPr>
      </w:pPr>
      <w:r w:rsidRPr="00BC2220">
        <w:rPr>
          <w:rStyle w:val="Funotenzeichen"/>
        </w:rPr>
        <w:footnoteRef/>
      </w:r>
      <w:r w:rsidRPr="00C0014A">
        <w:rPr>
          <w:lang w:val="en-US"/>
        </w:rPr>
        <w:t xml:space="preserve"> </w:t>
      </w:r>
      <w:r>
        <w:fldChar w:fldCharType="begin"/>
      </w:r>
      <w:r w:rsidRPr="00C0014A">
        <w:rPr>
          <w:lang w:val="en-US"/>
        </w:rPr>
        <w:instrText xml:space="preserve"> ADDIN ZOTERO_ITEM CSL_CITATION {"citationID":"bGjQJdWM","properties":{"formattedCitation":"Christian Gr\\uc0\\u246{}nroos, \\uc0\\u8222{}Service Logic Revisited: Who Creates Value? And Who Co\\uc0\\u8208{}creates?\\uc0\\u8220{}, {\\i{}European Business Review} 20, Nr. 4 (2008): 298\\uc0\\u8211{}314, https://doi.org/10.1108/09555340810886585.","plainCitation":"Christian Grönroos, „Service Logic Revisited: Who Creates Value? And Who Co‐creates?“, European Business Review 20, Nr. 4 (2008): 298–314, https://doi.org/10.1108/09555340810886585.","noteIndex":26},"citationItems":[{"id":901,"uris":["http://zotero.org/users/14311018/items/CH6CKFVX"],"itemData":{"id":901,"type":"article-journal","abstract":"Purpose – In the discussion on service-dominant logic and its consequences for value creation and marketing the inner meaning of the value-in-use notion and the nature of service marketing have not been considered thoroughly. The purpose of this paper is to analyze the meaning of a service logic as a logic for consumption and provision, respectively, and explore the consequences for value creation and marketing.","container-title":"European Business Review","DOI":"10.1108/09555340810886585","ISSN":"0955-534X","issue":"4","language":"en","license":"https://www.emerald.com/insight/site-policies","page":"298-314","source":"DOI.org (Crossref)","title":"Service logic revisited: who creates value? And who co‐creates?","title-short":"Service logic revisited","volume":"20","editor":[{"family":"Svensson","given":"Göran"}],"author":[{"family":"Grönroos","given":"Christian"}],"issued":{"date-parts":[["2008",6,27]]}}}],"schema":"https://github.com/citation-style-language/schema/raw/master/csl-citation.json"} </w:instrText>
      </w:r>
      <w:r>
        <w:fldChar w:fldCharType="separate"/>
      </w:r>
      <w:r w:rsidRPr="00C0014A">
        <w:rPr>
          <w:rFonts w:cs="Times New Roman"/>
          <w:kern w:val="0"/>
          <w:lang w:val="en-US"/>
        </w:rPr>
        <w:t xml:space="preserve">Christian Grönroos, „Service Logic Revisited: Who Creates Value? And Who Co‐creates?“, </w:t>
      </w:r>
      <w:r w:rsidRPr="00C0014A">
        <w:rPr>
          <w:rFonts w:cs="Times New Roman"/>
          <w:i/>
          <w:iCs/>
          <w:kern w:val="0"/>
          <w:lang w:val="en-US"/>
        </w:rPr>
        <w:t>European Business Review</w:t>
      </w:r>
      <w:r w:rsidRPr="00C0014A">
        <w:rPr>
          <w:rFonts w:cs="Times New Roman"/>
          <w:kern w:val="0"/>
          <w:lang w:val="en-US"/>
        </w:rPr>
        <w:t xml:space="preserve"> 20, Nr. 4 (2008): 298–314, https://doi.org/10.1108/09555340810886585.</w:t>
      </w:r>
      <w:r>
        <w:fldChar w:fldCharType="end"/>
      </w:r>
    </w:p>
  </w:footnote>
  <w:footnote w:id="27">
    <w:p w14:paraId="5CB6867A" w14:textId="11DA1C00" w:rsidR="00C0014A" w:rsidRPr="00C0014A" w:rsidRDefault="00C0014A">
      <w:pPr>
        <w:pStyle w:val="Funotentext"/>
        <w:rPr>
          <w:lang w:val="en-US"/>
        </w:rPr>
      </w:pPr>
      <w:r w:rsidRPr="00BC2220">
        <w:rPr>
          <w:rStyle w:val="Funotenzeichen"/>
        </w:rPr>
        <w:footnoteRef/>
      </w:r>
      <w:r w:rsidRPr="00C0014A">
        <w:rPr>
          <w:lang w:val="en-US"/>
        </w:rPr>
        <w:t xml:space="preserve"> </w:t>
      </w:r>
      <w:r>
        <w:fldChar w:fldCharType="begin"/>
      </w:r>
      <w:r>
        <w:rPr>
          <w:lang w:val="en-US"/>
        </w:rPr>
        <w:instrText xml:space="preserve"> ADDIN ZOTERO_ITEM CSL_CITATION {"citationID":"XmgbPCAi","properties":{"formattedCitation":"Stephen L. Vargo und Robert F. Lusch, \\uc0\\u8222{}Service-Dominant Logic: Continuing the Evolution\\uc0\\u8220{}, {\\i{}Journal of the Academy of Marketing Science} 36, Nr. 1 (2008): 1\\uc0\\u8211{}10, https://doi.org/10.1007/s11747-007-0069-6.","plainCitation":"Stephen L. Vargo und Robert F. Lusch, „Service-Dominant Logic: Continuing the Evolution“, Journal of the Academy of Marketing Science 36, Nr. 1 (2008): 1–10, https://doi.org/10.1007/s11747-007-0069-6.","noteIndex":27},"citationItems":[{"id":840,"uris":["http://zotero.org/users/14311018/items/XLP7T8BP"],"itemData":{"id":840,"type":"article-journal","abstract":"Since the introductory article for what has become known as the “service-dominant (S-D) logic of marketing,” “Evolving to a New Dominant Logic for Marketing,” was published in the Journal of Marketing (Vargo, S. L., &amp; Lusch, R. F. (2004a)), there has been considerable discussion and elaboration of its specifics. This article highlights and clarifies the salient issues associated with S-D logic and updates the original foundational premises (FPs) and adds an FP. Directions for future work are also discussed.","container-title":"Journal of the Academy of Marketing Science","DOI":"10.1007/s11747-007-0069-6","ISSN":"0092-0703, 1552-7824","issue":"1","journalAbbreviation":"J. of the Acad. Mark. Sci.","language":"en","license":"http://www.springer.com/tdm","page":"1-10","source":"DOI.org (Crossref)","title":"Service-dominant logic: continuing the evolution","title-short":"Service-dominant logic","volume":"36","author":[{"family":"Vargo","given":"Stephen L."},{"family":"Lusch","given":"Robert F."}],"issued":{"date-parts":[["2008",3]]}}}],"schema":"https://github.com/citation-style-language/schema/raw/master/csl-citation.json"} </w:instrText>
      </w:r>
      <w:r>
        <w:fldChar w:fldCharType="separate"/>
      </w:r>
      <w:r w:rsidRPr="00C0014A">
        <w:rPr>
          <w:rFonts w:cs="Times New Roman"/>
          <w:kern w:val="0"/>
          <w:lang w:val="en-US"/>
        </w:rPr>
        <w:t xml:space="preserve">Stephen L. Vargo und Robert F. Lusch, „Service-Dominant Logic: Continuing the Evolution“, </w:t>
      </w:r>
      <w:r w:rsidRPr="00C0014A">
        <w:rPr>
          <w:rFonts w:cs="Times New Roman"/>
          <w:i/>
          <w:iCs/>
          <w:kern w:val="0"/>
          <w:lang w:val="en-US"/>
        </w:rPr>
        <w:t>Journal of the Academy of Marketing Science</w:t>
      </w:r>
      <w:r w:rsidRPr="00C0014A">
        <w:rPr>
          <w:rFonts w:cs="Times New Roman"/>
          <w:kern w:val="0"/>
          <w:lang w:val="en-US"/>
        </w:rPr>
        <w:t xml:space="preserve"> 36, Nr. 1 (2008): 1–10, https://doi.org/10.1007/s11747-007-0069-6.</w:t>
      </w:r>
      <w:r>
        <w:fldChar w:fldCharType="end"/>
      </w:r>
    </w:p>
  </w:footnote>
  <w:footnote w:id="28">
    <w:p w14:paraId="3FAA66E2" w14:textId="30D2A35E" w:rsidR="00777821" w:rsidRPr="00777821" w:rsidRDefault="00777821">
      <w:pPr>
        <w:pStyle w:val="Funotentext"/>
        <w:rPr>
          <w:lang w:val="en-US"/>
        </w:rPr>
      </w:pPr>
      <w:r w:rsidRPr="00BC2220">
        <w:rPr>
          <w:rStyle w:val="Funotenzeichen"/>
        </w:rPr>
        <w:footnoteRef/>
      </w:r>
      <w:r w:rsidRPr="00777821">
        <w:rPr>
          <w:lang w:val="en-US"/>
        </w:rPr>
        <w:t xml:space="preserve"> Maglio, Paul P., Cheryl A. Kieliszewski, and James C. Spohrer. Handbook of Service Science. New York: Springer, 2009. https://doi.org/10.1007/978-1-4419-1628-0</w:t>
      </w:r>
    </w:p>
  </w:footnote>
  <w:footnote w:id="29">
    <w:p w14:paraId="2C4D633A" w14:textId="7FBCE65A" w:rsidR="002F77F8" w:rsidRPr="009A7DB2" w:rsidRDefault="002F77F8">
      <w:pPr>
        <w:pStyle w:val="Funotentext"/>
        <w:rPr>
          <w:lang w:val="en-US"/>
        </w:rPr>
      </w:pPr>
      <w:r w:rsidRPr="00BC2220">
        <w:rPr>
          <w:rStyle w:val="Funotenzeichen"/>
        </w:rPr>
        <w:footnoteRef/>
      </w:r>
      <w:r w:rsidRPr="002F77F8">
        <w:rPr>
          <w:lang w:val="en-US"/>
        </w:rPr>
        <w:t xml:space="preserve"> Fitzsimmons, James A., and Mona J. Fitzsimmons. Service Management: Operations, Strategy, Information Technology. </w:t>
      </w:r>
      <w:r w:rsidRPr="009A7DB2">
        <w:rPr>
          <w:lang w:val="en-US"/>
        </w:rPr>
        <w:t>8th ed. New York: McGraw-Hill Education, 2014.</w:t>
      </w:r>
    </w:p>
  </w:footnote>
  <w:footnote w:id="30">
    <w:p w14:paraId="6B03AA38" w14:textId="56AF42E7" w:rsidR="008732EB" w:rsidRPr="008732EB" w:rsidRDefault="008732EB">
      <w:pPr>
        <w:pStyle w:val="Funotentext"/>
        <w:rPr>
          <w:lang w:val="en-US"/>
        </w:rPr>
      </w:pPr>
      <w:r w:rsidRPr="00BC2220">
        <w:rPr>
          <w:rStyle w:val="Funotenzeichen"/>
        </w:rPr>
        <w:footnoteRef/>
      </w:r>
      <w:r w:rsidRPr="008732EB">
        <w:rPr>
          <w:lang w:val="en-US"/>
        </w:rPr>
        <w:t xml:space="preserve"> </w:t>
      </w:r>
      <w:r>
        <w:fldChar w:fldCharType="begin"/>
      </w:r>
      <w:r w:rsidRPr="008732EB">
        <w:rPr>
          <w:lang w:val="en-US"/>
        </w:rPr>
        <w:instrText xml:space="preserve"> ADDIN ZOTERO_ITEM CSL_CITATION {"citationID":"O6jwmAbJ","properties":{"formattedCitation":"University of San Francisco und Steven Alter, \\uc0\\u8222{}Work System Theory: Overview of Core Concepts, Extensions, and Challenges for the Future\\uc0\\u8220{}, {\\i{}Journal of the Association for Information Systems} 14, Nr. 2 (2013): 72\\uc0\\u8211{}121, https://doi.org/10.17705/1jais.00323.","plainCitation":"University of San Francisco und Steven Alter, „Work System Theory: Overview of Core Concepts, Extensions, and Challenges for the Future“, Journal of the Association for Information Systems 14, Nr. 2 (2013): 72–121, https://doi.org/10.17705/1jais.00323.","noteIndex":30},"citationItems":[{"id":867,"uris":["http://zotero.org/users/14311018/items/JCR2B528"],"itemData":{"id":867,"type":"article-journal","abstract":"This paper presents a current, accessible, and overarching view of work system theory. WST is the core of an integrated body of theory that emerged from a long-term research project to develop a systems analysis and design method for business professionals called the work system method (WSM). After discussing WST’s basic premises and its two central frameworks, this paper summarizes the relationship between WST and WSM. It shows how experience with early versions of WSM led to three extensions of WST that addressed limitations-inuse in one of the central frameworks in WST. After comparisons with related theories, this paper closes with an evaluation of progress to date, new directions for research related to WST, and implications for the IS discipline. The two appendices summarize the long term research from which WST emerged and use a positioning map to show how WST is related to other topics in the IS discipline.","container-title":"Journal of the Association for Information Systems","DOI":"10.17705/1jais.00323","ISSN":"15369323","issue":"2","journalAbbreviation":"JAIS","language":"en","page":"72-121","source":"DOI.org (Crossref)","title":"Work System Theory: Overview of Core Concepts, Extensions, and Challenges for the Future","title-short":"Work System Theory","volume":"14","author":[{"literal":"University of San Francisco"},{"family":"Alter","given":"Steven"}],"issued":{"date-parts":[["2013",2]]}}}],"schema":"https://github.com/citation-style-language/schema/raw/master/csl-citation.json"} </w:instrText>
      </w:r>
      <w:r>
        <w:fldChar w:fldCharType="separate"/>
      </w:r>
      <w:r w:rsidRPr="008732EB">
        <w:rPr>
          <w:rFonts w:cs="Times New Roman"/>
          <w:kern w:val="0"/>
          <w:lang w:val="en-US"/>
        </w:rPr>
        <w:t xml:space="preserve">University of San Francisco und Steven Alter, „Work System Theory: Overview of Core Concepts, Extensions, and Challenges for the Future“, </w:t>
      </w:r>
      <w:r w:rsidRPr="008732EB">
        <w:rPr>
          <w:rFonts w:cs="Times New Roman"/>
          <w:i/>
          <w:iCs/>
          <w:kern w:val="0"/>
          <w:lang w:val="en-US"/>
        </w:rPr>
        <w:t>Journal of the Association for Information Systems</w:t>
      </w:r>
      <w:r w:rsidRPr="008732EB">
        <w:rPr>
          <w:rFonts w:cs="Times New Roman"/>
          <w:kern w:val="0"/>
          <w:lang w:val="en-US"/>
        </w:rPr>
        <w:t xml:space="preserve"> 14, Nr. 2 (2013): 72–121, https://doi.org/10.17705/1jais.00323.</w:t>
      </w:r>
      <w:r>
        <w:fldChar w:fldCharType="end"/>
      </w:r>
    </w:p>
  </w:footnote>
  <w:footnote w:id="31">
    <w:p w14:paraId="534D3B23" w14:textId="046FD832" w:rsidR="00DE1CEE" w:rsidRPr="00DE1CEE" w:rsidRDefault="00DE1CEE">
      <w:pPr>
        <w:pStyle w:val="Funotentext"/>
        <w:rPr>
          <w:lang w:val="en-US"/>
        </w:rPr>
      </w:pPr>
      <w:r w:rsidRPr="00BC2220">
        <w:rPr>
          <w:rStyle w:val="Funotenzeichen"/>
        </w:rPr>
        <w:footnoteRef/>
      </w:r>
      <w:r w:rsidRPr="00DE1CEE">
        <w:rPr>
          <w:lang w:val="en-US"/>
        </w:rPr>
        <w:t xml:space="preserve"> </w:t>
      </w:r>
      <w:r>
        <w:fldChar w:fldCharType="begin"/>
      </w:r>
      <w:r w:rsidRPr="00DE1CEE">
        <w:rPr>
          <w:lang w:val="en-US"/>
        </w:rPr>
        <w:instrText xml:space="preserve"> ADDIN ZOTERO_ITEM CSL_CITATION {"citationID":"eNrWZsOM","properties":{"formattedCitation":"Katherine N. Lemon u.\\uc0\\u160{}a., \\uc0\\u8222{}Understanding Customer Experience Throughout the Customer Journey\\uc0\\u8220{}, {\\i{}Journal of Marketing} 80, Nr. 6 (2016): 69\\uc0\\u8211{}96, https://doi.org/10.1509/jm.15.0420.","plainCitation":"Katherine N. Lemon u. a., „Understanding Customer Experience Throughout the Customer Journey“, Journal of Marketing 80, Nr. 6 (2016): 69–96, https://doi.org/10.1509/jm.15.0420.","noteIndex":31},"citationItems":[{"id":696,"uris":["http://zotero.org/users/14311018/items/UDWJEMS2"],"itemData":{"id":696,"type":"article-journal","abstract":"AbstractUnderstanding customer experience and the customer journey over time is critical for firms. Customers now interact with firms through myriad touch points in multiple channels and media, and customer experiences are more social in nature. These changes require firms to integrate multiple business functions, and even external partners, in creating and delivering positive customer experiences. In this article, the authors aim to develop a stronger understanding of customer experience and the customer journey in this era of increasingly complex customer behavior. To achieve this goal, they examine existing definitions and conceptualizations of customer experience as a construct and provide a historical perspective of the roots of customer experience within marketing. Next, they attempt to bring together what is currently known about customer experience, customer journeys, and customer experience management. Finally, they identify critical areas for future research on this important topic.","container-title":"Journal of Marketing","DOI":"10.1509/jm.15.0420","issue":"6","note":"DOI: 10.1509/jm.15.0420\nMAG ID: 2422895071\nS2ID: 3906cb7c3a7376b00ecbcbf7dba4ec50afbea21e","page":"69-96","title":"Understanding Customer Experience Throughout the Customer Journey","volume":"80","author":[{"literal":"Katherine N. Lemon"},{"family":"Lemon","given":"Katherine N."},{"literal":"Peter C. Verhoef"},{"family":"Verhoef","given":"Pieter"},{"family":"Verhoef","given":"Pieter"}],"issued":{"date-parts":[["2016",11,1]]}}}],"schema":"https://github.com/citation-style-language/schema/raw/master/csl-citation.json"} </w:instrText>
      </w:r>
      <w:r>
        <w:fldChar w:fldCharType="separate"/>
      </w:r>
      <w:r w:rsidRPr="00DE1CEE">
        <w:rPr>
          <w:rFonts w:cs="Times New Roman"/>
          <w:kern w:val="0"/>
          <w:lang w:val="en-US"/>
        </w:rPr>
        <w:t xml:space="preserve">Katherine N. Lemon u. a., „Understanding Customer Experience Throughout the Customer Journey“, </w:t>
      </w:r>
      <w:r w:rsidRPr="00DE1CEE">
        <w:rPr>
          <w:rFonts w:cs="Times New Roman"/>
          <w:i/>
          <w:iCs/>
          <w:kern w:val="0"/>
          <w:lang w:val="en-US"/>
        </w:rPr>
        <w:t>Journal of Marketing</w:t>
      </w:r>
      <w:r w:rsidRPr="00DE1CEE">
        <w:rPr>
          <w:rFonts w:cs="Times New Roman"/>
          <w:kern w:val="0"/>
          <w:lang w:val="en-US"/>
        </w:rPr>
        <w:t xml:space="preserve"> 80, Nr. 6 (2016): 69–96, https://doi.org/10.1509/jm.15.0420.</w:t>
      </w:r>
      <w:r>
        <w:fldChar w:fldCharType="end"/>
      </w:r>
    </w:p>
  </w:footnote>
  <w:footnote w:id="32">
    <w:p w14:paraId="3BB9EE93" w14:textId="4B0DEA96" w:rsidR="00DE1CEE" w:rsidRPr="00DE1CEE" w:rsidRDefault="00DE1CEE">
      <w:pPr>
        <w:pStyle w:val="Funotentext"/>
        <w:rPr>
          <w:lang w:val="en-US"/>
        </w:rPr>
      </w:pPr>
      <w:r w:rsidRPr="00BC2220">
        <w:rPr>
          <w:rStyle w:val="Funotenzeichen"/>
        </w:rPr>
        <w:footnoteRef/>
      </w:r>
      <w:r w:rsidRPr="00DE1CEE">
        <w:rPr>
          <w:lang w:val="en-US"/>
        </w:rPr>
        <w:t xml:space="preserve"> </w:t>
      </w:r>
      <w:r>
        <w:fldChar w:fldCharType="begin"/>
      </w:r>
      <w:r w:rsidRPr="00DE1CEE">
        <w:rPr>
          <w:lang w:val="en-US"/>
        </w:rPr>
        <w:instrText xml:space="preserve"> ADDIN ZOTERO_ITEM CSL_CITATION {"citationID":"gEjdzyg1","properties":{"formattedCitation":"Peter C. Verhoef u.\\uc0\\u160{}a., \\uc0\\u8222{}From Multi-Channel Retailing to Omni-Channel Retailing\\uc0\\u8220{}, {\\i{}Journal of Retailing} 91, Nr. 2 (2015): 174\\uc0\\u8211{}81, https://doi.org/10.1016/j.jretai.2015.02.005.","plainCitation":"Peter C. Verhoef u. a., „From Multi-Channel Retailing to Omni-Channel Retailing“, Journal of Retailing 91, Nr. 2 (2015): 174–81, https://doi.org/10.1016/j.jretai.2015.02.005.","noteIndex":32},"citationItems":[{"id":866,"uris":["http://zotero.org/users/14311018/items/9X8W3HFL"],"itemData":{"id":866,"type":"article-journal","abstract":"The world of retailing has changed dramatically in the past decade. The advent of the online channel and new additional digital channels such as mobile channels and social media have changed retail business models, the execution of the retail mix, and shopper behavior. Whereas multi-channel was in vogue in the last decade in retailing, we now observe a move to so-called omni-channel retailing. Omni-channel retailing is taking a broader perspective on channels and how shoppers are in</w:instrText>
      </w:r>
      <w:r>
        <w:instrText>ﬂ</w:instrText>
      </w:r>
      <w:r w:rsidRPr="00DE1CEE">
        <w:rPr>
          <w:lang w:val="en-US"/>
        </w:rPr>
        <w:instrText xml:space="preserve">uenced and move through channels in their search and buying process. We discuss this development conceptually and subsequently discuss existing research in this multi-channel retailing. We also introduce the articles in this special issue on multi-channel retailing and position these articles in the new omni-channel movement. We end with putting forward a research agenda to further guide future research in this area.","container-title":"Journal of Retailing","DOI":"10.1016/j.jretai.2015.02.005","ISSN":"00224359","issue":"2","journalAbbreviation":"Journal of Retailing","language":"en","page":"174-181","source":"DOI.org (Crossref)","title":"From Multi-Channel Retailing to Omni-Channel Retailing","volume":"91","author":[{"family":"Verhoef","given":"Peter C."},{"family":"Kannan","given":"P.K."},{"family":"Inman","given":"J. Jeffrey"}],"issued":{"date-parts":[["2015",6]]}}}],"schema":"https://github.com/citation-style-language/schema/raw/master/csl-citation.json"} </w:instrText>
      </w:r>
      <w:r>
        <w:fldChar w:fldCharType="separate"/>
      </w:r>
      <w:r w:rsidRPr="00DE1CEE">
        <w:rPr>
          <w:rFonts w:cs="Times New Roman"/>
          <w:kern w:val="0"/>
          <w:lang w:val="en-US"/>
        </w:rPr>
        <w:t xml:space="preserve">Peter C. Verhoef u. a., „From Multi-Channel Retailing to Omni-Channel Retailing“, </w:t>
      </w:r>
      <w:r w:rsidRPr="00DE1CEE">
        <w:rPr>
          <w:rFonts w:cs="Times New Roman"/>
          <w:i/>
          <w:iCs/>
          <w:kern w:val="0"/>
          <w:lang w:val="en-US"/>
        </w:rPr>
        <w:t>Journal of Retailing</w:t>
      </w:r>
      <w:r w:rsidRPr="00DE1CEE">
        <w:rPr>
          <w:rFonts w:cs="Times New Roman"/>
          <w:kern w:val="0"/>
          <w:lang w:val="en-US"/>
        </w:rPr>
        <w:t xml:space="preserve"> 91, Nr. 2 (2015): 174–81, https://doi.org/10.1016/j.jretai.2015.02.005.</w:t>
      </w:r>
      <w:r>
        <w:fldChar w:fldCharType="end"/>
      </w:r>
    </w:p>
  </w:footnote>
  <w:footnote w:id="33">
    <w:p w14:paraId="77205088" w14:textId="38DB9201" w:rsidR="00823D29" w:rsidRPr="00823D29" w:rsidRDefault="00823D29">
      <w:pPr>
        <w:pStyle w:val="Funotentext"/>
        <w:rPr>
          <w:lang w:val="en-US"/>
        </w:rPr>
      </w:pPr>
      <w:r w:rsidRPr="00BC2220">
        <w:rPr>
          <w:rStyle w:val="Funotenzeichen"/>
        </w:rPr>
        <w:footnoteRef/>
      </w:r>
      <w:r w:rsidRPr="00823D29">
        <w:rPr>
          <w:lang w:val="en-US"/>
        </w:rPr>
        <w:t xml:space="preserve"> </w:t>
      </w:r>
      <w:r>
        <w:fldChar w:fldCharType="begin"/>
      </w:r>
      <w:r w:rsidRPr="00823D29">
        <w:rPr>
          <w:lang w:val="en-US"/>
        </w:rPr>
        <w:instrText xml:space="preserve"> ADDIN ZOTERO_ITEM CSL_CITATION {"citationID":"V4qZK5e1","properties":{"formattedCitation":"A. Parasuraman u.\\uc0\\u160{}a., \\uc0\\u8222{}E-S-QUAL: A Multiple-Item Scale for Assessing Electronic Service Quality\\uc0\\u8220{}, {\\i{}Journal of Service Research} 7, Nr. 3 (2005): 213\\uc0\\u8211{}33, https://doi.org/10.1177/1094670504271156.","plainCitation":"A. Parasuraman u. a., „E-S-QUAL: A Multiple-Item Scale for Assessing Electronic Service Quality“, Journal of Service Research 7, Nr. 3 (2005): 213–33, https://doi.org/10.1177/1094670504271156.","noteIndex":33},"citationItems":[{"id":862,"uris":["http://zotero.org/users/14311018/items/HAI3EN88"],"itemData":{"id":862,"type":"article-journal","abstract":"Using the means-end framework as a theoretical foundation, this article conceptualizes, constructs, refines, and tests a multiple-item scale (E-S-QUAL) for measuring the service quality delivered by Web sites on which customers shop online. Two stages of empirical data collection revealed that two different scales were necessary for capturing electronic service quality. The basic E-S-QUAL scale developed in the research is a 22-item scale of four dimensions: efficiency, fulfillment, system availability, and privacy. The second scale, E-RecS-QUAL, is salient only to customers who had nonroutine encounters with the sites and contains 11 items in three dimensions: responsiveness, compensation, and contact. Both scales demonstrate good psychometric properties based on findings from a variety of reliability and validity tests and build on the research already conducted on the topic. Directions for further research on electronic service quality are offered. Managerial implications stemming from the empirical findings about E-S-QUAL are also discussed.","container-title":"Journal of Service Research","DOI":"10.1177/1094670504271156","ISSN":"1094-6705, 1552-7379","issue":"3","journalAbbreviation":"Journal of Service Research","language":"en","license":"https://journals.sagepub.com/page/policies/text-and-data-mining-license","page":"213-233","source":"DOI.org (Crossref)","title":"E-S-QUAL: A Multiple-Item Scale for Assessing Electronic Service Quality","title-short":"E-S-QUAL","volume":"7","author":[{"family":"Parasuraman","given":"A."},{"family":"Zeithaml","given":"Valarie A."},{"family":"Malhotra","given":"Arvind"}],"issued":{"date-parts":[["2005",2]]}}}],"schema":"https://github.com/citation-style-language/schema/raw/master/csl-citation.json"} </w:instrText>
      </w:r>
      <w:r>
        <w:fldChar w:fldCharType="separate"/>
      </w:r>
      <w:r w:rsidRPr="00823D29">
        <w:rPr>
          <w:rFonts w:cs="Times New Roman"/>
          <w:kern w:val="0"/>
          <w:lang w:val="en-US"/>
        </w:rPr>
        <w:t xml:space="preserve">A. Parasuraman u. a., „E-S-QUAL: A Multiple-Item Scale for Assessing Electronic Service Quality“, </w:t>
      </w:r>
      <w:r w:rsidRPr="00823D29">
        <w:rPr>
          <w:rFonts w:cs="Times New Roman"/>
          <w:i/>
          <w:iCs/>
          <w:kern w:val="0"/>
          <w:lang w:val="en-US"/>
        </w:rPr>
        <w:t>Journal of Service Research</w:t>
      </w:r>
      <w:r w:rsidRPr="00823D29">
        <w:rPr>
          <w:rFonts w:cs="Times New Roman"/>
          <w:kern w:val="0"/>
          <w:lang w:val="en-US"/>
        </w:rPr>
        <w:t xml:space="preserve"> 7, Nr. 3 (2005): 213–33, https://doi.org/10.1177/1094670504271156.</w:t>
      </w:r>
      <w:r>
        <w:fldChar w:fldCharType="end"/>
      </w:r>
    </w:p>
  </w:footnote>
  <w:footnote w:id="34">
    <w:p w14:paraId="496F33AD" w14:textId="24EB8163" w:rsidR="00DE1CEE" w:rsidRPr="00DE1CEE" w:rsidRDefault="00DE1CEE">
      <w:pPr>
        <w:pStyle w:val="Funotentext"/>
        <w:rPr>
          <w:lang w:val="en-US"/>
        </w:rPr>
      </w:pPr>
      <w:r w:rsidRPr="00BC2220">
        <w:rPr>
          <w:rStyle w:val="Funotenzeichen"/>
        </w:rPr>
        <w:footnoteRef/>
      </w:r>
      <w:r w:rsidRPr="00DE1CEE">
        <w:rPr>
          <w:lang w:val="en-US"/>
        </w:rPr>
        <w:t xml:space="preserve"> </w:t>
      </w:r>
      <w:r>
        <w:fldChar w:fldCharType="begin"/>
      </w:r>
      <w:r w:rsidRPr="00DE1CEE">
        <w:rPr>
          <w:lang w:val="en-US"/>
        </w:rPr>
        <w:instrText xml:space="preserve"> ADDIN ZOTERO_ITEM CSL_CITATION {"citationID":"7OiVzPnB","properties":{"formattedCitation":"Paluch u.\\uc0\\u160{}a., \\uc0\\u8222{}Service Robots and the Future of Services\\uc0\\u8220{}.","plainCitation":"Paluch u. a., „Service Robots and the Future of Services“.","noteIndex":34},"citationItems":[{"id":880,"uris":["http://zotero.org/users/14311018/items/5BHE9TWR"],"itemData":{"id":880,"type":"chapter","abstract":"We believe that our economies are facing a turning point in history similar to the industrial revolution in manufacturing that started in the 18th century. Especially the advent of service robotics (virtual and physical service robots) in combination with these technologies will lead to rapid innovation that has the potential to dramatically improve the customer experience, service quality, and productivity all at the same time. Service Robots are on the rise and alter the organizational frontline. Based on the Service Robot Deployment Model (SRD), we support managers in their choice decisions concerning which services and tasks robots are suitable to fulfill, and how they need to be designed so that customers are willing to engage in interactions. Furthermore, this article discusses several implications of service robots for the field of service management and marketing.","container-title":"Marketing Weiterdenken","DOI":"10.1007/978-3-658-31563-4_21","ISBN":"978-3-658-31562-7","language":"en","page":"423-435","publisher":"Springer Fachmedien Wiesbaden","publisher-place":"Wiesbaden","source":"DOI.org (Crossref)","title":"Service Robots and the Future of Services","URL":"http://link.springer.com/10.1007/978-3-658-31563-4_21","editor":[{"family":"Bruhn","given":"Manfred"},{"family":"Burmann","given":"Christoph"},{"family":"Kirchgeorg","given":"Manfred"}],"author":[{"family":"Paluch","given":"Stefanie"},{"family":"Wirtz","given":"Jochen"},{"family":"Kunz","given":"Werner H."}],"accessed":{"date-parts":[["2026",2,23]]},"issued":{"date-parts":[["2020"]]}}}],"schema":"https://github.com/citation-style-language/schema/raw/master/csl-citation.json"} </w:instrText>
      </w:r>
      <w:r>
        <w:fldChar w:fldCharType="separate"/>
      </w:r>
      <w:r w:rsidRPr="00DE1CEE">
        <w:rPr>
          <w:rFonts w:cs="Times New Roman"/>
          <w:kern w:val="0"/>
          <w:lang w:val="en-US"/>
        </w:rPr>
        <w:t>Paluch u. a., „Service Robots and the Future of Services“.</w:t>
      </w:r>
      <w:r>
        <w:fldChar w:fldCharType="end"/>
      </w:r>
    </w:p>
  </w:footnote>
  <w:footnote w:id="35">
    <w:p w14:paraId="21E9EB10" w14:textId="25189A2D" w:rsidR="00DE1CEE" w:rsidRPr="00DE1CEE" w:rsidRDefault="00DE1CEE">
      <w:pPr>
        <w:pStyle w:val="Funotentext"/>
        <w:rPr>
          <w:lang w:val="en-US"/>
        </w:rPr>
      </w:pPr>
      <w:r w:rsidRPr="00BC2220">
        <w:rPr>
          <w:rStyle w:val="Funotenzeichen"/>
        </w:rPr>
        <w:footnoteRef/>
      </w:r>
      <w:r w:rsidRPr="00DE1CEE">
        <w:rPr>
          <w:lang w:val="en-US"/>
        </w:rPr>
        <w:t xml:space="preserve"> </w:t>
      </w:r>
      <w:r>
        <w:fldChar w:fldCharType="begin"/>
      </w:r>
      <w:r>
        <w:rPr>
          <w:lang w:val="en-US"/>
        </w:rPr>
        <w:instrText xml:space="preserve"> ADDIN ZOTERO_ITEM CSL_CITATION {"citationID":"Yu7l4dpC","properties":{"formattedCitation":"Thomas H. Davenport und James E. Short, {\\i{}The new industrial engineering\\uc0\\u8239{}: information technology and business process redesign}, o.\\uc0\\u160{}J.","plainCitation":"Thomas H. Davenport und James E. Short, The new industrial engineering : information technology and business process redesign, o. J.","noteIndex":35},"citationItems":[{"id":876,"uris":["http://zotero.org/users/14311018/items/FEAC3BCY"],"itemData":{"id":876,"type":"article-journal","source":"Zotero","title":"The new industrial engineering : information technology and business process redesign","author":[{"family":"Davenport","given":"Thomas H"},{"family":"Short","given":"James E"}]}}],"schema":"https://github.com/citation-style-language/schema/raw/master/csl-citation.json"} </w:instrText>
      </w:r>
      <w:r>
        <w:fldChar w:fldCharType="separate"/>
      </w:r>
      <w:r w:rsidRPr="00DE1CEE">
        <w:rPr>
          <w:rFonts w:cs="Times New Roman"/>
          <w:kern w:val="0"/>
          <w:lang w:val="en-US"/>
        </w:rPr>
        <w:t xml:space="preserve">Thomas H. Davenport und James E. Short, </w:t>
      </w:r>
      <w:r w:rsidRPr="00DE1CEE">
        <w:rPr>
          <w:rFonts w:cs="Times New Roman"/>
          <w:i/>
          <w:iCs/>
          <w:kern w:val="0"/>
          <w:lang w:val="en-US"/>
        </w:rPr>
        <w:t>The new industrial engineering : information technology and business process redesign</w:t>
      </w:r>
      <w:r w:rsidRPr="00DE1CEE">
        <w:rPr>
          <w:rFonts w:cs="Times New Roman"/>
          <w:kern w:val="0"/>
          <w:lang w:val="en-US"/>
        </w:rPr>
        <w:t>, o. J.</w:t>
      </w:r>
      <w:r>
        <w:fldChar w:fldCharType="end"/>
      </w:r>
    </w:p>
  </w:footnote>
  <w:footnote w:id="36">
    <w:p w14:paraId="7EA2EA63" w14:textId="2DBE4EC1" w:rsidR="00823D29" w:rsidRPr="00823D29" w:rsidRDefault="00823D29">
      <w:pPr>
        <w:pStyle w:val="Funotentext"/>
        <w:rPr>
          <w:lang w:val="en-US"/>
        </w:rPr>
      </w:pPr>
      <w:r w:rsidRPr="00BC2220">
        <w:rPr>
          <w:rStyle w:val="Funotenzeichen"/>
        </w:rPr>
        <w:footnoteRef/>
      </w:r>
      <w:r w:rsidRPr="00823D29">
        <w:rPr>
          <w:lang w:val="en-US"/>
        </w:rPr>
        <w:t xml:space="preserve"> </w:t>
      </w:r>
      <w:r>
        <w:fldChar w:fldCharType="begin"/>
      </w:r>
      <w:r w:rsidRPr="00823D29">
        <w:rPr>
          <w:lang w:val="en-US"/>
        </w:rPr>
        <w:instrText xml:space="preserve"> ADDIN ZOTERO_ITEM CSL_CITATION {"citationID":"1bCV2ega","properties":{"formattedCitation":"Parasuraman u.\\uc0\\u160{}a., \\uc0\\u8222{}E-S-QUAL\\uc0\\u8220{}.","plainCitation":"Parasuraman u. a., „E-S-QUAL“.","noteIndex":36},"citationItems":[{"id":862,"uris":["http://zotero.org/users/14311018/items/HAI3EN88"],"itemData":{"id":862,"type":"article-journal","abstract":"Using the means-end framework as a theoretical foundation, this article conceptualizes, constructs, refines, and tests a multiple-item scale (E-S-QUAL) for measuring the service quality delivered by Web sites on which customers shop online. Two stages of empirical data collection revealed that two different scales were necessary for capturing electronic service quality. The basic E-S-QUAL scale developed in the research is a 22-item scale of four dimensions: efficiency, fulfillment, system availability, and privacy. The second scale, E-RecS-QUAL, is salient only to customers who had nonroutine encounters with the sites and contains 11 items in three dimensions: responsiveness, compensation, and contact. Both scales demonstrate good psychometric properties based on findings from a variety of reliability and validity tests and build on the research already conducted on the topic. Directions for further research on electronic service quality are offered. Managerial implications stemming from the empirical findings about E-S-QUAL are also discussed.","container-title":"Journal of Service Research","DOI":"10.1177/1094670504271156","ISSN":"1094-6705, 1552-7379","issue":"3","journalAbbreviation":"Journal of Service Research","language":"en","license":"https://journals.sagepub.com/page/policies/text-and-data-mining-license","page":"213-233","source":"DOI.org (Crossref)","title":"E-S-QUAL: A Multiple-Item Scale for Assessing Electronic Service Quality","title-short":"E-S-QUAL","volume":"7","author":[{"family":"Parasuraman","given":"A."},{"family":"Zeithaml","given":"Valarie A."},{"family":"Malhotra","given":"Arvind"}],"issued":{"date-parts":[["2005",2]]}}}],"schema":"https://github.com/citation-style-language/schema/raw/master/csl-citation.json"} </w:instrText>
      </w:r>
      <w:r>
        <w:fldChar w:fldCharType="separate"/>
      </w:r>
      <w:r w:rsidRPr="00823D29">
        <w:rPr>
          <w:rFonts w:cs="Times New Roman"/>
          <w:kern w:val="0"/>
          <w:lang w:val="en-US"/>
        </w:rPr>
        <w:t>Parasuraman u. a., „E-S-QUAL“.</w:t>
      </w:r>
      <w:r>
        <w:fldChar w:fldCharType="end"/>
      </w:r>
    </w:p>
  </w:footnote>
  <w:footnote w:id="37">
    <w:p w14:paraId="509F94A0" w14:textId="46F701E6" w:rsidR="00282961" w:rsidRPr="00282961" w:rsidRDefault="00282961">
      <w:pPr>
        <w:pStyle w:val="Funotentext"/>
        <w:rPr>
          <w:lang w:val="en-US"/>
        </w:rPr>
      </w:pPr>
      <w:r w:rsidRPr="00BC2220">
        <w:rPr>
          <w:rStyle w:val="Funotenzeichen"/>
        </w:rPr>
        <w:footnoteRef/>
      </w:r>
      <w:r w:rsidRPr="00282961">
        <w:rPr>
          <w:lang w:val="en-US"/>
        </w:rPr>
        <w:t xml:space="preserve"> Organisation for Economic Co-operation and Development (OECD). The Future of Work After COVID-19. Paris: OECD Publishing, 2021. https://doi.org/10.1787/9ff9c2a1-en</w:t>
      </w:r>
    </w:p>
  </w:footnote>
  <w:footnote w:id="38">
    <w:p w14:paraId="5305F47C" w14:textId="41C50824" w:rsidR="00BE0EC1" w:rsidRPr="00BE0EC1" w:rsidRDefault="00BE0EC1">
      <w:pPr>
        <w:pStyle w:val="Funotentext"/>
        <w:rPr>
          <w:lang w:val="en-US"/>
        </w:rPr>
      </w:pPr>
      <w:r w:rsidRPr="00BC2220">
        <w:rPr>
          <w:rStyle w:val="Funotenzeichen"/>
        </w:rPr>
        <w:footnoteRef/>
      </w:r>
      <w:r w:rsidRPr="00BE0EC1">
        <w:rPr>
          <w:lang w:val="en-US"/>
        </w:rPr>
        <w:t xml:space="preserve"> </w:t>
      </w:r>
      <w:r>
        <w:fldChar w:fldCharType="begin"/>
      </w:r>
      <w:r>
        <w:rPr>
          <w:lang w:val="en-US"/>
        </w:rPr>
        <w:instrText xml:space="preserve"> ADDIN ZOTERO_ITEM CSL_CITATION {"citationID":"uchvG5EU","properties":{"formattedCitation":"Carlos Flavi\\uc0\\u225{}n und Luis V. Casal\\uc0\\u243{}, \\uc0\\u8222{}Artificial Intelligence in Services: Current Trends, Benefits and Challenges\\uc0\\u8220{}, {\\i{}The Service Industries Journal} 41, Nr. 13\\uc0\\u8211{}14 (2021): 853\\uc0\\u8211{}59, https://doi.org/10.1080/02642069.2021.1989177.","plainCitation":"Carlos Flavián und Luis V. Casaló, „Artificial Intelligence in Services: Current Trends, Benefits and Challenges“, The Service Industries Journal 41, Nr. 13–14 (2021): 853–59, https://doi.org/10.1080/02642069.2021.1989177.","noteIndex":38},"citationItems":[{"id":905,"uris":["http://zotero.org/users/14311018/items/3JVMPL59"],"itemData":{"id":905,"type":"article-journal","abstract":"The automation of services taking advantage of the signiﬁcant opportunities oﬀered by artiﬁcial intelligence and other Industry 4.0 technologies is receiving increasing attention both from academics and practitioners. Interest in the subject has been boosted signiﬁcantly by the healthcare crisis generated by COVID-19 and the need to maintain social distancing while continuing to provide eﬃcient services. The purpose of this brief paper is threefold: (i) to introduce and summarize the current state of automated forms of interaction in services; (ii) to provide an overview of the six papers published in this special issue; and (iii) to describe the possibilities for future research that emerged at the AIRSI2019 (Artiﬁcial Intelligence and Robotics in Service Interactions) Conference. The AIRSI2019 conference was the precursor to this special issue and provided an excellent opportunity to explore with leading international researchers the extraordinary development possibilities presented in this research context.","container-title":"The Service Industries Journal","DOI":"10.1080/02642069.2021.1989177","ISSN":"0264-2069, 1743-9507","issue":"13-14","journalAbbreviation":"The Service Industries Journal","language":"en","page":"853-859","source":"DOI.org (Crossref)","title":"Artificial intelligence in services: current trends, benefits and challenges","title-short":"Artificial intelligence in services","volume":"41","author":[{"family":"Flavián","given":"Carlos"},{"family":"Casaló","given":"Luis V."}],"issued":{"date-parts":[["2021",10,26]]}}}],"schema":"https://github.com/citation-style-language/schema/raw/master/csl-citation.json"} </w:instrText>
      </w:r>
      <w:r>
        <w:fldChar w:fldCharType="separate"/>
      </w:r>
      <w:r w:rsidRPr="00BE0EC1">
        <w:rPr>
          <w:rFonts w:cs="Times New Roman"/>
          <w:kern w:val="0"/>
          <w:lang w:val="en-US"/>
        </w:rPr>
        <w:t xml:space="preserve">Carlos Flavián und Luis V. Casaló, „Artificial Intelligence in Services: Current Trends, Benefits and Challenges“, </w:t>
      </w:r>
      <w:r w:rsidRPr="00BE0EC1">
        <w:rPr>
          <w:rFonts w:cs="Times New Roman"/>
          <w:i/>
          <w:iCs/>
          <w:kern w:val="0"/>
          <w:lang w:val="en-US"/>
        </w:rPr>
        <w:t>The Service Industries Journal</w:t>
      </w:r>
      <w:r w:rsidRPr="00BE0EC1">
        <w:rPr>
          <w:rFonts w:cs="Times New Roman"/>
          <w:kern w:val="0"/>
          <w:lang w:val="en-US"/>
        </w:rPr>
        <w:t xml:space="preserve"> 41, Nr. 13–14 (2021): 853–59, https://doi.org/10.1080/02642069.2021.1989177.</w:t>
      </w:r>
      <w:r>
        <w:fldChar w:fldCharType="end"/>
      </w:r>
    </w:p>
  </w:footnote>
  <w:footnote w:id="39">
    <w:p w14:paraId="01850C38" w14:textId="44E82A1A" w:rsidR="004701B2" w:rsidRPr="004701B2" w:rsidRDefault="004701B2">
      <w:pPr>
        <w:pStyle w:val="Funotentext"/>
        <w:rPr>
          <w:lang w:val="en-US"/>
        </w:rPr>
      </w:pPr>
      <w:r w:rsidRPr="00BC2220">
        <w:rPr>
          <w:rStyle w:val="Funotenzeichen"/>
        </w:rPr>
        <w:footnoteRef/>
      </w:r>
      <w:r w:rsidRPr="004701B2">
        <w:rPr>
          <w:lang w:val="en-US"/>
        </w:rPr>
        <w:t xml:space="preserve"> </w:t>
      </w:r>
      <w:r>
        <w:fldChar w:fldCharType="begin"/>
      </w:r>
      <w:r>
        <w:rPr>
          <w:lang w:val="en-US"/>
        </w:rPr>
        <w:instrText xml:space="preserve"> ADDIN ZOTERO_ITEM CSL_CITATION {"citationID":"Td8WY3Wu","properties":{"formattedCitation":"Asbj\\uc0\\u248{}rn F\\uc0\\u248{}lstad und Petter Bae Brandtz\\uc0\\u230{}g, \\uc0\\u8222{}Chatbots and the New World of HCI\\uc0\\u8220{}, {\\i{}Interactions} 24, Nr. 4 (2017): 38\\uc0\\u8211{}42, https://doi.org/10.1145/3085558.","plainCitation":"Asbjørn Følstad und Petter Bae Brandtzæg, „Chatbots and the New World of HCI“, Interactions 24, Nr. 4 (2017): 38–42, https://doi.org/10.1145/3085558.","noteIndex":39},"citationItems":[{"id":773,"uris":["http://zotero.org/users/14311018/items/DZ84DWVD"],"itemData":{"id":773,"type":"article-journal","container-title":"Interactions","DOI":"10.1145/3085558","ISSN":"1072-5520, 1558-3449","issue":"4","journalAbbreviation":"interactions","language":"en","page":"38-42","source":"DOI.org (Crossref)","title":"Chatbots and the new world of HCI","volume":"24","author":[{"family":"Følstad","given":"Asbjørn"},{"family":"Brandtzæg","given":"Petter Bae"}],"issued":{"date-parts":[["2017",6,23]]}}}],"schema":"https://github.com/citation-style-language/schema/raw/master/csl-citation.json"} </w:instrText>
      </w:r>
      <w:r>
        <w:fldChar w:fldCharType="separate"/>
      </w:r>
      <w:r w:rsidRPr="004701B2">
        <w:rPr>
          <w:rFonts w:cs="Times New Roman"/>
          <w:kern w:val="0"/>
          <w:lang w:val="en-US"/>
        </w:rPr>
        <w:t xml:space="preserve">Asbjørn Følstad und Petter Bae Brandtzæg, „Chatbots and the New World of HCI“, </w:t>
      </w:r>
      <w:r w:rsidRPr="004701B2">
        <w:rPr>
          <w:rFonts w:cs="Times New Roman"/>
          <w:i/>
          <w:iCs/>
          <w:kern w:val="0"/>
          <w:lang w:val="en-US"/>
        </w:rPr>
        <w:t>Interactions</w:t>
      </w:r>
      <w:r w:rsidRPr="004701B2">
        <w:rPr>
          <w:rFonts w:cs="Times New Roman"/>
          <w:kern w:val="0"/>
          <w:lang w:val="en-US"/>
        </w:rPr>
        <w:t xml:space="preserve"> 24, Nr. 4 (2017): 38–42, https://doi.org/10.1145/3085558.</w:t>
      </w:r>
      <w:r>
        <w:fldChar w:fldCharType="end"/>
      </w:r>
    </w:p>
  </w:footnote>
  <w:footnote w:id="40">
    <w:p w14:paraId="10ED13AB" w14:textId="64364754" w:rsidR="004701B2" w:rsidRPr="004701B2" w:rsidRDefault="004701B2">
      <w:pPr>
        <w:pStyle w:val="Funotentext"/>
        <w:rPr>
          <w:lang w:val="en-US"/>
        </w:rPr>
      </w:pPr>
      <w:r w:rsidRPr="00BC2220">
        <w:rPr>
          <w:rStyle w:val="Funotenzeichen"/>
        </w:rPr>
        <w:footnoteRef/>
      </w:r>
      <w:r w:rsidRPr="004701B2">
        <w:rPr>
          <w:lang w:val="en-US"/>
        </w:rPr>
        <w:t xml:space="preserve"> </w:t>
      </w:r>
      <w:r>
        <w:fldChar w:fldCharType="begin"/>
      </w:r>
      <w:r>
        <w:rPr>
          <w:lang w:val="en-US"/>
        </w:rPr>
        <w:instrText xml:space="preserve"> ADDIN ZOTERO_ITEM CSL_CITATION {"citationID":"8LPx9XLu","properties":{"formattedCitation":"Michael McTear u.\\uc0\\u160{}a., {\\i{}The Conversational Interface} (Springer International Publishing, 2016), https://doi.org/10.1007/978-3-319-32967-3.","plainCitation":"Michael McTear u. a., The Conversational Interface (Springer International Publishing, 2016), https://doi.org/10.1007/978-3-319-32967-3.","noteIndex":40},"citationItems":[{"id":870,"uris":["http://zotero.org/users/14311018/items/XJQ3DWYZ"],"itemData":{"id":870,"type":"book","DOI":"10.1007/978-3-319-32967-3","ISBN":"978-3-319-32965-9","language":"en","license":"http://www.springer.com/tdm","publisher":"Springer International Publishing","publisher-place":"Cham","source":"DOI.org (Crossref)","title":"The Conversational Interface","URL":"http://link.springer.com/10.1007/978-3-319-32967-3","author":[{"family":"McTear","given":"Michael"},{"family":"Callejas","given":"Zoraida"},{"family":"Griol","given":"David"}],"accessed":{"date-parts":[["2026",2,23]]},"issued":{"date-parts":[["2016"]]}}}],"schema":"https://github.com/citation-style-language/schema/raw/master/csl-citation.json"} </w:instrText>
      </w:r>
      <w:r>
        <w:fldChar w:fldCharType="separate"/>
      </w:r>
      <w:r w:rsidRPr="004701B2">
        <w:rPr>
          <w:rFonts w:cs="Times New Roman"/>
          <w:kern w:val="0"/>
          <w:lang w:val="en-US"/>
        </w:rPr>
        <w:t xml:space="preserve">Michael McTear u. a., </w:t>
      </w:r>
      <w:r w:rsidRPr="004701B2">
        <w:rPr>
          <w:rFonts w:cs="Times New Roman"/>
          <w:i/>
          <w:iCs/>
          <w:kern w:val="0"/>
          <w:lang w:val="en-US"/>
        </w:rPr>
        <w:t>The Conversational Interface</w:t>
      </w:r>
      <w:r w:rsidRPr="004701B2">
        <w:rPr>
          <w:rFonts w:cs="Times New Roman"/>
          <w:kern w:val="0"/>
          <w:lang w:val="en-US"/>
        </w:rPr>
        <w:t xml:space="preserve"> (Springer International Publishing, 2016), https://doi.org/10.1007/978-3-319-32967-3.</w:t>
      </w:r>
      <w:r>
        <w:fldChar w:fldCharType="end"/>
      </w:r>
    </w:p>
  </w:footnote>
  <w:footnote w:id="41">
    <w:p w14:paraId="66E20283" w14:textId="2898B807" w:rsidR="004701B2" w:rsidRPr="004701B2" w:rsidRDefault="004701B2">
      <w:pPr>
        <w:pStyle w:val="Funotentext"/>
        <w:rPr>
          <w:lang w:val="en-US"/>
        </w:rPr>
      </w:pPr>
      <w:r w:rsidRPr="00BC2220">
        <w:rPr>
          <w:rStyle w:val="Funotenzeichen"/>
        </w:rPr>
        <w:footnoteRef/>
      </w:r>
      <w:r w:rsidRPr="004701B2">
        <w:rPr>
          <w:lang w:val="en-US"/>
        </w:rPr>
        <w:t xml:space="preserve"> </w:t>
      </w:r>
      <w:r>
        <w:fldChar w:fldCharType="begin"/>
      </w:r>
      <w:r>
        <w:rPr>
          <w:lang w:val="en-US"/>
        </w:rPr>
        <w:instrText xml:space="preserve"> ADDIN ZOTERO_ITEM CSL_CITATION {"citationID":"ecRXOBWh","properties":{"formattedCitation":"Bayan Abu Shawar und Eric Atwell, \\uc0\\u8222{}Chatbots: Are They Really Useful?\\uc0\\u8220{}, {\\i{}Journal for Language Technology and Computational Linguistics} 22, Nr. 1 (2007): 29\\uc0\\u8211{}49, https://doi.org/10.21248/jlcl.22.2007.88.","plainCitation":"Bayan Abu Shawar und Eric Atwell, „Chatbots: Are They Really Useful?“, Journal for Language Technology and Computational Linguistics 22, Nr. 1 (2007): 29–49, https://doi.org/10.21248/jlcl.22.2007.88.","noteIndex":41},"citationItems":[{"id":855,"uris":["http://zotero.org/users/14311018/items/LF6XEEKN"],"itemData":{"id":855,"type":"article-journal","container-title":"Journal for Language Technology and Computational Linguistics","DOI":"10.21248/jlcl.22.2007.88","ISSN":"2190-6858","issue":"1","journalAbbreviation":"JLCL","language":"en","license":"https://creativecommons.org/licenses/by/4.0","page":"29-49","source":"DOI.org (Crossref)","title":"Chatbots: Are they Really Useful?","title-short":"Chatbots","volume":"22","author":[{"family":"Abu Shawar","given":"Bayan"},{"family":"Atwell","given":"Eric"}],"issued":{"date-parts":[["2007",7,1]]}}}],"schema":"https://github.com/citation-style-language/schema/raw/master/csl-citation.json"} </w:instrText>
      </w:r>
      <w:r>
        <w:fldChar w:fldCharType="separate"/>
      </w:r>
      <w:r w:rsidRPr="004701B2">
        <w:rPr>
          <w:rFonts w:cs="Times New Roman"/>
          <w:kern w:val="0"/>
          <w:lang w:val="en-US"/>
        </w:rPr>
        <w:t xml:space="preserve">Bayan Abu Shawar und Eric Atwell, „Chatbots: Are They Really Useful?“, </w:t>
      </w:r>
      <w:r w:rsidRPr="004701B2">
        <w:rPr>
          <w:rFonts w:cs="Times New Roman"/>
          <w:i/>
          <w:iCs/>
          <w:kern w:val="0"/>
          <w:lang w:val="en-US"/>
        </w:rPr>
        <w:t>Journal for Language Technology and Computational Linguistics</w:t>
      </w:r>
      <w:r w:rsidRPr="004701B2">
        <w:rPr>
          <w:rFonts w:cs="Times New Roman"/>
          <w:kern w:val="0"/>
          <w:lang w:val="en-US"/>
        </w:rPr>
        <w:t xml:space="preserve"> 22, Nr. 1 (2007): 29–49, https://doi.org/10.21248/jlcl.22.2007.88.</w:t>
      </w:r>
      <w:r>
        <w:fldChar w:fldCharType="end"/>
      </w:r>
    </w:p>
  </w:footnote>
  <w:footnote w:id="42">
    <w:p w14:paraId="74D86A03" w14:textId="125E98E1" w:rsidR="004701B2" w:rsidRPr="00C5737B" w:rsidRDefault="004701B2">
      <w:pPr>
        <w:pStyle w:val="Funotentext"/>
        <w:rPr>
          <w:lang w:val="en-US"/>
        </w:rPr>
      </w:pPr>
      <w:r w:rsidRPr="00BC2220">
        <w:rPr>
          <w:rStyle w:val="Funotenzeichen"/>
        </w:rPr>
        <w:footnoteRef/>
      </w:r>
      <w:r w:rsidRPr="004701B2">
        <w:rPr>
          <w:lang w:val="en-US"/>
        </w:rPr>
        <w:t xml:space="preserve"> </w:t>
      </w:r>
      <w:r>
        <w:fldChar w:fldCharType="begin"/>
      </w:r>
      <w:r w:rsidRPr="004701B2">
        <w:rPr>
          <w:lang w:val="en-US"/>
        </w:rPr>
        <w:instrText xml:space="preserve"> ADDIN ZOTERO_ITEM CSL_CITATION {"citationID":"VGW8pjiT","properties":{"formattedCitation":"Jennifer Zamora, \\uc0\\u8222{}I\\uc0\\u8217{}m Sorry, Dave, I\\uc0\\u8217{}m Afraid I Can\\uc0\\u8217{}t Do That: Chatbot Perception and Expectations\\uc0\\u8220{}, {\\i{}Proceedings of the 5th International Conference on Human Agent Interaction}, 27. Oktober 2017, 253\\uc0\\u8211{}60, https://doi.org/10.1145/3125739.3125766.","plainCitation":"Jennifer Zamora, „I’m Sorry, Dave, I’m Afraid I Can’t Do That: Chatbot Perception and Expectations“, Proceedings of the 5th International Conference on Human Agent Interaction, 27. Oktober 2017, 253–60, https://doi.org/10.1145/3125739.3125766.","noteIndex":42},"citationItems":[{"id":865,"uris":["http://zotero.org/users/14311018/items/9BSR22CS"],"itemData":{"id":865,"type":"paper-conference","abstract":"Artificial intelligence continues to grow in popularity on mobile platforms, increasing exposure to chatbot apps. Chatbot technology has evolved over time, yet the purpose and added value that chatbots offer has not been clearly defined. In order to design a chatbot that provides a meaningful experience, we must first understand what expectations people have for this technology, and what opportunities are there for chatbots based on user needs. This study includes qualitative data from 54 participants in the US and India, sharing their expectations and experiences with a chatbot. The research objectives include: 1) understand user perception and expectations of chatbots 2) surface preferences for input modality and 3) identify domains where chatbots can add meaningful purpose.","container-title":"Proceedings of the 5th International Conference on Human Agent Interaction","DOI":"10.1145/3125739.3125766","event-title":"HAI '17: The Fifth International Conference on Human-Agent Interaction","ISBN":"978-1-4503-5113-3","language":"en","page":"253-260","publisher":"ACM","publisher-place":"Bielefeld Germany","source":"DOI.org (Crossref)","title":"I'm Sorry, Dave, I'm Afraid I Can't Do That: Chatbot Perception and Expectations","title-short":"I'm Sorry, Dave, I'm Afraid I Can't Do That","URL":"https://dl.acm.org/doi/10.1145/3125739.3125766","author":[{"family":"Zamora","given":"Jennifer"}],"accessed":{"date-parts":[["2026",2,23]]},"issued":{"date-parts":[["2017",10,27]]}}}],"schema":"https://github.com/citation-style-language/schema/raw/master/csl-citation.json"} </w:instrText>
      </w:r>
      <w:r>
        <w:fldChar w:fldCharType="separate"/>
      </w:r>
      <w:r w:rsidRPr="004701B2">
        <w:rPr>
          <w:rFonts w:cs="Times New Roman"/>
          <w:kern w:val="0"/>
          <w:lang w:val="en-US"/>
        </w:rPr>
        <w:t xml:space="preserve">Jennifer Zamora, „I’m Sorry, Dave, I’m Afraid I Can’t Do That: Chatbot Perception and Expectations“, </w:t>
      </w:r>
      <w:r w:rsidRPr="004701B2">
        <w:rPr>
          <w:rFonts w:cs="Times New Roman"/>
          <w:i/>
          <w:iCs/>
          <w:kern w:val="0"/>
          <w:lang w:val="en-US"/>
        </w:rPr>
        <w:t>Proceedings of the 5th International Conference on Human Agent Interaction</w:t>
      </w:r>
      <w:r w:rsidRPr="004701B2">
        <w:rPr>
          <w:rFonts w:cs="Times New Roman"/>
          <w:kern w:val="0"/>
          <w:lang w:val="en-US"/>
        </w:rPr>
        <w:t xml:space="preserve">, 27. </w:t>
      </w:r>
      <w:r w:rsidRPr="00C5737B">
        <w:rPr>
          <w:rFonts w:cs="Times New Roman"/>
          <w:kern w:val="0"/>
          <w:lang w:val="en-US"/>
        </w:rPr>
        <w:t>Oktober 2017, 253–60, https://doi.org/10.1145/3125739.3125766.</w:t>
      </w:r>
      <w:r>
        <w:fldChar w:fldCharType="end"/>
      </w:r>
    </w:p>
  </w:footnote>
  <w:footnote w:id="43">
    <w:p w14:paraId="03CC17BC" w14:textId="503A688D" w:rsidR="00C5737B" w:rsidRPr="00C5737B" w:rsidRDefault="00C5737B">
      <w:pPr>
        <w:pStyle w:val="Funotentext"/>
        <w:rPr>
          <w:lang w:val="en-US"/>
        </w:rPr>
      </w:pPr>
      <w:r w:rsidRPr="00BC2220">
        <w:rPr>
          <w:rStyle w:val="Funotenzeichen"/>
        </w:rPr>
        <w:footnoteRef/>
      </w:r>
      <w:r w:rsidRPr="00C5737B">
        <w:rPr>
          <w:lang w:val="en-US"/>
        </w:rPr>
        <w:t xml:space="preserve"> </w:t>
      </w:r>
      <w:r>
        <w:fldChar w:fldCharType="begin"/>
      </w:r>
      <w:r w:rsidRPr="00C5737B">
        <w:rPr>
          <w:lang w:val="en-US"/>
        </w:rPr>
        <w:instrText xml:space="preserve"> ADDIN ZOTERO_ITEM CSL_CITATION {"citationID":"Zi3pZhQu","properties":{"formattedCitation":"Jennifer Hill u.\\uc0\\u160{}a., \\uc0\\u8222{}Real Conversations with Artificial Intelligence: A Comparison between Human\\uc0\\u8211{}Human Online Conversations and Human\\uc0\\u8211{}Chatbot Conversations\\uc0\\u8220{}, {\\i{}Computers in Human Behavior} 49 (August 2015): 245\\uc0\\u8211{}50, https://doi.org/10.1016/j.chb.2015.02.026.","plainCitation":"Jennifer Hill u. a., „Real Conversations with Artificial Intelligence: A Comparison between Human–Human Online Conversations and Human–Chatbot Conversations“, Computers in Human Behavior 49 (August 2015): 245–50, https://doi.org/10.1016/j.chb.2015.02.026.","noteIndex":43},"citationItems":[{"id":909,"uris":["http://zotero.org/users/14311018/items/W74XI2J9"],"itemData":{"id":909,"type":"article-journal","abstract":"This study analyzed how communication changes when people communicate with an intelligent agent as opposed to with another human. We compared 100 instant messaging conversations to 100 exchanges with the popular chatbot Cleverbot along seven dimensions: words per message, words per conversation, messages per conversation, word uniqueness, and use of profanity, shorthand, and emoticons. A MANOVA indicated that people communicated with the chatbot for longer durations (but with shorter messages) than they did with another human. Additionally, human–chatbot communication lacked much of the richness of vocabulary found in conversations among people, and exhibited greater profanity. These results suggest that while human language skills transfer easily to human–chatbot communication, there are notable differences in the content and quality of such conversations.","container-title":"Computers in Human Behavior","DOI":"10.1016/j.chb.2015.02.026","ISSN":"07475632","journalAbbreviation":"Computers in Human Behavior","language":"en","page":"245-250","source":"DOI.org (Crossref)","title":"Real conversations with artificial intelligence: A comparison between human–human online conversations and human–chatbot conversations","title-short":"Real conversations with artificial intelligence","volume":"49","author":[{"family":"Hill","given":"Jennifer"},{"family":"Randolph Ford","given":"W."},{"family":"Farreras","given":"Ingrid G."}],"issued":{"date-parts":[["2015",8]]}}}],"schema":"https://github.com/citation-style-language/schema/raw/master/csl-citation.json"} </w:instrText>
      </w:r>
      <w:r>
        <w:fldChar w:fldCharType="separate"/>
      </w:r>
      <w:r w:rsidRPr="00C5737B">
        <w:rPr>
          <w:rFonts w:cs="Times New Roman"/>
          <w:kern w:val="0"/>
          <w:lang w:val="en-US"/>
        </w:rPr>
        <w:t xml:space="preserve">Jennifer Hill u. a., „Real Conversations with Artificial Intelligence: A Comparison between Human–Human Online Conversations and Human–Chatbot Conversations“, </w:t>
      </w:r>
      <w:r w:rsidRPr="00C5737B">
        <w:rPr>
          <w:rFonts w:cs="Times New Roman"/>
          <w:i/>
          <w:iCs/>
          <w:kern w:val="0"/>
          <w:lang w:val="en-US"/>
        </w:rPr>
        <w:t>Computers in Human Behavior</w:t>
      </w:r>
      <w:r w:rsidRPr="00C5737B">
        <w:rPr>
          <w:rFonts w:cs="Times New Roman"/>
          <w:kern w:val="0"/>
          <w:lang w:val="en-US"/>
        </w:rPr>
        <w:t xml:space="preserve"> 49 (August 2015): 245–50, https://doi.org/10.1016/j.chb.2015.02.026.</w:t>
      </w:r>
      <w:r>
        <w:fldChar w:fldCharType="end"/>
      </w:r>
    </w:p>
  </w:footnote>
  <w:footnote w:id="44">
    <w:p w14:paraId="3089D7E3" w14:textId="504CC499" w:rsidR="00C5737B" w:rsidRDefault="00C5737B">
      <w:pPr>
        <w:pStyle w:val="Funotentext"/>
      </w:pPr>
      <w:r w:rsidRPr="00BC2220">
        <w:rPr>
          <w:rStyle w:val="Funotenzeichen"/>
        </w:rPr>
        <w:footnoteRef/>
      </w:r>
      <w:r>
        <w:t xml:space="preserve"> </w:t>
      </w:r>
      <w:r>
        <w:fldChar w:fldCharType="begin"/>
      </w:r>
      <w:r>
        <w:instrText xml:space="preserve"> ADDIN ZOTERO_ITEM CSL_CITATION {"citationID":"TcpFYC2w","properties":{"formattedCitation":"Petter Bae Brandtzaeg und Asbj\\uc0\\u248{}rn F\\uc0\\u248{}lstad, \\uc0\\u8222{}Why People Use Chatbots\\uc0\\u8220{}, in {\\i{}Internet Science}, Bd. 10673, hg. von Ioannis Kompatsiaris u.\\uc0\\u160{}a., Lecture Notes in Computer Science (Springer International Publishing, 2017), https://doi.org/10.1007/978-3-319-70284-1_30.","plainCitation":"Petter Bae Brandtzaeg und Asbjørn Følstad, „Why People Use Chatbots“, in Internet Science, Bd. 10673, hg. von Ioannis Kompatsiaris u. a., Lecture Notes in Computer Science (Springer International Publishing, 2017), https://doi.org/10.1007/978-3-319-70284-1_30.","noteIndex":44},"citationItems":[{"id":841,"uris":["http://zotero.org/users/14311018/items/8DNRQI52"],"itemData":{"id":841,"type":"chapter","abstract":"There is a growing interest in chatbots, which are machine agents serving as natural language user interfaces for data and service providers. However, no studies have empirically investigated people’s motivations for using chatbots. In this study, an online questionnaire asked chatbot users (N = 146, aged 16–55 years) from the US to report their reasons for using chatbots. The study identifies key motivational factors driving chatbot use. The most frequently reported motivational factor is “productivity”; chatbots help users to obtain timely and efficient assistance or information. Chatbot users also reported motivations pertaining to entertainment, social and relational factors, and curiosity about what they view as a novel phenomenon. The findings are discussed in terms of the uses and gratifications theory, and they provide insight into why people choose to interact with automated agents online. The findings can help developers facilitate better human–chatbot interaction experiences in the future. Possible design guidelines are suggested, reflecting different chatbot user motivations.","container-title":"Internet Science","DOI":"10.1007/978-3-319-70284-1_30","ISBN":"978-3-319-70283-4","language":"en","note":"collection-title: Lecture Notes in Computer Science","page":"377-392","publisher":"Springer International Publishing","publisher-place":"Cham","source":"DOI.org (Crossref)","title":"Why People Use Chatbots","URL":"https://link.springer.com/10.1007/978-3-319-70284-1_30","volume":"10673","editor":[{"family":"Kompatsiaris","given":"Ioannis"},{"family":"Cave","given":"Jonathan"},{"family":"Satsiou","given":"Anna"},{"family":"Carle","given":"Georg"},{"family":"Passani","given":"Antonella"},{"family":"Kontopoulos","given":"Efstratios"},{"family":"Diplaris","given":"Sotiris"},{"family":"McMillan","given":"Donald"}],"author":[{"family":"Brandtzaeg","given":"Petter Bae"},{"family":"Følstad","given":"Asbjørn"}],"accessed":{"date-parts":[["2026",2,23]]},"issued":{"date-parts":[["2017"]]}}}],"schema":"https://github.com/citation-style-language/schema/raw/master/csl-citation.json"} </w:instrText>
      </w:r>
      <w:r>
        <w:fldChar w:fldCharType="separate"/>
      </w:r>
      <w:r w:rsidRPr="00C5737B">
        <w:rPr>
          <w:rFonts w:cs="Times New Roman"/>
          <w:kern w:val="0"/>
        </w:rPr>
        <w:t xml:space="preserve">Petter Bae Brandtzaeg und Asbjørn Følstad, „Why People Use Chatbots“, in </w:t>
      </w:r>
      <w:r w:rsidRPr="00C5737B">
        <w:rPr>
          <w:rFonts w:cs="Times New Roman"/>
          <w:i/>
          <w:iCs/>
          <w:kern w:val="0"/>
        </w:rPr>
        <w:t>Internet Science</w:t>
      </w:r>
      <w:r w:rsidRPr="00C5737B">
        <w:rPr>
          <w:rFonts w:cs="Times New Roman"/>
          <w:kern w:val="0"/>
        </w:rPr>
        <w:t>, Bd. 10673, hg. von Ioannis Kompatsiaris u. a., Lecture Notes in Computer Science (Springer International Publishing, 2017), https://doi.org/10.1007/978-3-319-70284-1_30.</w:t>
      </w:r>
      <w:r>
        <w:fldChar w:fldCharType="end"/>
      </w:r>
    </w:p>
  </w:footnote>
  <w:footnote w:id="45">
    <w:p w14:paraId="7FF42F1A" w14:textId="386B5000" w:rsidR="00D31318" w:rsidRPr="009A7DB2" w:rsidRDefault="00D31318">
      <w:pPr>
        <w:pStyle w:val="Funotentext"/>
        <w:rPr>
          <w:lang w:val="en-US"/>
        </w:rPr>
      </w:pPr>
      <w:r w:rsidRPr="00BC2220">
        <w:rPr>
          <w:rStyle w:val="Funotenzeichen"/>
        </w:rPr>
        <w:footnoteRef/>
      </w:r>
      <w:r>
        <w:t xml:space="preserve"> </w:t>
      </w:r>
      <w:r w:rsidRPr="00D31318">
        <w:t xml:space="preserve">Ulrich Gnewuch, Stefan Morana, Michael Adam, und Alexander Maedche. </w:t>
      </w:r>
      <w:r w:rsidRPr="00D31318">
        <w:rPr>
          <w:lang w:val="en-US"/>
        </w:rPr>
        <w:t xml:space="preserve">“Faster Is Not Always Better: Understanding the Effect of Dynamic Response Delays in Human–Chatbot Interaction.” </w:t>
      </w:r>
      <w:r w:rsidRPr="009A7DB2">
        <w:rPr>
          <w:i/>
          <w:iCs/>
          <w:lang w:val="en-US"/>
        </w:rPr>
        <w:t>Proceedings of the European Conference on Information Systems (ECIS)</w:t>
      </w:r>
      <w:r w:rsidRPr="009A7DB2">
        <w:rPr>
          <w:lang w:val="en-US"/>
        </w:rPr>
        <w:t>, 2017, 1–3.</w:t>
      </w:r>
    </w:p>
  </w:footnote>
  <w:footnote w:id="46">
    <w:p w14:paraId="57F9AA96" w14:textId="5176A289" w:rsidR="00D31318" w:rsidRPr="00D31318" w:rsidRDefault="00D31318">
      <w:pPr>
        <w:pStyle w:val="Funotentext"/>
        <w:rPr>
          <w:lang w:val="en-US"/>
        </w:rPr>
      </w:pPr>
      <w:r w:rsidRPr="00BC2220">
        <w:rPr>
          <w:rStyle w:val="Funotenzeichen"/>
        </w:rPr>
        <w:footnoteRef/>
      </w:r>
      <w:r w:rsidRPr="00BC2220">
        <w:rPr>
          <w:lang w:val="en-US"/>
        </w:rPr>
        <w:t xml:space="preserve"> Anne-Marie Seeger, Jan Pfeiffer, und Armin Heinzl. </w:t>
      </w:r>
      <w:r w:rsidRPr="00D31318">
        <w:rPr>
          <w:lang w:val="en-US"/>
        </w:rPr>
        <w:t xml:space="preserve">“Designing Anthropomorphic Conversational Agents: Development and Empirical Evaluation of a Design Framework.” </w:t>
      </w:r>
      <w:r w:rsidRPr="00D31318">
        <w:rPr>
          <w:i/>
          <w:iCs/>
          <w:lang w:val="en-US"/>
        </w:rPr>
        <w:t>Proceedings of the International Conference on Information Systems (ICIS)</w:t>
      </w:r>
      <w:r w:rsidRPr="00D31318">
        <w:rPr>
          <w:lang w:val="en-US"/>
        </w:rPr>
        <w:t>, 2018, 4–7.</w:t>
      </w:r>
    </w:p>
  </w:footnote>
  <w:footnote w:id="47">
    <w:p w14:paraId="437009F5" w14:textId="1CA2C790" w:rsidR="00F550DF" w:rsidRPr="00F550DF" w:rsidRDefault="00F550DF">
      <w:pPr>
        <w:pStyle w:val="Funotentext"/>
        <w:rPr>
          <w:lang w:val="en-US"/>
        </w:rPr>
      </w:pPr>
      <w:r w:rsidRPr="00BC2220">
        <w:rPr>
          <w:rStyle w:val="Funotenzeichen"/>
        </w:rPr>
        <w:footnoteRef/>
      </w:r>
      <w:r w:rsidRPr="00F550DF">
        <w:rPr>
          <w:lang w:val="en-US"/>
        </w:rPr>
        <w:t xml:space="preserve"> Gnewuch, Ulrich, Stefan Morana, and Alexander Maedche. “Towards Designing Cooperative and Social Conversational Agents for Customer Service.” In Proceedings of the International Conference on Information Systems (ICIS), 2017.</w:t>
      </w:r>
    </w:p>
  </w:footnote>
  <w:footnote w:id="48">
    <w:p w14:paraId="7D5B8491" w14:textId="6CB84922" w:rsidR="00C5737B" w:rsidRPr="00C5737B" w:rsidRDefault="00C5737B">
      <w:pPr>
        <w:pStyle w:val="Funotentext"/>
        <w:rPr>
          <w:lang w:val="en-US"/>
        </w:rPr>
      </w:pPr>
      <w:r w:rsidRPr="00BC2220">
        <w:rPr>
          <w:rStyle w:val="Funotenzeichen"/>
        </w:rPr>
        <w:footnoteRef/>
      </w:r>
      <w:r w:rsidRPr="00C5737B">
        <w:rPr>
          <w:lang w:val="en-US"/>
        </w:rPr>
        <w:t xml:space="preserve"> </w:t>
      </w:r>
      <w:r>
        <w:fldChar w:fldCharType="begin"/>
      </w:r>
      <w:r>
        <w:rPr>
          <w:lang w:val="en-US"/>
        </w:rPr>
        <w:instrText xml:space="preserve"> ADDIN ZOTERO_ITEM CSL_CITATION {"citationID":"c0U9owPH","properties":{"formattedCitation":"Ewa Luger und Abigail Sellen, \\uc0\\u8222{}\\uc0\\u8218{}Like Having a Really Bad PA\\uc0\\u8216{}: The Gulf between User Expectation and Experience of Conversational Agents\\uc0\\u8220{}, {\\i{}Proceedings of the 2016 CHI Conference on Human Factors in Computing Systems}, 7. Mai 2016, 5286\\uc0\\u8211{}97, https://doi.org/10.1145/2858036.2858288.","plainCitation":"Ewa Luger und Abigail Sellen, „‚Like Having a Really Bad PA‘: The Gulf between User Expectation and Experience of Conversational Agents“, Proceedings of the 2016 CHI Conference on Human Factors in Computing Systems, 7. Mai 2016, 5286–97, https://doi.org/10.1145/2858036.2858288.","noteIndex":48},"citationItems":[{"id":912,"uris":["http://zotero.org/users/14311018/items/3RT3QAQR"],"itemData":{"id":912,"type":"paper-conference","abstract":"The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C5737B">
        <w:rPr>
          <w:rFonts w:cs="Times New Roman"/>
          <w:kern w:val="0"/>
          <w:lang w:val="en-US"/>
        </w:rPr>
        <w:t xml:space="preserve">Ewa Luger und Abigail Sellen, „‚Like Having a Really Bad PA‘: The Gulf between User Expectation and Experience of Conversational Agents“, </w:t>
      </w:r>
      <w:r w:rsidRPr="00C5737B">
        <w:rPr>
          <w:rFonts w:cs="Times New Roman"/>
          <w:i/>
          <w:iCs/>
          <w:kern w:val="0"/>
          <w:lang w:val="en-US"/>
        </w:rPr>
        <w:t>Proceedings of the 2016 CHI Conference on Human Factors in Computing Systems</w:t>
      </w:r>
      <w:r w:rsidRPr="00C5737B">
        <w:rPr>
          <w:rFonts w:cs="Times New Roman"/>
          <w:kern w:val="0"/>
          <w:lang w:val="en-US"/>
        </w:rPr>
        <w:t>, 7. Mai 2016, 5286–97, https://doi.org/10.1145/2858036.2858288.</w:t>
      </w:r>
      <w:r>
        <w:fldChar w:fldCharType="end"/>
      </w:r>
    </w:p>
  </w:footnote>
  <w:footnote w:id="49">
    <w:p w14:paraId="3C6254B1" w14:textId="72EC3659" w:rsidR="00C81082" w:rsidRPr="00C81082" w:rsidRDefault="00C81082">
      <w:pPr>
        <w:pStyle w:val="Funotentext"/>
        <w:rPr>
          <w:lang w:val="en-US"/>
        </w:rPr>
      </w:pPr>
      <w:r w:rsidRPr="00BC2220">
        <w:rPr>
          <w:rStyle w:val="Funotenzeichen"/>
        </w:rPr>
        <w:footnoteRef/>
      </w:r>
      <w:r w:rsidRPr="00C81082">
        <w:rPr>
          <w:lang w:val="en-US"/>
        </w:rPr>
        <w:t xml:space="preserve"> Davenport, Thomas H., and Rajeev Ronanki. “Artificial Intelligence for the Real World.” Harvard Business Review 96, no. 1 (2018): 108–116.</w:t>
      </w:r>
    </w:p>
  </w:footnote>
  <w:footnote w:id="50">
    <w:p w14:paraId="4793C3F3" w14:textId="39A3084E" w:rsidR="00F60177" w:rsidRPr="00F60177" w:rsidRDefault="00F60177">
      <w:pPr>
        <w:pStyle w:val="Funotentext"/>
        <w:rPr>
          <w:lang w:val="en-US"/>
        </w:rPr>
      </w:pPr>
      <w:r w:rsidRPr="00BC2220">
        <w:rPr>
          <w:rStyle w:val="Funotenzeichen"/>
        </w:rPr>
        <w:footnoteRef/>
      </w:r>
      <w:r w:rsidRPr="00F60177">
        <w:rPr>
          <w:lang w:val="en-US"/>
        </w:rPr>
        <w:t xml:space="preserve"> </w:t>
      </w:r>
      <w:r>
        <w:fldChar w:fldCharType="begin"/>
      </w:r>
      <w:r>
        <w:rPr>
          <w:lang w:val="en-US"/>
        </w:rPr>
        <w:instrText xml:space="preserve"> ADDIN ZOTERO_ITEM CSL_CITATION {"citationID":"g3r5jze9","properties":{"formattedCitation":"Marlon Dumas u.\\uc0\\u160{}a., {\\i{}Fundamentals of Business Process Management} (Springer Berlin Heidelberg, 2018), https://doi.org/10.1007/978-3-662-56509-4.","plainCitation":"Marlon Dumas u. a., Fundamentals of Business Process Management (Springer Berlin Heidelberg, 2018), https://doi.org/10.1007/978-3-662-56509-4.","noteIndex":50},"citationItems":[{"id":858,"uris":["http://zotero.org/users/14311018/items/N92QH3JU"],"itemData":{"id":858,"type":"book","DOI":"10.1007/978-3-662-56509-4","ISBN":"978-3-662-56508-7","language":"en","license":"http://www.springer.com/tdm","publisher":"Springer Berlin Heidelberg","publisher-place":"Berlin, Heidelberg","source":"DOI.org (Crossref)","title":"Fundamentals of Business Process Management","URL":"http://link.springer.com/10.1007/978-3-662-56509-4","author":[{"family":"Dumas","given":"Marlon"},{"family":"La Rosa","given":"Marcello"},{"family":"Mendling","given":"Jan"},{"family":"Reijers","given":"Hajo A."}],"accessed":{"date-parts":[["2026",2,23]]},"issued":{"date-parts":[["2018"]]}}}],"schema":"https://github.com/citation-style-language/schema/raw/master/csl-citation.json"} </w:instrText>
      </w:r>
      <w:r>
        <w:fldChar w:fldCharType="separate"/>
      </w:r>
      <w:r w:rsidRPr="00F60177">
        <w:rPr>
          <w:rFonts w:cs="Times New Roman"/>
          <w:kern w:val="0"/>
          <w:lang w:val="en-US"/>
        </w:rPr>
        <w:t xml:space="preserve">Marlon Dumas u. a., </w:t>
      </w:r>
      <w:r w:rsidRPr="00F60177">
        <w:rPr>
          <w:rFonts w:cs="Times New Roman"/>
          <w:i/>
          <w:iCs/>
          <w:kern w:val="0"/>
          <w:lang w:val="en-US"/>
        </w:rPr>
        <w:t>Fundamentals of Business Process Management</w:t>
      </w:r>
      <w:r w:rsidRPr="00F60177">
        <w:rPr>
          <w:rFonts w:cs="Times New Roman"/>
          <w:kern w:val="0"/>
          <w:lang w:val="en-US"/>
        </w:rPr>
        <w:t xml:space="preserve"> (Springer Berlin Heidelberg, 2018), https://doi.org/10.1007/978-3-662-56509-4.</w:t>
      </w:r>
      <w:r>
        <w:fldChar w:fldCharType="end"/>
      </w:r>
    </w:p>
  </w:footnote>
  <w:footnote w:id="51">
    <w:p w14:paraId="170E217A" w14:textId="54E39508" w:rsidR="00C81082" w:rsidRDefault="00C81082">
      <w:pPr>
        <w:pStyle w:val="Funotentext"/>
      </w:pPr>
      <w:r w:rsidRPr="00BC2220">
        <w:rPr>
          <w:rStyle w:val="Funotenzeichen"/>
        </w:rPr>
        <w:footnoteRef/>
      </w:r>
      <w:r w:rsidRPr="00C81082">
        <w:rPr>
          <w:lang w:val="en-US"/>
        </w:rPr>
        <w:t xml:space="preserve"> van der Aalst, Wil M. P. Process Mining: Data Science in Action. </w:t>
      </w:r>
      <w:r w:rsidRPr="00C81082">
        <w:t>2nd ed. Berlin: Springer, 2016. https://doi.org/10.1007/978-3-662-49851-4</w:t>
      </w:r>
    </w:p>
  </w:footnote>
  <w:footnote w:id="52">
    <w:p w14:paraId="609FA95C" w14:textId="3B6F0F02" w:rsidR="00C81082" w:rsidRPr="00C81082" w:rsidRDefault="00C81082">
      <w:pPr>
        <w:pStyle w:val="Funotentext"/>
        <w:rPr>
          <w:lang w:val="en-US"/>
        </w:rPr>
      </w:pPr>
      <w:r w:rsidRPr="00BC2220">
        <w:rPr>
          <w:rStyle w:val="Funotenzeichen"/>
        </w:rPr>
        <w:footnoteRef/>
      </w:r>
      <w:r>
        <w:t xml:space="preserve"> </w:t>
      </w:r>
      <w:r w:rsidRPr="00C81082">
        <w:t xml:space="preserve">vom Brocke, Jan, et al. </w:t>
      </w:r>
      <w:r w:rsidRPr="00C81082">
        <w:rPr>
          <w:lang w:val="en-US"/>
        </w:rPr>
        <w:t>“Ten Principles of Good Business Process Management.” Business Process Management Journal 20, no. 4 (2014): 530–548. https://doi.org/10.1108/BPMJ-06-2013-0074</w:t>
      </w:r>
    </w:p>
  </w:footnote>
  <w:footnote w:id="53">
    <w:p w14:paraId="1A6E28AB" w14:textId="01C1AA04" w:rsidR="00C81082" w:rsidRPr="00C81082" w:rsidRDefault="00C81082">
      <w:pPr>
        <w:pStyle w:val="Funotentext"/>
        <w:rPr>
          <w:lang w:val="en-US"/>
        </w:rPr>
      </w:pPr>
      <w:r w:rsidRPr="00BC2220">
        <w:rPr>
          <w:rStyle w:val="Funotenzeichen"/>
        </w:rPr>
        <w:footnoteRef/>
      </w:r>
      <w:r w:rsidRPr="00C81082">
        <w:rPr>
          <w:lang w:val="en-US"/>
        </w:rPr>
        <w:t xml:space="preserve"> Newman, Sam. Building Microservices: Designing Fine-Grained Systems. 2nd ed. Sebastopol, CA: O’Reilly Media, 2021.</w:t>
      </w:r>
    </w:p>
  </w:footnote>
  <w:footnote w:id="54">
    <w:p w14:paraId="03DBFD0B" w14:textId="756FC88F" w:rsidR="004C33DD" w:rsidRPr="004C33DD" w:rsidRDefault="004C33DD" w:rsidP="004C33DD">
      <w:pPr>
        <w:pStyle w:val="Funotentext"/>
        <w:rPr>
          <w:lang w:val="en-US"/>
        </w:rPr>
      </w:pPr>
      <w:r>
        <w:rPr>
          <w:rStyle w:val="Funotenzeichen"/>
        </w:rPr>
        <w:footnoteRef/>
      </w:r>
      <w:r w:rsidRPr="004C33DD">
        <w:rPr>
          <w:lang w:val="en-US"/>
        </w:rPr>
        <w:t xml:space="preserve"> </w:t>
      </w:r>
      <w:r>
        <w:fldChar w:fldCharType="begin"/>
      </w:r>
      <w:r w:rsidR="00A708D3">
        <w:rPr>
          <w:lang w:val="en-US"/>
        </w:rPr>
        <w:instrText xml:space="preserve"> ADDIN ZOTERO_ITEM CSL_CITATION {"citationID":"0INAYklV","properties":{"formattedCitation":"Stuart J. Russell und Peter Norvig, {\\i{}Artificial Intelligence: A Modern Approach}, Fourth edition, global edition, with Ming-wei Chang u.\\uc0\\u160{}a., Prentice Hall Series in Artificial Intelligence (Pearson, 2022).","plainCitation":"Stuart J. Russell und Peter Norvig, Artificial Intelligence: A Modern Approach, Fourth edition, global edition, with Ming-wei Chang u. a., Prentice Hall Series in Artificial Intelligence (Pearson, 2022).","noteIndex":54},"citationItems":[{"id":860,"uris":["http://zotero.org/users/14311018/items/LBRCBBPU"],"itemData":{"id":860,"type":"book","abstract":"The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 concepts in a more unified manner, and offers new or expanded coverage of machine learning, deep learning, transfer learning, multi agent systems, robotics, natural language processing, causality, probabilistic programming, privacy, fairness, and safe AI","collection-title":"Prentice Hall series in artificial intelligence","edition":"Fourth edition, global edition","ISBN":"978-1-292-40113-3","language":"en","number-of-pages":"1","publisher":"Pearson","publisher-place":"Boston","source":"K10plus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J."}],"issued":{"date-parts":[["2022"]]}}}],"schema":"https://github.com/citation-style-language/schema/raw/master/csl-citation.json"} </w:instrText>
      </w:r>
      <w:r>
        <w:fldChar w:fldCharType="separate"/>
      </w:r>
      <w:r w:rsidRPr="004C33DD">
        <w:rPr>
          <w:rFonts w:cs="Times New Roman"/>
          <w:kern w:val="0"/>
          <w:lang w:val="en-US"/>
        </w:rPr>
        <w:t xml:space="preserve">Stuart J. Russell und Peter Norvig, </w:t>
      </w:r>
      <w:r w:rsidRPr="004C33DD">
        <w:rPr>
          <w:rFonts w:cs="Times New Roman"/>
          <w:i/>
          <w:iCs/>
          <w:kern w:val="0"/>
          <w:lang w:val="en-US"/>
        </w:rPr>
        <w:t>Artificial Intelligence: A Modern Approach</w:t>
      </w:r>
      <w:r w:rsidRPr="004C33DD">
        <w:rPr>
          <w:rFonts w:cs="Times New Roman"/>
          <w:kern w:val="0"/>
          <w:lang w:val="en-US"/>
        </w:rPr>
        <w:t>, Fourth edition, global edition, with Ming-wei Chang u. a., Prentice Hall Series in Artificial Intelligence (Pearson, 2022).</w:t>
      </w:r>
      <w:r>
        <w:fldChar w:fldCharType="end"/>
      </w:r>
    </w:p>
  </w:footnote>
  <w:footnote w:id="55">
    <w:p w14:paraId="28ADFDB2" w14:textId="7BA87AF9" w:rsidR="00362271" w:rsidRPr="009A7DB2" w:rsidRDefault="00362271">
      <w:pPr>
        <w:pStyle w:val="Funotentext"/>
        <w:rPr>
          <w:lang w:val="en-US"/>
        </w:rPr>
      </w:pPr>
      <w:r w:rsidRPr="00BC2220">
        <w:rPr>
          <w:rStyle w:val="Funotenzeichen"/>
        </w:rPr>
        <w:footnoteRef/>
      </w:r>
      <w:r w:rsidRPr="00362271">
        <w:rPr>
          <w:lang w:val="en-US"/>
        </w:rPr>
        <w:t xml:space="preserve"> Mitchell, Tom M. Machine Learning. </w:t>
      </w:r>
      <w:r w:rsidRPr="009A7DB2">
        <w:rPr>
          <w:lang w:val="en-US"/>
        </w:rPr>
        <w:t>New York: McGraw-Hill, 1997.</w:t>
      </w:r>
    </w:p>
  </w:footnote>
  <w:footnote w:id="56">
    <w:p w14:paraId="23E961A9" w14:textId="26E6F820" w:rsidR="004C33DD" w:rsidRPr="004C33DD" w:rsidRDefault="004C33DD">
      <w:pPr>
        <w:pStyle w:val="Funotentext"/>
        <w:rPr>
          <w:lang w:val="en-US"/>
        </w:rPr>
      </w:pPr>
      <w:r>
        <w:rPr>
          <w:rStyle w:val="Funotenzeichen"/>
        </w:rPr>
        <w:footnoteRef/>
      </w:r>
      <w:r w:rsidRPr="004C33DD">
        <w:rPr>
          <w:lang w:val="en-US"/>
        </w:rPr>
        <w:t xml:space="preserve"> </w:t>
      </w:r>
      <w:r>
        <w:fldChar w:fldCharType="begin"/>
      </w:r>
      <w:r>
        <w:rPr>
          <w:lang w:val="en-US"/>
        </w:rPr>
        <w:instrText xml:space="preserve"> ADDIN ZOTERO_ITEM CSL_CITATION {"citationID":"nNPgjMjX","properties":{"formattedCitation":"Yann LeCun u.\\uc0\\u160{}a., \\uc0\\u8222{}Deep Learning\\uc0\\u8220{}, {\\i{}Nature} 521, Nr. 7553 (2015): 436\\uc0\\u8211{}44, https://doi.org/10.1038/nature14539.","plainCitation":"Yann LeCun u. a., „Deep Learning“, Nature 521, Nr. 7553 (2015): 436–44, https://doi.org/10.1038/nature14539.","noteIndex":56},"citationItems":[{"id":873,"uris":["http://zotero.org/users/14311018/items/7RXSCFL4"],"itemData":{"id":873,"type":"article-journal","container-title":"Nature","DOI":"10.1038/nature14539","ISSN":"0028-0836, 1476-4687","issue":"7553","journalAbbreviation":"Nature","language":"en","page":"436-444","source":"DOI.org (Crossref)","title":"Deep learning","volume":"521","author":[{"family":"LeCun","given":"Yann"},{"family":"Bengio","given":"Yoshua"},{"family":"Hinton","given":"Geoffrey"}],"issued":{"date-parts":[["2015",5,28]]}}}],"schema":"https://github.com/citation-style-language/schema/raw/master/csl-citation.json"} </w:instrText>
      </w:r>
      <w:r>
        <w:fldChar w:fldCharType="separate"/>
      </w:r>
      <w:r w:rsidRPr="004C33DD">
        <w:rPr>
          <w:rFonts w:cs="Times New Roman"/>
          <w:kern w:val="0"/>
          <w:lang w:val="en-US"/>
        </w:rPr>
        <w:t xml:space="preserve">Yann LeCun u. a., „Deep Learning“, </w:t>
      </w:r>
      <w:r w:rsidRPr="004C33DD">
        <w:rPr>
          <w:rFonts w:cs="Times New Roman"/>
          <w:i/>
          <w:iCs/>
          <w:kern w:val="0"/>
          <w:lang w:val="en-US"/>
        </w:rPr>
        <w:t>Nature</w:t>
      </w:r>
      <w:r w:rsidRPr="004C33DD">
        <w:rPr>
          <w:rFonts w:cs="Times New Roman"/>
          <w:kern w:val="0"/>
          <w:lang w:val="en-US"/>
        </w:rPr>
        <w:t xml:space="preserve"> 521, Nr. 7553 (2015): 436–44, https://doi.org/10.1038/nature14539.</w:t>
      </w:r>
      <w:r>
        <w:fldChar w:fldCharType="end"/>
      </w:r>
    </w:p>
  </w:footnote>
  <w:footnote w:id="57">
    <w:p w14:paraId="363B99F9" w14:textId="508E824F" w:rsidR="00362271" w:rsidRPr="009A7DB2" w:rsidRDefault="00362271">
      <w:pPr>
        <w:pStyle w:val="Funotentext"/>
        <w:rPr>
          <w:lang w:val="en-US"/>
        </w:rPr>
      </w:pPr>
      <w:r w:rsidRPr="00BC2220">
        <w:rPr>
          <w:rStyle w:val="Funotenzeichen"/>
        </w:rPr>
        <w:footnoteRef/>
      </w:r>
      <w:r w:rsidRPr="00362271">
        <w:rPr>
          <w:lang w:val="en-US"/>
        </w:rPr>
        <w:t xml:space="preserve"> Jurafsky, Daniel, and James H. Martin. Speech and Language Processing. 3rd ed. </w:t>
      </w:r>
      <w:r w:rsidRPr="009A7DB2">
        <w:rPr>
          <w:lang w:val="en-US"/>
        </w:rPr>
        <w:t>Draft. Stanford University, 2023. https://web.stanford.edu/~jurafsky/slp3/</w:t>
      </w:r>
    </w:p>
  </w:footnote>
  <w:footnote w:id="58">
    <w:p w14:paraId="18DC018D" w14:textId="1E324DE1" w:rsidR="00362271" w:rsidRPr="00362271" w:rsidRDefault="00362271">
      <w:pPr>
        <w:pStyle w:val="Funotentext"/>
        <w:rPr>
          <w:lang w:val="en-US"/>
        </w:rPr>
      </w:pPr>
      <w:r w:rsidRPr="00BC2220">
        <w:rPr>
          <w:rStyle w:val="Funotenzeichen"/>
        </w:rPr>
        <w:footnoteRef/>
      </w:r>
      <w:r w:rsidRPr="00362271">
        <w:rPr>
          <w:lang w:val="en-US"/>
        </w:rPr>
        <w:t xml:space="preserve"> Davenport, Thomas H., and Julia Kirby. “Beyond Automation.” Harvard Business Review 93, no. 6 (2015): 58–65.</w:t>
      </w:r>
    </w:p>
  </w:footnote>
  <w:footnote w:id="59">
    <w:p w14:paraId="6C79D7E8" w14:textId="00E88A40" w:rsidR="00567752" w:rsidRPr="00567752" w:rsidRDefault="00567752">
      <w:pPr>
        <w:pStyle w:val="Funotentext"/>
        <w:rPr>
          <w:lang w:val="en-US"/>
        </w:rPr>
      </w:pPr>
      <w:r>
        <w:rPr>
          <w:rStyle w:val="Funotenzeichen"/>
        </w:rPr>
        <w:footnoteRef/>
      </w:r>
      <w:r w:rsidRPr="00567752">
        <w:rPr>
          <w:lang w:val="en-US"/>
        </w:rPr>
        <w:t xml:space="preserve"> </w:t>
      </w:r>
      <w:r>
        <w:fldChar w:fldCharType="begin"/>
      </w:r>
      <w:r>
        <w:rPr>
          <w:lang w:val="en-US"/>
        </w:rPr>
        <w:instrText xml:space="preserve"> ADDIN ZOTERO_ITEM CSL_CITATION {"citationID":"RNvSCJWP","properties":{"formattedCitation":"Saleema Amershi u.\\uc0\\u160{}a., \\uc0\\u8222{}Guidelines for Human-AI Interaction\\uc0\\u8220{}, {\\i{}Proceedings of the 2019 CHI Conference on Human Factors in Computing Systems}, 2. Mai 2019, 1\\uc0\\u8211{}13, https://doi.org/10.1145/3290605.3300233.","plainCitation":"Saleema Amershi u. a., „Guidelines for Human-AI Interaction“, Proceedings of the 2019 CHI Conference on Human Factors in Computing Systems, 2. Mai 2019, 1–13, https://doi.org/10.1145/3290605.3300233.","noteIndex":59},"citationItems":[{"id":915,"uris":["http://zotero.org/users/14311018/items/BLNYMEBC"],"itemData":{"id":915,"type":"paper-conference","abstract":"Advances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567752">
        <w:rPr>
          <w:rFonts w:cs="Times New Roman"/>
          <w:kern w:val="0"/>
          <w:lang w:val="en-US"/>
        </w:rPr>
        <w:t xml:space="preserve">Saleema Amershi u. a., „Guidelines for Human-AI Interaction“, </w:t>
      </w:r>
      <w:r w:rsidRPr="00567752">
        <w:rPr>
          <w:rFonts w:cs="Times New Roman"/>
          <w:i/>
          <w:iCs/>
          <w:kern w:val="0"/>
          <w:lang w:val="en-US"/>
        </w:rPr>
        <w:t>Proceedings of the 2019 CHI Conference on Human Factors in Computing Systems</w:t>
      </w:r>
      <w:r w:rsidRPr="00567752">
        <w:rPr>
          <w:rFonts w:cs="Times New Roman"/>
          <w:kern w:val="0"/>
          <w:lang w:val="en-US"/>
        </w:rPr>
        <w:t xml:space="preserve">, 2. </w:t>
      </w:r>
      <w:r w:rsidRPr="00567752">
        <w:rPr>
          <w:rFonts w:cs="Times New Roman"/>
          <w:kern w:val="0"/>
        </w:rPr>
        <w:t>Mai 2019, 1–13, https://doi.org/10.1145/3290605.3300233.</w:t>
      </w:r>
      <w:r>
        <w:fldChar w:fldCharType="end"/>
      </w:r>
    </w:p>
  </w:footnote>
  <w:footnote w:id="60">
    <w:p w14:paraId="3CC5ED41" w14:textId="59BAE6A6" w:rsidR="000F6C65" w:rsidRPr="009A7DB2" w:rsidRDefault="000F6C65">
      <w:pPr>
        <w:pStyle w:val="Funotentext"/>
        <w:rPr>
          <w:lang w:val="en-US"/>
        </w:rPr>
      </w:pPr>
      <w:r w:rsidRPr="00BC2220">
        <w:rPr>
          <w:rStyle w:val="Funotenzeichen"/>
        </w:rPr>
        <w:footnoteRef/>
      </w:r>
      <w:r w:rsidRPr="000F6C65">
        <w:rPr>
          <w:lang w:val="en-US"/>
        </w:rPr>
        <w:t xml:space="preserve"> Jurafsky, Daniel, and James H. Martin. Speech and Language Processing. 3rd ed. </w:t>
      </w:r>
      <w:r w:rsidRPr="009A7DB2">
        <w:rPr>
          <w:lang w:val="en-US"/>
        </w:rPr>
        <w:t>Draft. Stanford University, 2023.</w:t>
      </w:r>
    </w:p>
  </w:footnote>
  <w:footnote w:id="61">
    <w:p w14:paraId="034EB8F1" w14:textId="53C554AA" w:rsidR="000F6C65" w:rsidRPr="000F6C65" w:rsidRDefault="000F6C65">
      <w:pPr>
        <w:pStyle w:val="Funotentext"/>
        <w:rPr>
          <w:lang w:val="en-US"/>
        </w:rPr>
      </w:pPr>
      <w:r w:rsidRPr="00BC2220">
        <w:rPr>
          <w:rStyle w:val="Funotenzeichen"/>
        </w:rPr>
        <w:footnoteRef/>
      </w:r>
      <w:r w:rsidRPr="000F6C65">
        <w:rPr>
          <w:lang w:val="en-US"/>
        </w:rPr>
        <w:t xml:space="preserve"> Mikolov, Tomas, Kai Chen, Greg Corrado, and Jeffrey Dean. “Efficient Estimation of Word Representations in Vector Space.” In Proceedings of the International Conference on Learning Representations (ICLR), 2013. https://arxiv.org/abs/1301.3781</w:t>
      </w:r>
    </w:p>
  </w:footnote>
  <w:footnote w:id="62">
    <w:p w14:paraId="342B40F7" w14:textId="7EE54341" w:rsidR="000F6C65" w:rsidRPr="009A7DB2" w:rsidRDefault="000F6C65">
      <w:pPr>
        <w:pStyle w:val="Funotentext"/>
        <w:rPr>
          <w:lang w:val="en-US"/>
        </w:rPr>
      </w:pPr>
      <w:r w:rsidRPr="00BC2220">
        <w:rPr>
          <w:rStyle w:val="Funotenzeichen"/>
        </w:rPr>
        <w:footnoteRef/>
      </w:r>
      <w:r w:rsidRPr="000F6C65">
        <w:rPr>
          <w:lang w:val="en-US"/>
        </w:rPr>
        <w:t xml:space="preserve"> Vaswani, Ashish, et al. “Attention Is All You Need.” In Advances in Neural Information Processing Systems 30 (NeurIPS 2017), 5998–6008. </w:t>
      </w:r>
      <w:r w:rsidRPr="009A7DB2">
        <w:rPr>
          <w:lang w:val="en-US"/>
        </w:rPr>
        <w:t>Red Hook, NY: Curran Associates, 2017.</w:t>
      </w:r>
    </w:p>
  </w:footnote>
  <w:footnote w:id="63">
    <w:p w14:paraId="46FC1A8C" w14:textId="03394D69" w:rsidR="007654D3" w:rsidRPr="007654D3" w:rsidRDefault="007654D3">
      <w:pPr>
        <w:pStyle w:val="Funotentext"/>
        <w:rPr>
          <w:lang w:val="en-US"/>
        </w:rPr>
      </w:pPr>
      <w:r w:rsidRPr="00BC2220">
        <w:rPr>
          <w:rStyle w:val="Funotenzeichen"/>
        </w:rPr>
        <w:footnoteRef/>
      </w:r>
      <w:r w:rsidRPr="007654D3">
        <w:rPr>
          <w:lang w:val="en-US"/>
        </w:rPr>
        <w:t xml:space="preserve"> Bommasani, Rishi, et al. “On the Opportunities and Risks of Foundation Models.” Stanford Center for Research on Foundation Models, 2021. https://arxiv.org/abs/2108.07258</w:t>
      </w:r>
    </w:p>
  </w:footnote>
  <w:footnote w:id="64">
    <w:p w14:paraId="097DAB42" w14:textId="27BF51E3" w:rsidR="00B649B0" w:rsidRPr="00B649B0" w:rsidRDefault="00B649B0">
      <w:pPr>
        <w:pStyle w:val="Funotentext"/>
        <w:rPr>
          <w:lang w:val="en-US"/>
        </w:rPr>
      </w:pPr>
      <w:r w:rsidRPr="00BC2220">
        <w:rPr>
          <w:rStyle w:val="Funotenzeichen"/>
        </w:rPr>
        <w:footnoteRef/>
      </w:r>
      <w:r w:rsidRPr="00B649B0">
        <w:rPr>
          <w:lang w:val="en-US"/>
        </w:rPr>
        <w:t xml:space="preserve"> Huang, Ming-Hui, and Roland T. Rust. “Artificial Intelligence in Service.” Journal of Service Research 24, no. 1 (2021): 3–13. https://doi.org/10.1177/1094670520902266</w:t>
      </w:r>
    </w:p>
  </w:footnote>
  <w:footnote w:id="65">
    <w:p w14:paraId="5BE44202" w14:textId="5FBEA525" w:rsidR="000E1721" w:rsidRPr="000E1721" w:rsidRDefault="000E1721">
      <w:pPr>
        <w:pStyle w:val="Funotentext"/>
        <w:rPr>
          <w:lang w:val="en-US"/>
        </w:rPr>
      </w:pPr>
      <w:r w:rsidRPr="00BC2220">
        <w:rPr>
          <w:rStyle w:val="Funotenzeichen"/>
        </w:rPr>
        <w:footnoteRef/>
      </w:r>
      <w:r w:rsidRPr="000E1721">
        <w:rPr>
          <w:lang w:val="en-US"/>
        </w:rPr>
        <w:t xml:space="preserve"> Brown, Tom B., et al. “Language Models Are Few-Shot Learners.” In Advances in Neural Information Processing Systems 33 (NeurIPS 2020), 1877–1901. Red Hook, NY: Curran Associates, 2020.</w:t>
      </w:r>
    </w:p>
  </w:footnote>
  <w:footnote w:id="66">
    <w:p w14:paraId="21CEC357" w14:textId="75E74150" w:rsidR="000E1721" w:rsidRPr="000E1721" w:rsidRDefault="000E1721">
      <w:pPr>
        <w:pStyle w:val="Funotentext"/>
        <w:rPr>
          <w:lang w:val="en-US"/>
        </w:rPr>
      </w:pPr>
      <w:r w:rsidRPr="00BC2220">
        <w:rPr>
          <w:rStyle w:val="Funotenzeichen"/>
        </w:rPr>
        <w:footnoteRef/>
      </w:r>
      <w:r w:rsidRPr="000E1721">
        <w:rPr>
          <w:lang w:val="en-US"/>
        </w:rPr>
        <w:t xml:space="preserve"> Lewis, Patrick, et al. “Retrieval-Augmented Generation for Knowledge-Intensive NLP Tasks.” In Advances in Neural Information Processing Systems 33 (NeurIPS 2020), 9459–9474. Red Hook, NY: Curran Associates, 2020. https://arxiv.org/abs/2005.11401</w:t>
      </w:r>
    </w:p>
  </w:footnote>
  <w:footnote w:id="67">
    <w:p w14:paraId="15FE7F51" w14:textId="775A2601" w:rsidR="004F798A" w:rsidRPr="009A7DB2" w:rsidRDefault="004F798A">
      <w:pPr>
        <w:pStyle w:val="Funotentext"/>
        <w:rPr>
          <w:lang w:val="en-US"/>
        </w:rPr>
      </w:pPr>
      <w:r w:rsidRPr="00BC2220">
        <w:rPr>
          <w:rStyle w:val="Funotenzeichen"/>
        </w:rPr>
        <w:footnoteRef/>
      </w:r>
      <w:r w:rsidRPr="004F798A">
        <w:rPr>
          <w:lang w:val="en-US"/>
        </w:rPr>
        <w:t xml:space="preserve"> Ji, Ziming, et al. “Survey of Hallucination in Natural Language Generation.” </w:t>
      </w:r>
      <w:r w:rsidRPr="009A7DB2">
        <w:rPr>
          <w:lang w:val="en-US"/>
        </w:rPr>
        <w:t>ACM Computing Surveys 55, no. 12 (2023): 1–38. https://doi.org/10.1145/3571730</w:t>
      </w:r>
    </w:p>
  </w:footnote>
  <w:footnote w:id="68">
    <w:p w14:paraId="5E1956A7" w14:textId="40DD6B3D" w:rsidR="004F798A" w:rsidRPr="004F798A" w:rsidRDefault="004F798A">
      <w:pPr>
        <w:pStyle w:val="Funotentext"/>
        <w:rPr>
          <w:lang w:val="en-US"/>
        </w:rPr>
      </w:pPr>
      <w:r w:rsidRPr="00BC2220">
        <w:rPr>
          <w:rStyle w:val="Funotenzeichen"/>
        </w:rPr>
        <w:footnoteRef/>
      </w:r>
      <w:r w:rsidRPr="004F798A">
        <w:rPr>
          <w:lang w:val="en-US"/>
        </w:rPr>
        <w:t xml:space="preserve"> Gao, Yunfan, et al. “Retrieval-Augmented Generation for Large Language Models: A Survey.” arXiv preprint (2023). https://arxiv.org/abs/2312.10997</w:t>
      </w:r>
    </w:p>
  </w:footnote>
  <w:footnote w:id="69">
    <w:p w14:paraId="143E7936" w14:textId="328ECDAA" w:rsidR="004F798A" w:rsidRPr="009A7DB2" w:rsidRDefault="004F798A">
      <w:pPr>
        <w:pStyle w:val="Funotentext"/>
        <w:rPr>
          <w:lang w:val="en-US"/>
        </w:rPr>
      </w:pPr>
      <w:r w:rsidRPr="00BC2220">
        <w:rPr>
          <w:rStyle w:val="Funotenzeichen"/>
        </w:rPr>
        <w:footnoteRef/>
      </w:r>
      <w:r w:rsidRPr="004F798A">
        <w:rPr>
          <w:lang w:val="en-US"/>
        </w:rPr>
        <w:t xml:space="preserve"> Bommasani, Rishi, et al. “On the Opportunities and Risks of Foundation Models.” </w:t>
      </w:r>
      <w:r w:rsidRPr="009A7DB2">
        <w:rPr>
          <w:lang w:val="en-US"/>
        </w:rPr>
        <w:t>Stanford University, 2021.</w:t>
      </w:r>
    </w:p>
  </w:footnote>
  <w:footnote w:id="70">
    <w:p w14:paraId="5E8E1D47" w14:textId="419AA5AB" w:rsidR="004F798A" w:rsidRPr="00CB6A1C" w:rsidRDefault="004F798A">
      <w:pPr>
        <w:pStyle w:val="Funotentext"/>
        <w:rPr>
          <w:lang w:val="en-US"/>
        </w:rPr>
      </w:pPr>
      <w:r w:rsidRPr="00BC2220">
        <w:rPr>
          <w:rStyle w:val="Funotenzeichen"/>
        </w:rPr>
        <w:footnoteRef/>
      </w:r>
      <w:r w:rsidRPr="004F798A">
        <w:rPr>
          <w:lang w:val="en-US"/>
        </w:rPr>
        <w:t xml:space="preserve"> Izacard, Gautier, et al. “Leveraging Passage Retrieval with Generative Models for Open Domain Question Answering.” In Proceedings of the 16th Conference of the European Chapter of the Association for Computational Linguistics (EACL 2021), 874–885. </w:t>
      </w:r>
      <w:r w:rsidRPr="00CB6A1C">
        <w:rPr>
          <w:lang w:val="en-US"/>
        </w:rPr>
        <w:t>Stroudsburg, PA: ACL, 2021. https://doi.org/10.18653/v1/2021.eacl-main.74</w:t>
      </w:r>
    </w:p>
  </w:footnote>
  <w:footnote w:id="71">
    <w:p w14:paraId="399CA8C5" w14:textId="63C13360" w:rsidR="0048139C" w:rsidRPr="00CB6A1C" w:rsidRDefault="0048139C">
      <w:pPr>
        <w:pStyle w:val="Funotentext"/>
        <w:rPr>
          <w:lang w:val="en-US"/>
        </w:rPr>
      </w:pPr>
      <w:r w:rsidRPr="00BC2220">
        <w:rPr>
          <w:rStyle w:val="Funotenzeichen"/>
        </w:rPr>
        <w:footnoteRef/>
      </w:r>
      <w:r w:rsidRPr="0048139C">
        <w:rPr>
          <w:lang w:val="en-US"/>
        </w:rPr>
        <w:t xml:space="preserve"> Hevner, Alan R., Salvatore T. March, Jinsoo Park, and Sudha Ram. </w:t>
      </w:r>
      <w:r w:rsidRPr="00CB6A1C">
        <w:rPr>
          <w:lang w:val="en-US"/>
        </w:rPr>
        <w:t>“Design Science in Information Systems Research.” MIS Quarterly 28, no. 1 (2004): 75–105.</w:t>
      </w:r>
    </w:p>
  </w:footnote>
  <w:footnote w:id="72">
    <w:p w14:paraId="78AFF436" w14:textId="1AF30534" w:rsidR="0048139C" w:rsidRPr="00CB6A1C" w:rsidRDefault="0048139C">
      <w:pPr>
        <w:pStyle w:val="Funotentext"/>
        <w:rPr>
          <w:lang w:val="en-US"/>
        </w:rPr>
      </w:pPr>
      <w:r w:rsidRPr="00BC2220">
        <w:rPr>
          <w:rStyle w:val="Funotenzeichen"/>
        </w:rPr>
        <w:footnoteRef/>
      </w:r>
      <w:r w:rsidRPr="0048139C">
        <w:rPr>
          <w:lang w:val="en-US"/>
        </w:rPr>
        <w:t xml:space="preserve"> Hevner, Alan R., Salvatore T. March, Jinsoo Park, and Sudha Ram. </w:t>
      </w:r>
      <w:r w:rsidRPr="00CB6A1C">
        <w:rPr>
          <w:lang w:val="en-US"/>
        </w:rPr>
        <w:t>“Design Science in Information Systems Research.” MIS Quarterly 28, no. 1 (2004): 75–105.</w:t>
      </w:r>
    </w:p>
  </w:footnote>
  <w:footnote w:id="73">
    <w:p w14:paraId="4CBA840F" w14:textId="7A9FFE16" w:rsidR="0048139C" w:rsidRPr="00CB6A1C" w:rsidRDefault="0048139C">
      <w:pPr>
        <w:pStyle w:val="Funotentext"/>
        <w:rPr>
          <w:lang w:val="en-US"/>
        </w:rPr>
      </w:pPr>
      <w:r w:rsidRPr="00BC2220">
        <w:rPr>
          <w:rStyle w:val="Funotenzeichen"/>
        </w:rPr>
        <w:footnoteRef/>
      </w:r>
      <w:r w:rsidRPr="0048139C">
        <w:rPr>
          <w:lang w:val="en-US"/>
        </w:rPr>
        <w:t xml:space="preserve"> Hevner, Alan R., Salvatore T. March, Jinsoo Park, and Sudha Ram. </w:t>
      </w:r>
      <w:r w:rsidRPr="00CB6A1C">
        <w:rPr>
          <w:lang w:val="en-US"/>
        </w:rPr>
        <w:t>“Design Science in Information Systems Research.” MIS Quarterly 28, no. 1 (2004): 75–105.</w:t>
      </w:r>
    </w:p>
  </w:footnote>
  <w:footnote w:id="74">
    <w:p w14:paraId="7804B0E8" w14:textId="2FABB64A" w:rsidR="0048139C" w:rsidRDefault="0048139C">
      <w:pPr>
        <w:pStyle w:val="Funotentext"/>
      </w:pPr>
      <w:r w:rsidRPr="00BC2220">
        <w:rPr>
          <w:rStyle w:val="Funotenzeichen"/>
        </w:rPr>
        <w:footnoteRef/>
      </w:r>
      <w:r w:rsidRPr="00CB6A1C">
        <w:rPr>
          <w:lang w:val="en-US"/>
        </w:rPr>
        <w:t xml:space="preserve"> Benner-Wickner, Markus, Jan vom Brocke, and Roman Beck. </w:t>
      </w:r>
      <w:r w:rsidRPr="0048139C">
        <w:t>Leitfaden zur Nutzung von Design Science Research in Abschlussarbeiten. Wiesbaden: Springer Gabler, 2021.</w:t>
      </w:r>
    </w:p>
  </w:footnote>
  <w:footnote w:id="75">
    <w:p w14:paraId="069C4A83" w14:textId="3F9E291C" w:rsidR="00F8014B" w:rsidRPr="00F8014B" w:rsidRDefault="00F8014B">
      <w:pPr>
        <w:pStyle w:val="Funotentext"/>
        <w:rPr>
          <w:lang w:val="en-US"/>
        </w:rPr>
      </w:pPr>
      <w:r w:rsidRPr="00BC2220">
        <w:rPr>
          <w:rStyle w:val="Funotenzeichen"/>
        </w:rPr>
        <w:footnoteRef/>
      </w:r>
      <w:r w:rsidRPr="00CB6A1C">
        <w:t xml:space="preserve"> vom Brocke, Jan, Alan R. Hevner, and Alexander Maedche. </w:t>
      </w:r>
      <w:r w:rsidRPr="00F8014B">
        <w:rPr>
          <w:lang w:val="en-US"/>
        </w:rPr>
        <w:t>“Introduction to Design Science Research.” In Design Science Research: Cases, 1–13. Cham: Springer, 2020.</w:t>
      </w:r>
    </w:p>
  </w:footnote>
  <w:footnote w:id="76">
    <w:p w14:paraId="647FEC34" w14:textId="1DAE9C0F" w:rsidR="00F8014B" w:rsidRPr="00F8014B" w:rsidRDefault="00F8014B">
      <w:pPr>
        <w:pStyle w:val="Funotentext"/>
        <w:rPr>
          <w:lang w:val="en-US"/>
        </w:rPr>
      </w:pPr>
      <w:r w:rsidRPr="00BC2220">
        <w:rPr>
          <w:rStyle w:val="Funotenzeichen"/>
        </w:rPr>
        <w:footnoteRef/>
      </w:r>
      <w:r w:rsidRPr="00F8014B">
        <w:rPr>
          <w:lang w:val="en-US"/>
        </w:rPr>
        <w:t xml:space="preserve"> Gregor, Shirley, and Alan R. Hevner. “Positioning and Presenting Design Science Research for Maximum Impact.” MIS Quarterly 37, no. 2 (2013): 337–355</w:t>
      </w:r>
    </w:p>
  </w:footnote>
  <w:footnote w:id="77">
    <w:p w14:paraId="3DFB91AC" w14:textId="2AD1D321" w:rsidR="00307278" w:rsidRPr="00CB6A1C" w:rsidRDefault="00307278">
      <w:pPr>
        <w:pStyle w:val="Funotentext"/>
        <w:rPr>
          <w:lang w:val="en-US"/>
        </w:rPr>
      </w:pPr>
      <w:r w:rsidRPr="00BC2220">
        <w:rPr>
          <w:rStyle w:val="Funotenzeichen"/>
        </w:rPr>
        <w:footnoteRef/>
      </w:r>
      <w:r w:rsidRPr="00307278">
        <w:rPr>
          <w:lang w:val="en-US"/>
        </w:rPr>
        <w:t xml:space="preserve"> Gregor, Shirley, and Alan R. Hevner. “Positioning and Presenting Design Science Research for Maximum Impact.” </w:t>
      </w:r>
      <w:r w:rsidRPr="00CB6A1C">
        <w:rPr>
          <w:lang w:val="en-US"/>
        </w:rPr>
        <w:t>MIS Quarterly 37, no. 2 (2013): 337–355</w:t>
      </w:r>
    </w:p>
  </w:footnote>
  <w:footnote w:id="78">
    <w:p w14:paraId="25467733" w14:textId="6127BBC8" w:rsidR="0024202D" w:rsidRPr="00CB6A1C" w:rsidRDefault="0024202D">
      <w:pPr>
        <w:pStyle w:val="Funotentext"/>
        <w:rPr>
          <w:lang w:val="en-US"/>
        </w:rPr>
      </w:pPr>
      <w:r w:rsidRPr="00BC2220">
        <w:rPr>
          <w:rStyle w:val="Funotenzeichen"/>
        </w:rPr>
        <w:footnoteRef/>
      </w:r>
      <w:r w:rsidRPr="0024202D">
        <w:rPr>
          <w:lang w:val="en-US"/>
        </w:rPr>
        <w:t xml:space="preserve"> Peffers, Ken, Tuure Tuunanen, Marcus A. Rothenberger, and Samir Chatterjee. “A Design Science Research Methodology for Information Systems Research.” </w:t>
      </w:r>
      <w:r w:rsidRPr="00CB6A1C">
        <w:rPr>
          <w:lang w:val="en-US"/>
        </w:rPr>
        <w:t>Journal of Management Information Systems 24, no. 3 (2007): 45–77.</w:t>
      </w:r>
    </w:p>
  </w:footnote>
  <w:footnote w:id="79">
    <w:p w14:paraId="34B1D179" w14:textId="4F51F430" w:rsidR="0024202D" w:rsidRPr="00CB6A1C" w:rsidRDefault="0024202D">
      <w:pPr>
        <w:pStyle w:val="Funotentext"/>
        <w:rPr>
          <w:lang w:val="en-US"/>
        </w:rPr>
      </w:pPr>
      <w:r w:rsidRPr="00BC2220">
        <w:rPr>
          <w:rStyle w:val="Funotenzeichen"/>
        </w:rPr>
        <w:footnoteRef/>
      </w:r>
      <w:r w:rsidRPr="0024202D">
        <w:rPr>
          <w:lang w:val="en-US"/>
        </w:rPr>
        <w:t xml:space="preserve"> Venable, John, Jan vom Brocke, and Roel Wieringa. “FEDS: A Framework for Evaluation in Design Science Research.” </w:t>
      </w:r>
      <w:r w:rsidRPr="00CB6A1C">
        <w:rPr>
          <w:lang w:val="en-US"/>
        </w:rPr>
        <w:t>European Journal of Information Systems 25, no. 1 (2016): 77–89.</w:t>
      </w:r>
    </w:p>
  </w:footnote>
  <w:footnote w:id="80">
    <w:p w14:paraId="3E10F8E4" w14:textId="13F36C2E" w:rsidR="0024202D" w:rsidRPr="00CB6A1C" w:rsidRDefault="0024202D">
      <w:pPr>
        <w:pStyle w:val="Funotentext"/>
        <w:rPr>
          <w:lang w:val="en-US"/>
        </w:rPr>
      </w:pPr>
      <w:r w:rsidRPr="00BC2220">
        <w:rPr>
          <w:rStyle w:val="Funotenzeichen"/>
        </w:rPr>
        <w:footnoteRef/>
      </w:r>
      <w:r w:rsidRPr="0024202D">
        <w:rPr>
          <w:lang w:val="en-US"/>
        </w:rPr>
        <w:t xml:space="preserve"> Venable, John, Jan vom Brocke, and Roel Wieringa. “FEDS: A Framework for Evaluation in Design Science Research.” </w:t>
      </w:r>
      <w:r w:rsidRPr="00CB6A1C">
        <w:rPr>
          <w:lang w:val="en-US"/>
        </w:rPr>
        <w:t>European Journal of Information Systems 25, no. 1 (2016): 77–89.</w:t>
      </w:r>
    </w:p>
  </w:footnote>
  <w:footnote w:id="81">
    <w:p w14:paraId="52F08961" w14:textId="1A0CEC04" w:rsidR="0024202D" w:rsidRPr="00E6436C" w:rsidRDefault="0024202D">
      <w:pPr>
        <w:pStyle w:val="Funotentext"/>
        <w:rPr>
          <w:lang w:val="en-US"/>
        </w:rPr>
      </w:pPr>
      <w:r w:rsidRPr="00BC2220">
        <w:rPr>
          <w:rStyle w:val="Funotenzeichen"/>
        </w:rPr>
        <w:footnoteRef/>
      </w:r>
      <w:r w:rsidRPr="0024202D">
        <w:rPr>
          <w:lang w:val="en-US"/>
        </w:rPr>
        <w:t xml:space="preserve"> Sonnenberg, Christian, and Jan vom Brocke. “Evaluations in the Design Science Research Process.” </w:t>
      </w:r>
      <w:r w:rsidRPr="00E6436C">
        <w:rPr>
          <w:lang w:val="en-US"/>
        </w:rPr>
        <w:t>In Design Science Research in Information Systems, 381–397. Berlin: Springer, 2012.</w:t>
      </w:r>
    </w:p>
  </w:footnote>
  <w:footnote w:id="82">
    <w:p w14:paraId="7D76BC64" w14:textId="0C8CCAB2" w:rsidR="0024202D" w:rsidRPr="00CB6A1C" w:rsidRDefault="0024202D">
      <w:pPr>
        <w:pStyle w:val="Funotentext"/>
        <w:rPr>
          <w:lang w:val="en-US"/>
        </w:rPr>
      </w:pPr>
      <w:r w:rsidRPr="00BC2220">
        <w:rPr>
          <w:rStyle w:val="Funotenzeichen"/>
        </w:rPr>
        <w:footnoteRef/>
      </w:r>
      <w:r w:rsidRPr="0024202D">
        <w:rPr>
          <w:lang w:val="en-US"/>
        </w:rPr>
        <w:t xml:space="preserve"> Venable, John, Jan vom Brocke, and Roel Wieringa. “FEDS: A Framework for Evaluation in Design Science Research.” </w:t>
      </w:r>
      <w:r w:rsidRPr="00CB6A1C">
        <w:rPr>
          <w:lang w:val="en-US"/>
        </w:rPr>
        <w:t>European Journal of Information Systems 25, no. 1 (2016): 77–89.</w:t>
      </w:r>
    </w:p>
  </w:footnote>
  <w:footnote w:id="83">
    <w:p w14:paraId="2813BD60" w14:textId="00262433" w:rsidR="0024202D" w:rsidRPr="00CB6A1C" w:rsidRDefault="0024202D">
      <w:pPr>
        <w:pStyle w:val="Funotentext"/>
        <w:rPr>
          <w:lang w:val="en-US"/>
        </w:rPr>
      </w:pPr>
      <w:r w:rsidRPr="00BC2220">
        <w:rPr>
          <w:rStyle w:val="Funotenzeichen"/>
        </w:rPr>
        <w:footnoteRef/>
      </w:r>
      <w:r w:rsidRPr="0024202D">
        <w:rPr>
          <w:lang w:val="en-US"/>
        </w:rPr>
        <w:t xml:space="preserve"> Gregor, Shirley, and Alan R. Hevner. “Positioning and Presenting Design Science Research for Maximum Impact.” </w:t>
      </w:r>
      <w:r w:rsidRPr="00CB6A1C">
        <w:rPr>
          <w:lang w:val="en-US"/>
        </w:rPr>
        <w:t>MIS Quarterly 37, no. 2 (2013): 337–355.</w:t>
      </w:r>
    </w:p>
  </w:footnote>
  <w:footnote w:id="84">
    <w:p w14:paraId="18B99788" w14:textId="5F8028F2" w:rsidR="0024202D" w:rsidRPr="00E6436C" w:rsidRDefault="0024202D">
      <w:pPr>
        <w:pStyle w:val="Funotentext"/>
        <w:rPr>
          <w:lang w:val="en-US"/>
        </w:rPr>
      </w:pPr>
      <w:r w:rsidRPr="00BC2220">
        <w:rPr>
          <w:rStyle w:val="Funotenzeichen"/>
        </w:rPr>
        <w:footnoteRef/>
      </w:r>
      <w:r w:rsidRPr="0024202D">
        <w:rPr>
          <w:lang w:val="en-US"/>
        </w:rPr>
        <w:t xml:space="preserve"> vom Brocke, Jan, Alan R. Hevner, and Alexander Maedche. “Introduction to Design Science Research.” </w:t>
      </w:r>
      <w:r w:rsidRPr="00E6436C">
        <w:rPr>
          <w:lang w:val="en-US"/>
        </w:rPr>
        <w:t>In Design Science Research: Cases, 1–13. Cham: Springer, 2020.</w:t>
      </w:r>
    </w:p>
  </w:footnote>
  <w:footnote w:id="85">
    <w:p w14:paraId="10ECE65A" w14:textId="6E16CA68" w:rsidR="00A767FF" w:rsidRPr="00A767FF" w:rsidRDefault="00A767FF">
      <w:pPr>
        <w:pStyle w:val="Funotentext"/>
        <w:rPr>
          <w:lang w:val="en-US"/>
        </w:rPr>
      </w:pPr>
      <w:r w:rsidRPr="00BC2220">
        <w:rPr>
          <w:rStyle w:val="Funotenzeichen"/>
        </w:rPr>
        <w:footnoteRef/>
      </w:r>
      <w:r w:rsidRPr="00A767FF">
        <w:rPr>
          <w:lang w:val="en-US"/>
        </w:rPr>
        <w:t xml:space="preserve"> Alan R. Hevner, Salvatore T. March, Jinsoo Park, and Sudha Ram, “Design Science in Information Systems Research,” </w:t>
      </w:r>
      <w:r w:rsidRPr="00A767FF">
        <w:rPr>
          <w:i/>
          <w:iCs/>
          <w:lang w:val="en-US"/>
        </w:rPr>
        <w:t>MIS Quarterly</w:t>
      </w:r>
      <w:r w:rsidRPr="00A767FF">
        <w:rPr>
          <w:lang w:val="en-US"/>
        </w:rPr>
        <w:t xml:space="preserve"> 28, no. 1 (2004): 75–105.</w:t>
      </w:r>
    </w:p>
  </w:footnote>
  <w:footnote w:id="86">
    <w:p w14:paraId="6E6B8338" w14:textId="70A21F15" w:rsidR="00A767FF" w:rsidRPr="00A767FF" w:rsidRDefault="00A767FF">
      <w:pPr>
        <w:pStyle w:val="Funotentext"/>
        <w:rPr>
          <w:lang w:val="en-US"/>
        </w:rPr>
      </w:pPr>
      <w:r w:rsidRPr="00BC2220">
        <w:rPr>
          <w:rStyle w:val="Funotenzeichen"/>
        </w:rPr>
        <w:footnoteRef/>
      </w:r>
      <w:r w:rsidRPr="00A767FF">
        <w:rPr>
          <w:lang w:val="en-US"/>
        </w:rPr>
        <w:t xml:space="preserve"> Jan vom Brocke, Alan R. Hevner, and Alexander Maedche, </w:t>
      </w:r>
      <w:r w:rsidRPr="00A767FF">
        <w:rPr>
          <w:i/>
          <w:iCs/>
          <w:lang w:val="en-US"/>
        </w:rPr>
        <w:t>Introduction to Design Science Research</w:t>
      </w:r>
      <w:r w:rsidRPr="00A767FF">
        <w:rPr>
          <w:lang w:val="en-US"/>
        </w:rPr>
        <w:t xml:space="preserve"> (Cham: Springer, 2020).</w:t>
      </w:r>
    </w:p>
  </w:footnote>
  <w:footnote w:id="87">
    <w:p w14:paraId="4DD19257" w14:textId="37FB5576" w:rsidR="00A767FF" w:rsidRPr="00A767FF" w:rsidRDefault="00A767FF">
      <w:pPr>
        <w:pStyle w:val="Funotentext"/>
        <w:rPr>
          <w:lang w:val="en-US"/>
        </w:rPr>
      </w:pPr>
      <w:r w:rsidRPr="00BC2220">
        <w:rPr>
          <w:rStyle w:val="Funotenzeichen"/>
        </w:rPr>
        <w:footnoteRef/>
      </w:r>
      <w:r w:rsidRPr="00A767FF">
        <w:rPr>
          <w:lang w:val="en-US"/>
        </w:rPr>
        <w:t xml:space="preserve"> Jan vom Brocke, Alan R. Hevner, and Alexander Maedche, </w:t>
      </w:r>
      <w:r w:rsidRPr="00A767FF">
        <w:rPr>
          <w:i/>
          <w:iCs/>
          <w:lang w:val="en-US"/>
        </w:rPr>
        <w:t>Introduction to Design Science Research</w:t>
      </w:r>
      <w:r w:rsidRPr="00A767FF">
        <w:rPr>
          <w:lang w:val="en-US"/>
        </w:rPr>
        <w:t xml:space="preserve"> (Cham: Springer, 2020).</w:t>
      </w:r>
    </w:p>
  </w:footnote>
  <w:footnote w:id="88">
    <w:p w14:paraId="4C1B64CC" w14:textId="799A5DD4" w:rsidR="000405B0" w:rsidRPr="000405B0" w:rsidRDefault="000405B0">
      <w:pPr>
        <w:pStyle w:val="Funotentext"/>
        <w:rPr>
          <w:lang w:val="en-US"/>
        </w:rPr>
      </w:pPr>
      <w:r w:rsidRPr="00BC2220">
        <w:rPr>
          <w:rStyle w:val="Funotenzeichen"/>
        </w:rPr>
        <w:footnoteRef/>
      </w:r>
      <w:r w:rsidRPr="000405B0">
        <w:rPr>
          <w:lang w:val="en-US"/>
        </w:rPr>
        <w:t xml:space="preserve"> Patrick Lewis et al., “Retrieval-Augmented Generation for Knowledge-Intensive NLP Tasks,” </w:t>
      </w:r>
      <w:r w:rsidRPr="000405B0">
        <w:rPr>
          <w:i/>
          <w:iCs/>
          <w:lang w:val="en-US"/>
        </w:rPr>
        <w:t>Advances in Neural Information Processing Systems</w:t>
      </w:r>
      <w:r w:rsidRPr="000405B0">
        <w:rPr>
          <w:lang w:val="en-US"/>
        </w:rPr>
        <w:t xml:space="preserve"> 33 (2020).</w:t>
      </w:r>
    </w:p>
  </w:footnote>
  <w:footnote w:id="89">
    <w:p w14:paraId="5AD97DDF" w14:textId="2554C82E" w:rsidR="000405B0" w:rsidRPr="000405B0" w:rsidRDefault="000405B0">
      <w:pPr>
        <w:pStyle w:val="Funotentext"/>
        <w:rPr>
          <w:lang w:val="en-US"/>
        </w:rPr>
      </w:pPr>
      <w:r w:rsidRPr="00BC2220">
        <w:rPr>
          <w:rStyle w:val="Funotenzeichen"/>
        </w:rPr>
        <w:footnoteRef/>
      </w:r>
      <w:r w:rsidRPr="000405B0">
        <w:rPr>
          <w:lang w:val="en-US"/>
        </w:rPr>
        <w:t xml:space="preserve"> Pinelopi Vassilakopoulou et al., “Human–AI Collaboration and Uncertainty Handling,” </w:t>
      </w:r>
      <w:r w:rsidRPr="000405B0">
        <w:rPr>
          <w:i/>
          <w:iCs/>
          <w:lang w:val="en-US"/>
        </w:rPr>
        <w:t>MIS Quarterly Executive</w:t>
      </w:r>
      <w:r w:rsidRPr="000405B0">
        <w:rPr>
          <w:lang w:val="en-US"/>
        </w:rPr>
        <w:t xml:space="preserve"> 22, no. 2 (2023).</w:t>
      </w:r>
    </w:p>
  </w:footnote>
  <w:footnote w:id="90">
    <w:p w14:paraId="2CBE5E0C" w14:textId="0EDFA787" w:rsidR="000405B0" w:rsidRDefault="000405B0">
      <w:pPr>
        <w:pStyle w:val="Funotentext"/>
      </w:pPr>
      <w:r w:rsidRPr="00BC2220">
        <w:rPr>
          <w:rStyle w:val="Funotenzeichen"/>
        </w:rPr>
        <w:footnoteRef/>
      </w:r>
      <w:r>
        <w:t xml:space="preserve"> </w:t>
      </w:r>
      <w:r w:rsidRPr="000405B0">
        <w:t xml:space="preserve">Susanne Benner-Wickner et al., </w:t>
      </w:r>
      <w:r w:rsidRPr="000405B0">
        <w:rPr>
          <w:i/>
          <w:iCs/>
        </w:rPr>
        <w:t>Design Science Research in Abschlussarbeiten: Ein Leitfaden für Studierende</w:t>
      </w:r>
      <w:r w:rsidRPr="000405B0">
        <w:t xml:space="preserve"> (Berlin: Springer Gabler, 2020)</w:t>
      </w:r>
    </w:p>
  </w:footnote>
  <w:footnote w:id="91">
    <w:p w14:paraId="311691C8" w14:textId="2665B378" w:rsidR="0012559F" w:rsidRPr="0012559F" w:rsidRDefault="0012559F">
      <w:pPr>
        <w:pStyle w:val="Funotentext"/>
        <w:rPr>
          <w:lang w:val="en-US"/>
        </w:rPr>
      </w:pPr>
      <w:r w:rsidRPr="00BC2220">
        <w:rPr>
          <w:rStyle w:val="Funotenzeichen"/>
        </w:rPr>
        <w:footnoteRef/>
      </w:r>
      <w:r w:rsidRPr="0012559F">
        <w:rPr>
          <w:lang w:val="en-US"/>
        </w:rPr>
        <w:t xml:space="preserve"> Ken Peffers, Tuure Tuunanen, Marcus A. Rothenberger, and Samir Chatterjee, “A Design Science Research Methodology for Information Systems Research,” </w:t>
      </w:r>
      <w:r w:rsidRPr="0012559F">
        <w:rPr>
          <w:i/>
          <w:iCs/>
          <w:lang w:val="en-US"/>
        </w:rPr>
        <w:t>Journal of Management Information Systems</w:t>
      </w:r>
      <w:r w:rsidRPr="0012559F">
        <w:rPr>
          <w:lang w:val="en-US"/>
        </w:rPr>
        <w:t xml:space="preserve"> 24, no. 3 (2007): 45–77.</w:t>
      </w:r>
    </w:p>
  </w:footnote>
  <w:footnote w:id="92">
    <w:p w14:paraId="7D9A5D8A" w14:textId="3AB2B9AE" w:rsidR="0012559F" w:rsidRPr="0012559F" w:rsidRDefault="0012559F">
      <w:pPr>
        <w:pStyle w:val="Funotentext"/>
        <w:rPr>
          <w:lang w:val="en-US"/>
        </w:rPr>
      </w:pPr>
      <w:r w:rsidRPr="00BC2220">
        <w:rPr>
          <w:rStyle w:val="Funotenzeichen"/>
        </w:rPr>
        <w:footnoteRef/>
      </w:r>
      <w:r w:rsidRPr="0012559F">
        <w:rPr>
          <w:lang w:val="en-US"/>
        </w:rPr>
        <w:t xml:space="preserve"> Ken Peffers, Tuure Tuunanen, Marcus A. Rothenberger, and Samir Chatterjee, “A Design Science Research Methodology for Information Systems Research,” </w:t>
      </w:r>
      <w:r w:rsidRPr="0012559F">
        <w:rPr>
          <w:i/>
          <w:iCs/>
          <w:lang w:val="en-US"/>
        </w:rPr>
        <w:t>Journal of Management Information Systems</w:t>
      </w:r>
      <w:r w:rsidRPr="0012559F">
        <w:rPr>
          <w:lang w:val="en-US"/>
        </w:rPr>
        <w:t xml:space="preserve"> 24, no. 3 (2007): 45–77.</w:t>
      </w:r>
    </w:p>
  </w:footnote>
  <w:footnote w:id="93">
    <w:p w14:paraId="7100C287" w14:textId="4AD54994" w:rsidR="00646EBF" w:rsidRPr="00646EBF" w:rsidRDefault="00646EBF">
      <w:pPr>
        <w:pStyle w:val="Funotentext"/>
        <w:rPr>
          <w:lang w:val="en-US"/>
        </w:rPr>
      </w:pPr>
      <w:r w:rsidRPr="00BC2220">
        <w:rPr>
          <w:rStyle w:val="Funotenzeichen"/>
        </w:rPr>
        <w:footnoteRef/>
      </w:r>
      <w:r w:rsidRPr="00646EBF">
        <w:rPr>
          <w:lang w:val="en-US"/>
        </w:rPr>
        <w:t xml:space="preserve"> Alan R. Hevner, Salvatore T. March, Jinsoo Park, and Sudha Ram, “Design Science in Information Systems Research,” </w:t>
      </w:r>
      <w:r w:rsidRPr="00646EBF">
        <w:rPr>
          <w:i/>
          <w:iCs/>
          <w:lang w:val="en-US"/>
        </w:rPr>
        <w:t>MIS Quarterly</w:t>
      </w:r>
      <w:r w:rsidRPr="00646EBF">
        <w:rPr>
          <w:lang w:val="en-US"/>
        </w:rPr>
        <w:t xml:space="preserve"> 28, no. 1 (2004): 75–105.</w:t>
      </w:r>
    </w:p>
  </w:footnote>
  <w:footnote w:id="94">
    <w:p w14:paraId="614C211C" w14:textId="4D3A0C95" w:rsidR="00A614ED" w:rsidRDefault="00A614ED">
      <w:pPr>
        <w:pStyle w:val="Funotentext"/>
      </w:pPr>
      <w:r w:rsidRPr="00BC2220">
        <w:rPr>
          <w:rStyle w:val="Funotenzeichen"/>
        </w:rPr>
        <w:footnoteRef/>
      </w:r>
      <w:r w:rsidRPr="00A614ED">
        <w:rPr>
          <w:lang w:val="en-US"/>
        </w:rPr>
        <w:t xml:space="preserve"> Wil M. P. van der Aalst, Process Mining: Data Science in Action, 2nd ed. </w:t>
      </w:r>
      <w:r w:rsidRPr="00A614ED">
        <w:t>(Berlin: Springer, 2016), 3–6.</w:t>
      </w:r>
    </w:p>
  </w:footnote>
  <w:footnote w:id="95">
    <w:p w14:paraId="2366F197" w14:textId="29AAA48C" w:rsidR="00A614ED" w:rsidRDefault="00A614ED">
      <w:pPr>
        <w:pStyle w:val="Funotentext"/>
      </w:pPr>
      <w:r w:rsidRPr="00BC2220">
        <w:rPr>
          <w:rStyle w:val="Funotenzeichen"/>
        </w:rPr>
        <w:footnoteRef/>
      </w:r>
      <w:r>
        <w:t xml:space="preserve"> </w:t>
      </w:r>
      <w:r w:rsidRPr="00A614ED">
        <w:t>IGES Institut, Wissenschaftliche Evaluation des Produktivbetriebs der Anwendungen der Telematikinfrastruktur 2024 (Berlin: IGES, 2024), 25–28.</w:t>
      </w:r>
    </w:p>
  </w:footnote>
  <w:footnote w:id="96">
    <w:p w14:paraId="053DE72D" w14:textId="2437C9ED" w:rsidR="00A614ED" w:rsidRDefault="00A614ED">
      <w:pPr>
        <w:pStyle w:val="Funotentext"/>
      </w:pPr>
      <w:r w:rsidRPr="00BC2220">
        <w:rPr>
          <w:rStyle w:val="Funotenzeichen"/>
        </w:rPr>
        <w:footnoteRef/>
      </w:r>
      <w:r>
        <w:t xml:space="preserve"> </w:t>
      </w:r>
      <w:r w:rsidRPr="00A614ED">
        <w:t>IGES Institut, Wissenschaftliche Evaluation des Produktivbetriebs der Anwendungen der Telematikinfrastruktur 2024 (Berlin: IGES, 2024), 32–35.</w:t>
      </w:r>
    </w:p>
  </w:footnote>
  <w:footnote w:id="97">
    <w:p w14:paraId="311CFF5D" w14:textId="5233C21E" w:rsidR="007E0A6A" w:rsidRPr="007E0A6A" w:rsidRDefault="007E0A6A">
      <w:pPr>
        <w:pStyle w:val="Funotentext"/>
        <w:rPr>
          <w:lang w:val="en-US"/>
        </w:rPr>
      </w:pPr>
      <w:r w:rsidRPr="00BC2220">
        <w:rPr>
          <w:rStyle w:val="Funotenzeichen"/>
        </w:rPr>
        <w:footnoteRef/>
      </w:r>
      <w:r w:rsidRPr="007E0A6A">
        <w:rPr>
          <w:lang w:val="en-US"/>
        </w:rPr>
        <w:t xml:space="preserve"> Barry W. Boehm, “Software Engineering Economics,” IEEE Transactions on Software Engineering 10, no. 1 (1984): 4–21.</w:t>
      </w:r>
    </w:p>
  </w:footnote>
  <w:footnote w:id="98">
    <w:p w14:paraId="063D61FA" w14:textId="1AD9027E" w:rsidR="007E0A6A" w:rsidRPr="00E6436C" w:rsidRDefault="007E0A6A">
      <w:pPr>
        <w:pStyle w:val="Funotentext"/>
        <w:rPr>
          <w:lang w:val="en-US"/>
        </w:rPr>
      </w:pPr>
      <w:r w:rsidRPr="00BC2220">
        <w:rPr>
          <w:rStyle w:val="Funotenzeichen"/>
        </w:rPr>
        <w:footnoteRef/>
      </w:r>
      <w:r w:rsidRPr="007E0A6A">
        <w:rPr>
          <w:lang w:val="en-US"/>
        </w:rPr>
        <w:t xml:space="preserve"> Dan Jurafsky and James H. Martin, Speech and Language Processing, 3rd ed. </w:t>
      </w:r>
      <w:r w:rsidRPr="00E6436C">
        <w:rPr>
          <w:lang w:val="en-US"/>
        </w:rPr>
        <w:t>(draft) (2025), Kapitel 1–2.</w:t>
      </w:r>
    </w:p>
  </w:footnote>
  <w:footnote w:id="99">
    <w:p w14:paraId="6DCC6FF5" w14:textId="7B4C380A" w:rsidR="007E0A6A" w:rsidRPr="007E0A6A" w:rsidRDefault="007E0A6A">
      <w:pPr>
        <w:pStyle w:val="Funotentext"/>
        <w:rPr>
          <w:lang w:val="en-US"/>
        </w:rPr>
      </w:pPr>
      <w:r w:rsidRPr="00BC2220">
        <w:rPr>
          <w:rStyle w:val="Funotenzeichen"/>
        </w:rPr>
        <w:footnoteRef/>
      </w:r>
      <w:r w:rsidRPr="007E0A6A">
        <w:rPr>
          <w:lang w:val="en-US"/>
        </w:rPr>
        <w:t xml:space="preserve"> A. Parasuraman, Valarie A. Zeithaml, and Arvind Malhotra, “E-S-QUAL: A Multiple-Item Scale for Assessing Electronic Service Quality,” Journal of Service Research 7, no. 3 (2005): 213–233.</w:t>
      </w:r>
    </w:p>
  </w:footnote>
  <w:footnote w:id="100">
    <w:p w14:paraId="7013DA29" w14:textId="58EF6664" w:rsidR="007E0A6A" w:rsidRPr="007E0A6A" w:rsidRDefault="007E0A6A">
      <w:pPr>
        <w:pStyle w:val="Funotentext"/>
        <w:rPr>
          <w:lang w:val="en-US"/>
        </w:rPr>
      </w:pPr>
      <w:r w:rsidRPr="00BC2220">
        <w:rPr>
          <w:rStyle w:val="Funotenzeichen"/>
        </w:rPr>
        <w:footnoteRef/>
      </w:r>
      <w:r w:rsidRPr="007E0A6A">
        <w:rPr>
          <w:lang w:val="en-US"/>
        </w:rPr>
        <w:t xml:space="preserve"> Alan R. Hevner et al., “Design Science in Information Systems Research,” MIS Quarterly 28, no. 1 (2004): 75–105.</w:t>
      </w:r>
    </w:p>
  </w:footnote>
  <w:footnote w:id="101">
    <w:p w14:paraId="42E2AFAA" w14:textId="210D98C3" w:rsidR="007E0A6A" w:rsidRPr="007E0A6A" w:rsidRDefault="007E0A6A">
      <w:pPr>
        <w:pStyle w:val="Funotentext"/>
        <w:rPr>
          <w:lang w:val="en-US"/>
        </w:rPr>
      </w:pPr>
      <w:r w:rsidRPr="00BC2220">
        <w:rPr>
          <w:rStyle w:val="Funotenzeichen"/>
        </w:rPr>
        <w:footnoteRef/>
      </w:r>
      <w:r w:rsidRPr="007E0A6A">
        <w:rPr>
          <w:lang w:val="en-US"/>
        </w:rPr>
        <w:t xml:space="preserve"> Patrick Lewis et al., “Retrieval-Augmented Generation for Knowledge-Intensive NLP Tasks,” Advances in Neural Information Processing Systems 33 (2020).</w:t>
      </w:r>
    </w:p>
  </w:footnote>
  <w:footnote w:id="102">
    <w:p w14:paraId="1A1FE7FE" w14:textId="255D2EE9" w:rsidR="007E0A6A" w:rsidRPr="007E0A6A" w:rsidRDefault="007E0A6A">
      <w:pPr>
        <w:pStyle w:val="Funotentext"/>
        <w:rPr>
          <w:lang w:val="en-US"/>
        </w:rPr>
      </w:pPr>
      <w:r w:rsidRPr="00BC2220">
        <w:rPr>
          <w:rStyle w:val="Funotenzeichen"/>
        </w:rPr>
        <w:footnoteRef/>
      </w:r>
      <w:r w:rsidRPr="007E0A6A">
        <w:rPr>
          <w:lang w:val="en-US"/>
        </w:rPr>
        <w:t xml:space="preserve"> Jan vom Brocke, Alan R. Hevner, and Alexander Maedche, Introduction to Design Science Research (Cham: Springer, 2020).</w:t>
      </w:r>
    </w:p>
  </w:footnote>
  <w:footnote w:id="103">
    <w:p w14:paraId="6B166824" w14:textId="3B7CD31A" w:rsidR="003A17F0" w:rsidRPr="003A17F0" w:rsidRDefault="003A17F0">
      <w:pPr>
        <w:pStyle w:val="Funotentext"/>
        <w:rPr>
          <w:lang w:val="en-US"/>
        </w:rPr>
      </w:pPr>
      <w:r w:rsidRPr="00BC2220">
        <w:rPr>
          <w:rStyle w:val="Funotenzeichen"/>
        </w:rPr>
        <w:footnoteRef/>
      </w:r>
      <w:r w:rsidRPr="003A17F0">
        <w:rPr>
          <w:lang w:val="en-US"/>
        </w:rPr>
        <w:t xml:space="preserve"> Alan R. Hevner, Salvatore T. March, Jinsoo Park, and Sudha Ram, “Design Science in Information Systems Research,” MIS Quarterly 28, no. 1 (2004): 75–105.</w:t>
      </w:r>
    </w:p>
  </w:footnote>
  <w:footnote w:id="104">
    <w:p w14:paraId="35F3D455" w14:textId="5BD34CD3" w:rsidR="003A17F0" w:rsidRPr="003A17F0" w:rsidRDefault="003A17F0">
      <w:pPr>
        <w:pStyle w:val="Funotentext"/>
        <w:rPr>
          <w:lang w:val="en-US"/>
        </w:rPr>
      </w:pPr>
      <w:r w:rsidRPr="00BC2220">
        <w:rPr>
          <w:rStyle w:val="Funotenzeichen"/>
        </w:rPr>
        <w:footnoteRef/>
      </w:r>
      <w:r w:rsidRPr="003A17F0">
        <w:rPr>
          <w:lang w:val="en-US"/>
        </w:rPr>
        <w:t xml:space="preserve"> Sue Gregor and David Jones, “The Anatomy of a Design Theory,” Journal of the Association for Information Systems 8, no. 5 (2007): 312–335.</w:t>
      </w:r>
    </w:p>
  </w:footnote>
  <w:footnote w:id="105">
    <w:p w14:paraId="751D3F29" w14:textId="50691BE6" w:rsidR="003A17F0" w:rsidRPr="003A17F0" w:rsidRDefault="003A17F0">
      <w:pPr>
        <w:pStyle w:val="Funotentext"/>
        <w:rPr>
          <w:lang w:val="en-US"/>
        </w:rPr>
      </w:pPr>
      <w:r w:rsidRPr="00BC2220">
        <w:rPr>
          <w:rStyle w:val="Funotenzeichen"/>
        </w:rPr>
        <w:footnoteRef/>
      </w:r>
      <w:r w:rsidRPr="003A17F0">
        <w:rPr>
          <w:lang w:val="en-US"/>
        </w:rPr>
        <w:t xml:space="preserve"> Patrick Lewis et al., “Retrieval-Augmented Generation for Knowledge-Intensive NLP Tasks,” Advances in Neural Information Processing Systems 33 (2020).</w:t>
      </w:r>
    </w:p>
  </w:footnote>
  <w:footnote w:id="106">
    <w:p w14:paraId="5F7EBE6D" w14:textId="2AF5D664" w:rsidR="003A17F0" w:rsidRPr="003A17F0" w:rsidRDefault="003A17F0">
      <w:pPr>
        <w:pStyle w:val="Funotentext"/>
        <w:rPr>
          <w:lang w:val="en-US"/>
        </w:rPr>
      </w:pPr>
      <w:r w:rsidRPr="00BC2220">
        <w:rPr>
          <w:rStyle w:val="Funotenzeichen"/>
        </w:rPr>
        <w:footnoteRef/>
      </w:r>
      <w:r w:rsidRPr="003A17F0">
        <w:rPr>
          <w:lang w:val="en-US"/>
        </w:rPr>
        <w:t xml:space="preserve"> Jan vom Brocke, Alan R. Hevner, and Alexander Maedche, Introduction to Design Science Research (Cham: Springer, 2020).</w:t>
      </w:r>
    </w:p>
  </w:footnote>
  <w:footnote w:id="107">
    <w:p w14:paraId="608E4275" w14:textId="027F9DD8" w:rsidR="003A17F0" w:rsidRPr="003A17F0" w:rsidRDefault="003A17F0">
      <w:pPr>
        <w:pStyle w:val="Funotentext"/>
        <w:rPr>
          <w:lang w:val="en-US"/>
        </w:rPr>
      </w:pPr>
      <w:r w:rsidRPr="00BC2220">
        <w:rPr>
          <w:rStyle w:val="Funotenzeichen"/>
        </w:rPr>
        <w:footnoteRef/>
      </w:r>
      <w:r w:rsidRPr="003A17F0">
        <w:rPr>
          <w:lang w:val="en-US"/>
        </w:rPr>
        <w:t xml:space="preserve"> Alan R. Hevner, Salvatore T. March, Jinsoo Park, and Sudha Ram, “Design Science in Information Systems Research,” MIS Quarterly 28, no. 1 (2004): 75–105.</w:t>
      </w:r>
    </w:p>
  </w:footnote>
  <w:footnote w:id="108">
    <w:p w14:paraId="7D9E6BA7" w14:textId="2B5A8B61" w:rsidR="003A17F0" w:rsidRPr="003A17F0" w:rsidRDefault="003A17F0">
      <w:pPr>
        <w:pStyle w:val="Funotentext"/>
        <w:rPr>
          <w:lang w:val="en-US"/>
        </w:rPr>
      </w:pPr>
      <w:r w:rsidRPr="00BC2220">
        <w:rPr>
          <w:rStyle w:val="Funotenzeichen"/>
        </w:rPr>
        <w:footnoteRef/>
      </w:r>
      <w:r w:rsidRPr="003A17F0">
        <w:rPr>
          <w:lang w:val="en-US"/>
        </w:rPr>
        <w:t xml:space="preserve"> Sue Gregor and David Jones, “The Anatomy of a Design Theory,” Journal of the Association for Information Systems 8, no. 5 (2007): 312–335.</w:t>
      </w:r>
    </w:p>
  </w:footnote>
  <w:footnote w:id="109">
    <w:p w14:paraId="1BB2F338" w14:textId="46AEA085" w:rsidR="003A17F0" w:rsidRPr="003A17F0" w:rsidRDefault="003A17F0">
      <w:pPr>
        <w:pStyle w:val="Funotentext"/>
        <w:rPr>
          <w:lang w:val="en-US"/>
        </w:rPr>
      </w:pPr>
      <w:r w:rsidRPr="00BC2220">
        <w:rPr>
          <w:rStyle w:val="Funotenzeichen"/>
        </w:rPr>
        <w:footnoteRef/>
      </w:r>
      <w:r w:rsidRPr="003A17F0">
        <w:rPr>
          <w:lang w:val="en-US"/>
        </w:rPr>
        <w:t xml:space="preserve"> Jan vom Brocke, Alan R. Hevner, and Alexander Maedche, Introduction to Design Science Research (Cham: Springer, 2020).</w:t>
      </w:r>
    </w:p>
  </w:footnote>
  <w:footnote w:id="110">
    <w:p w14:paraId="345B7D69" w14:textId="74E8F408" w:rsidR="00275FF7" w:rsidRPr="00275FF7" w:rsidRDefault="00275FF7">
      <w:pPr>
        <w:pStyle w:val="Funotentext"/>
        <w:rPr>
          <w:lang w:val="en-US"/>
        </w:rPr>
      </w:pPr>
      <w:r w:rsidRPr="00BC2220">
        <w:rPr>
          <w:rStyle w:val="Funotenzeichen"/>
        </w:rPr>
        <w:footnoteRef/>
      </w:r>
      <w:r w:rsidRPr="00275FF7">
        <w:rPr>
          <w:lang w:val="en-US"/>
        </w:rPr>
        <w:t xml:space="preserve"> Alan R. Hevner et al., “Design Science in Information Systems Research,” MIS Quarterly 28, no. 1 (2004): 75–105</w:t>
      </w:r>
    </w:p>
  </w:footnote>
  <w:footnote w:id="111">
    <w:p w14:paraId="5E7257EF" w14:textId="73118EBC" w:rsidR="00275FF7" w:rsidRPr="00275FF7" w:rsidRDefault="00275FF7">
      <w:pPr>
        <w:pStyle w:val="Funotentext"/>
        <w:rPr>
          <w:lang w:val="en-US"/>
        </w:rPr>
      </w:pPr>
      <w:r w:rsidRPr="00BC2220">
        <w:rPr>
          <w:rStyle w:val="Funotenzeichen"/>
        </w:rPr>
        <w:footnoteRef/>
      </w:r>
      <w:r w:rsidRPr="00275FF7">
        <w:rPr>
          <w:lang w:val="en-US"/>
        </w:rPr>
        <w:t xml:space="preserve"> Asbjørn Følstad and Marita Skjuve, “Chatbots for Customer Service: User Experience and Motivation,” Proceedings of the 1st International Conference on Conversational User Interfaces (2019).</w:t>
      </w:r>
    </w:p>
  </w:footnote>
  <w:footnote w:id="112">
    <w:p w14:paraId="57386EDD" w14:textId="2EECBCC7" w:rsidR="00275FF7" w:rsidRPr="00275FF7" w:rsidRDefault="00275FF7">
      <w:pPr>
        <w:pStyle w:val="Funotentext"/>
        <w:rPr>
          <w:lang w:val="en-US"/>
        </w:rPr>
      </w:pPr>
      <w:r w:rsidRPr="00BC2220">
        <w:rPr>
          <w:rStyle w:val="Funotenzeichen"/>
        </w:rPr>
        <w:footnoteRef/>
      </w:r>
      <w:r w:rsidRPr="00275FF7">
        <w:rPr>
          <w:lang w:val="en-US"/>
        </w:rPr>
        <w:t xml:space="preserve"> A. Parasuraman, Valarie A. Zeithaml, and Arvind Malhotra, “E-S-QUAL: A Multiple-Item Scale for Assessing Electronic Service Quality,” Journal of Service Research 7, no. 3 (2005): 213–233.</w:t>
      </w:r>
    </w:p>
  </w:footnote>
  <w:footnote w:id="113">
    <w:p w14:paraId="64950C07" w14:textId="7F7DEC43" w:rsidR="00275FF7" w:rsidRPr="00275FF7" w:rsidRDefault="00275FF7">
      <w:pPr>
        <w:pStyle w:val="Funotentext"/>
        <w:rPr>
          <w:lang w:val="en-US"/>
        </w:rPr>
      </w:pPr>
      <w:r w:rsidRPr="00BC2220">
        <w:rPr>
          <w:rStyle w:val="Funotenzeichen"/>
        </w:rPr>
        <w:footnoteRef/>
      </w:r>
      <w:r w:rsidRPr="00275FF7">
        <w:rPr>
          <w:lang w:val="en-US"/>
        </w:rPr>
        <w:t xml:space="preserve"> Michael McTear, Conversational AI: Dialogue Systems, Conversational Agents, and Chatbots (Cham: Springer, 2020).</w:t>
      </w:r>
    </w:p>
  </w:footnote>
  <w:footnote w:id="114">
    <w:p w14:paraId="02F6F598" w14:textId="61482725" w:rsidR="00275FF7" w:rsidRPr="00275FF7" w:rsidRDefault="00275FF7">
      <w:pPr>
        <w:pStyle w:val="Funotentext"/>
        <w:rPr>
          <w:lang w:val="en-US"/>
        </w:rPr>
      </w:pPr>
      <w:r w:rsidRPr="00BC2220">
        <w:rPr>
          <w:rStyle w:val="Funotenzeichen"/>
        </w:rPr>
        <w:footnoteRef/>
      </w:r>
      <w:r w:rsidRPr="00275FF7">
        <w:rPr>
          <w:lang w:val="en-US"/>
        </w:rPr>
        <w:t xml:space="preserve"> Ulrich Gnewuch et al., “Designing Conversational Agents for Information Systems,” Business &amp; Information Systems Engineering 59 (2017): 423–438.</w:t>
      </w:r>
    </w:p>
  </w:footnote>
  <w:footnote w:id="115">
    <w:p w14:paraId="46E63874" w14:textId="09109110" w:rsidR="00275FF7" w:rsidRPr="00275FF7" w:rsidRDefault="00275FF7">
      <w:pPr>
        <w:pStyle w:val="Funotentext"/>
        <w:rPr>
          <w:lang w:val="en-US"/>
        </w:rPr>
      </w:pPr>
      <w:r w:rsidRPr="00BC2220">
        <w:rPr>
          <w:rStyle w:val="Funotenzeichen"/>
        </w:rPr>
        <w:footnoteRef/>
      </w:r>
      <w:r w:rsidRPr="00275FF7">
        <w:rPr>
          <w:lang w:val="en-US"/>
        </w:rPr>
        <w:t xml:space="preserve"> Fred D. Davis, “Perceived Usefulness, Perceived Ease of Use, and User Acceptance of Information Technology,” MIS Quarterly 13, no. 3 (1989): 319–340</w:t>
      </w:r>
    </w:p>
  </w:footnote>
  <w:footnote w:id="116">
    <w:p w14:paraId="33A3EA37" w14:textId="41ED11D2" w:rsidR="00275FF7" w:rsidRPr="00275FF7" w:rsidRDefault="00275FF7">
      <w:pPr>
        <w:pStyle w:val="Funotentext"/>
        <w:rPr>
          <w:lang w:val="en-US"/>
        </w:rPr>
      </w:pPr>
      <w:r w:rsidRPr="00BC2220">
        <w:rPr>
          <w:rStyle w:val="Funotenzeichen"/>
        </w:rPr>
        <w:footnoteRef/>
      </w:r>
      <w:r w:rsidRPr="00275FF7">
        <w:rPr>
          <w:lang w:val="en-US"/>
        </w:rPr>
        <w:t xml:space="preserve"> Vijay Gurbaxani and Nirup M. Menon, “Pathways to Information Systems Success,” MIS Quarterly 41, no. 3 (2017).</w:t>
      </w:r>
    </w:p>
  </w:footnote>
  <w:footnote w:id="117">
    <w:p w14:paraId="075457A9" w14:textId="2E3B262A" w:rsidR="00275FF7" w:rsidRPr="00CB6A1C" w:rsidRDefault="00275FF7">
      <w:pPr>
        <w:pStyle w:val="Funotentext"/>
        <w:rPr>
          <w:lang w:val="en-US"/>
        </w:rPr>
      </w:pPr>
      <w:r w:rsidRPr="00BC2220">
        <w:rPr>
          <w:rStyle w:val="Funotenzeichen"/>
        </w:rPr>
        <w:footnoteRef/>
      </w:r>
      <w:r w:rsidRPr="00275FF7">
        <w:rPr>
          <w:lang w:val="en-US"/>
        </w:rPr>
        <w:t xml:space="preserve"> Andreas Holzinger et al., “What Do We Need to Build Explainable AI Systems?” </w:t>
      </w:r>
      <w:r w:rsidRPr="00CB6A1C">
        <w:rPr>
          <w:lang w:val="en-US"/>
        </w:rPr>
        <w:t>ACM Computing Surveys 52, no. 5 (2019).</w:t>
      </w:r>
    </w:p>
  </w:footnote>
  <w:footnote w:id="118">
    <w:p w14:paraId="1875299B" w14:textId="36C7EB2F" w:rsidR="00275FF7" w:rsidRPr="00275FF7" w:rsidRDefault="00275FF7">
      <w:pPr>
        <w:pStyle w:val="Funotentext"/>
        <w:rPr>
          <w:lang w:val="en-US"/>
        </w:rPr>
      </w:pPr>
      <w:r w:rsidRPr="00BC2220">
        <w:rPr>
          <w:rStyle w:val="Funotenzeichen"/>
        </w:rPr>
        <w:footnoteRef/>
      </w:r>
      <w:r w:rsidRPr="00275FF7">
        <w:rPr>
          <w:lang w:val="en-US"/>
        </w:rPr>
        <w:t xml:space="preserve"> Ulrich Gnewuch et al., “Trust in Conversational Agents,” Business &amp; Information Systems Engineering 62 (2020).</w:t>
      </w:r>
    </w:p>
  </w:footnote>
  <w:footnote w:id="119">
    <w:p w14:paraId="51CA26F1" w14:textId="02668C81" w:rsidR="00275FF7" w:rsidRPr="00275FF7" w:rsidRDefault="00275FF7">
      <w:pPr>
        <w:pStyle w:val="Funotentext"/>
        <w:rPr>
          <w:lang w:val="en-US"/>
        </w:rPr>
      </w:pPr>
      <w:r w:rsidRPr="00BC2220">
        <w:rPr>
          <w:rStyle w:val="Funotenzeichen"/>
        </w:rPr>
        <w:footnoteRef/>
      </w:r>
      <w:r w:rsidRPr="00275FF7">
        <w:rPr>
          <w:lang w:val="en-US"/>
        </w:rPr>
        <w:t xml:space="preserve"> Polyxeni Vassilakopoulou et al., “Human–AI Collaboration and Uncertainty Handling,” MIS Quarterly Executive 22, no. 3 (2023).</w:t>
      </w:r>
    </w:p>
  </w:footnote>
  <w:footnote w:id="120">
    <w:p w14:paraId="40710A70" w14:textId="7D181829" w:rsidR="00275FF7" w:rsidRPr="00275FF7" w:rsidRDefault="00275FF7">
      <w:pPr>
        <w:pStyle w:val="Funotentext"/>
        <w:rPr>
          <w:lang w:val="en-US"/>
        </w:rPr>
      </w:pPr>
      <w:r w:rsidRPr="00BC2220">
        <w:rPr>
          <w:rStyle w:val="Funotenzeichen"/>
        </w:rPr>
        <w:footnoteRef/>
      </w:r>
      <w:r w:rsidRPr="00275FF7">
        <w:rPr>
          <w:lang w:val="en-US"/>
        </w:rPr>
        <w:t xml:space="preserve"> Andrea Ferraro et al., “User Trust and Reliance on AI-Based Customer Service,” Computers in Human Behavior 150 (2024).</w:t>
      </w:r>
    </w:p>
  </w:footnote>
  <w:footnote w:id="121">
    <w:p w14:paraId="6D742AA1" w14:textId="7DC2F053" w:rsidR="00275FF7" w:rsidRPr="00275FF7" w:rsidRDefault="00275FF7">
      <w:pPr>
        <w:pStyle w:val="Funotentext"/>
        <w:rPr>
          <w:lang w:val="en-US"/>
        </w:rPr>
      </w:pPr>
      <w:r w:rsidRPr="00BC2220">
        <w:rPr>
          <w:rStyle w:val="Funotenzeichen"/>
        </w:rPr>
        <w:footnoteRef/>
      </w:r>
      <w:r w:rsidRPr="00275FF7">
        <w:rPr>
          <w:lang w:val="en-US"/>
        </w:rPr>
        <w:t xml:space="preserve"> Fred D. Davis, “Perceived Usefulness, Perceived Ease of Use, and User Acceptance of Information Technology,” MIS Quarterly 13, no. 3 (1989): 319–340.</w:t>
      </w:r>
    </w:p>
  </w:footnote>
  <w:footnote w:id="122">
    <w:p w14:paraId="31BE5E7C" w14:textId="2F3111FB" w:rsidR="00275FF7" w:rsidRPr="00275FF7" w:rsidRDefault="00275FF7">
      <w:pPr>
        <w:pStyle w:val="Funotentext"/>
        <w:rPr>
          <w:lang w:val="en-US"/>
        </w:rPr>
      </w:pPr>
      <w:r w:rsidRPr="00BC2220">
        <w:rPr>
          <w:rStyle w:val="Funotenzeichen"/>
        </w:rPr>
        <w:footnoteRef/>
      </w:r>
      <w:r w:rsidRPr="00275FF7">
        <w:rPr>
          <w:lang w:val="en-US"/>
        </w:rPr>
        <w:t xml:space="preserve"> Fred D. Davis, “Perceived Usefulness, Perceived Ease of Use, and User Acceptance of Information Technology,” MIS Quarterly 13, no. 3 (1989): 319–340.</w:t>
      </w:r>
    </w:p>
  </w:footnote>
  <w:footnote w:id="123">
    <w:p w14:paraId="7475A686" w14:textId="08BA41ED" w:rsidR="00275FF7" w:rsidRPr="00275FF7" w:rsidRDefault="00275FF7">
      <w:pPr>
        <w:pStyle w:val="Funotentext"/>
        <w:rPr>
          <w:lang w:val="en-US"/>
        </w:rPr>
      </w:pPr>
      <w:r w:rsidRPr="00BC2220">
        <w:rPr>
          <w:rStyle w:val="Funotenzeichen"/>
        </w:rPr>
        <w:footnoteRef/>
      </w:r>
      <w:r w:rsidRPr="00275FF7">
        <w:rPr>
          <w:lang w:val="en-US"/>
        </w:rPr>
        <w:t xml:space="preserve"> Viswanath Venkatesh et al., “User Acceptance of Information Technology: Toward a Unified View,” MIS Quarterly 27, no. 3 (2003): 425–478.</w:t>
      </w:r>
    </w:p>
  </w:footnote>
  <w:footnote w:id="124">
    <w:p w14:paraId="7DFF8919" w14:textId="25E64148" w:rsidR="00275FF7" w:rsidRPr="00275FF7" w:rsidRDefault="00275FF7">
      <w:pPr>
        <w:pStyle w:val="Funotentext"/>
        <w:rPr>
          <w:lang w:val="en-US"/>
        </w:rPr>
      </w:pPr>
      <w:r w:rsidRPr="00BC2220">
        <w:rPr>
          <w:rStyle w:val="Funotenzeichen"/>
        </w:rPr>
        <w:footnoteRef/>
      </w:r>
      <w:r w:rsidRPr="00275FF7">
        <w:rPr>
          <w:lang w:val="en-US"/>
        </w:rPr>
        <w:t xml:space="preserve"> Viswanath Venkatesh et al., “User Acceptance of Information Technology: Toward a Unified View,” MIS Quarterly 27, no. 3 (2003): 425–478.</w:t>
      </w:r>
    </w:p>
  </w:footnote>
  <w:footnote w:id="125">
    <w:p w14:paraId="30D02A31" w14:textId="56323905" w:rsidR="00275FF7" w:rsidRPr="00275FF7" w:rsidRDefault="00275FF7">
      <w:pPr>
        <w:pStyle w:val="Funotentext"/>
        <w:rPr>
          <w:lang w:val="en-US"/>
        </w:rPr>
      </w:pPr>
      <w:r w:rsidRPr="00BC2220">
        <w:rPr>
          <w:rStyle w:val="Funotenzeichen"/>
        </w:rPr>
        <w:footnoteRef/>
      </w:r>
      <w:r w:rsidRPr="00275FF7">
        <w:rPr>
          <w:lang w:val="en-US"/>
        </w:rPr>
        <w:t xml:space="preserve"> Jan vom Brocke et al., Introduction to Design Science Research (Cham: Springer, 2020).</w:t>
      </w:r>
    </w:p>
  </w:footnote>
  <w:footnote w:id="126">
    <w:p w14:paraId="3D084C6D" w14:textId="1826FE2C" w:rsidR="00275FF7" w:rsidRPr="00275FF7" w:rsidRDefault="00275FF7">
      <w:pPr>
        <w:pStyle w:val="Funotentext"/>
        <w:rPr>
          <w:lang w:val="en-US"/>
        </w:rPr>
      </w:pPr>
      <w:r w:rsidRPr="00BC2220">
        <w:rPr>
          <w:rStyle w:val="Funotenzeichen"/>
        </w:rPr>
        <w:footnoteRef/>
      </w:r>
      <w:r w:rsidRPr="00275FF7">
        <w:rPr>
          <w:lang w:val="en-US"/>
        </w:rPr>
        <w:t xml:space="preserve"> Ulrich Gnewuch, Stefan Morana, and Alexander Maedche, “Towards Designing Cooperative and Social Conversational Agents,” Information Systems Journal 27 (2017).</w:t>
      </w:r>
    </w:p>
  </w:footnote>
  <w:footnote w:id="127">
    <w:p w14:paraId="21A7D9D0" w14:textId="502DBC3B" w:rsidR="00275FF7" w:rsidRPr="00275FF7" w:rsidRDefault="00275FF7">
      <w:pPr>
        <w:pStyle w:val="Funotentext"/>
        <w:rPr>
          <w:lang w:val="en-US"/>
        </w:rPr>
      </w:pPr>
      <w:r w:rsidRPr="00BC2220">
        <w:rPr>
          <w:rStyle w:val="Funotenzeichen"/>
        </w:rPr>
        <w:footnoteRef/>
      </w:r>
      <w:r w:rsidRPr="00275FF7">
        <w:rPr>
          <w:lang w:val="en-US"/>
        </w:rPr>
        <w:t xml:space="preserve"> Andreas Holzinger et al., “Causability and Explainable AI,” Information Fusion 58 (2020).</w:t>
      </w:r>
    </w:p>
  </w:footnote>
  <w:footnote w:id="128">
    <w:p w14:paraId="115A828D" w14:textId="02E783C3" w:rsidR="00275FF7" w:rsidRPr="00275FF7" w:rsidRDefault="00275FF7">
      <w:pPr>
        <w:pStyle w:val="Funotentext"/>
        <w:rPr>
          <w:lang w:val="en-US"/>
        </w:rPr>
      </w:pPr>
      <w:r w:rsidRPr="00BC2220">
        <w:rPr>
          <w:rStyle w:val="Funotenzeichen"/>
        </w:rPr>
        <w:footnoteRef/>
      </w:r>
      <w:r w:rsidRPr="00275FF7">
        <w:rPr>
          <w:lang w:val="en-US"/>
        </w:rPr>
        <w:t xml:space="preserve"> Ulrich Gnewuch, Stefan Morana, and Alexander Maedche, “Towards Designing Cooperative and Social Conversational Agents,” Information Systems Journal 27 (2017).</w:t>
      </w:r>
    </w:p>
  </w:footnote>
  <w:footnote w:id="129">
    <w:p w14:paraId="25272149" w14:textId="53F0EF2F" w:rsidR="00275FF7" w:rsidRPr="00275FF7" w:rsidRDefault="00275FF7">
      <w:pPr>
        <w:pStyle w:val="Funotentext"/>
        <w:rPr>
          <w:lang w:val="en-US"/>
        </w:rPr>
      </w:pPr>
      <w:r w:rsidRPr="00BC2220">
        <w:rPr>
          <w:rStyle w:val="Funotenzeichen"/>
        </w:rPr>
        <w:footnoteRef/>
      </w:r>
      <w:r w:rsidRPr="00275FF7">
        <w:rPr>
          <w:lang w:val="en-US"/>
        </w:rPr>
        <w:t xml:space="preserve"> Alan R. Hevner et al., “Design Science in Information Systems Research,” MIS Quarterly 28, no. 1 (2004): 75–105.</w:t>
      </w:r>
    </w:p>
  </w:footnote>
  <w:footnote w:id="130">
    <w:p w14:paraId="7654DB70" w14:textId="6AABA407" w:rsidR="00D652AD" w:rsidRPr="00E6436C" w:rsidRDefault="00D652AD">
      <w:pPr>
        <w:pStyle w:val="Funotentext"/>
        <w:rPr>
          <w:lang w:val="en-US"/>
        </w:rPr>
      </w:pPr>
      <w:r w:rsidRPr="00BC2220">
        <w:rPr>
          <w:rStyle w:val="Funotenzeichen"/>
        </w:rPr>
        <w:footnoteRef/>
      </w:r>
      <w:r w:rsidRPr="00D652AD">
        <w:rPr>
          <w:lang w:val="en-US"/>
        </w:rPr>
        <w:t xml:space="preserve"> Dan Jurafsky and James H. Martin, Speech and Language Processing, 3rd ed. </w:t>
      </w:r>
      <w:r w:rsidRPr="00E6436C">
        <w:rPr>
          <w:lang w:val="en-US"/>
        </w:rPr>
        <w:t>(draft) (2025), Kapitel 1–3.</w:t>
      </w:r>
    </w:p>
  </w:footnote>
  <w:footnote w:id="131">
    <w:p w14:paraId="4A51A702" w14:textId="1BAC036A" w:rsidR="00D652AD" w:rsidRPr="00D652AD" w:rsidRDefault="00D652AD">
      <w:pPr>
        <w:pStyle w:val="Funotentext"/>
        <w:rPr>
          <w:lang w:val="en-US"/>
        </w:rPr>
      </w:pPr>
      <w:r w:rsidRPr="00BC2220">
        <w:rPr>
          <w:rStyle w:val="Funotenzeichen"/>
        </w:rPr>
        <w:footnoteRef/>
      </w:r>
      <w:r w:rsidRPr="00D652AD">
        <w:rPr>
          <w:lang w:val="en-US"/>
        </w:rPr>
        <w:t xml:space="preserve"> Patrick Lewis et al., “Retrieval-Augmented Generation for Knowledge-Intensive NLP Tasks,” Advances in Neural Information Processing Systems 33 (2020).</w:t>
      </w:r>
    </w:p>
  </w:footnote>
  <w:footnote w:id="132">
    <w:p w14:paraId="1B526EA1" w14:textId="6A41BB55" w:rsidR="00D652AD" w:rsidRPr="00D652AD" w:rsidRDefault="00D652AD">
      <w:pPr>
        <w:pStyle w:val="Funotentext"/>
        <w:rPr>
          <w:lang w:val="en-US"/>
        </w:rPr>
      </w:pPr>
      <w:r w:rsidRPr="00BC2220">
        <w:rPr>
          <w:rStyle w:val="Funotenzeichen"/>
        </w:rPr>
        <w:footnoteRef/>
      </w:r>
      <w:r w:rsidRPr="00D652AD">
        <w:rPr>
          <w:lang w:val="en-US"/>
        </w:rPr>
        <w:t xml:space="preserve"> Polyxeni Vassilakopoulou et al., “Human–AI Collaboration and Uncertainty Handling,” MIS Quarterly Executive 22, no. 3 (2023).</w:t>
      </w:r>
    </w:p>
  </w:footnote>
  <w:footnote w:id="133">
    <w:p w14:paraId="0FD1623C" w14:textId="210AC46D" w:rsidR="001C2852" w:rsidRPr="001C2852" w:rsidRDefault="001C2852">
      <w:pPr>
        <w:pStyle w:val="Funotentext"/>
        <w:rPr>
          <w:lang w:val="en-US"/>
        </w:rPr>
      </w:pPr>
      <w:r w:rsidRPr="00BC2220">
        <w:rPr>
          <w:rStyle w:val="Funotenzeichen"/>
        </w:rPr>
        <w:footnoteRef/>
      </w:r>
      <w:r w:rsidRPr="001C2852">
        <w:rPr>
          <w:lang w:val="en-US"/>
        </w:rPr>
        <w:t xml:space="preserve"> Jan vom Brocke et al., Introduction to Design Science Research (Cham: Springer, 2020).</w:t>
      </w:r>
    </w:p>
  </w:footnote>
  <w:footnote w:id="134">
    <w:p w14:paraId="67640DAE" w14:textId="4B278AAC" w:rsidR="001C2852" w:rsidRPr="001C2852" w:rsidRDefault="001C2852">
      <w:pPr>
        <w:pStyle w:val="Funotentext"/>
        <w:rPr>
          <w:lang w:val="en-US"/>
        </w:rPr>
      </w:pPr>
      <w:r w:rsidRPr="00BC2220">
        <w:rPr>
          <w:rStyle w:val="Funotenzeichen"/>
        </w:rPr>
        <w:footnoteRef/>
      </w:r>
      <w:r w:rsidRPr="001C2852">
        <w:rPr>
          <w:lang w:val="en-US"/>
        </w:rPr>
        <w:t xml:space="preserve"> Tom B. Brown et al., “Language Models are Few-Shot Learners,” Advances in Neural Information Processing Systems 33 (2020).</w:t>
      </w:r>
    </w:p>
  </w:footnote>
  <w:footnote w:id="135">
    <w:p w14:paraId="0FCF84A0" w14:textId="6B54505C" w:rsidR="001C2852" w:rsidRPr="001C2852" w:rsidRDefault="001C2852">
      <w:pPr>
        <w:pStyle w:val="Funotentext"/>
        <w:rPr>
          <w:lang w:val="en-US"/>
        </w:rPr>
      </w:pPr>
      <w:r w:rsidRPr="00BC2220">
        <w:rPr>
          <w:rStyle w:val="Funotenzeichen"/>
        </w:rPr>
        <w:footnoteRef/>
      </w:r>
      <w:r w:rsidRPr="001C2852">
        <w:rPr>
          <w:lang w:val="en-US"/>
        </w:rPr>
        <w:t xml:space="preserve"> Ken Peffers et al., “A Design Science Research Methodology for Information Systems Research,” Journal of Management Information Systems 24, no. 3 (2007): 45–77.</w:t>
      </w:r>
    </w:p>
  </w:footnote>
  <w:footnote w:id="136">
    <w:p w14:paraId="286AFD86" w14:textId="7E1B30D5" w:rsidR="003C4AC2" w:rsidRPr="003C4AC2" w:rsidRDefault="003C4AC2">
      <w:pPr>
        <w:pStyle w:val="Funotentext"/>
        <w:rPr>
          <w:lang w:val="en-US"/>
        </w:rPr>
      </w:pPr>
      <w:r w:rsidRPr="00BC2220">
        <w:rPr>
          <w:rStyle w:val="Funotenzeichen"/>
        </w:rPr>
        <w:footnoteRef/>
      </w:r>
      <w:r w:rsidRPr="003C4AC2">
        <w:rPr>
          <w:lang w:val="en-US"/>
        </w:rPr>
        <w:t xml:space="preserve"> Thomas H. Davenport and Laurence Prusak, Working Knowledge: How Organizations Manage What They Know (Boston: Harvard Business School Press, 1998)</w:t>
      </w:r>
    </w:p>
  </w:footnote>
  <w:footnote w:id="137">
    <w:p w14:paraId="1ED3F9BB" w14:textId="4FA684AA" w:rsidR="003C4AC2" w:rsidRDefault="003C4AC2">
      <w:pPr>
        <w:pStyle w:val="Funotentext"/>
      </w:pPr>
      <w:r w:rsidRPr="00BC2220">
        <w:rPr>
          <w:rStyle w:val="Funotenzeichen"/>
        </w:rPr>
        <w:footnoteRef/>
      </w:r>
      <w:r w:rsidRPr="003C4AC2">
        <w:rPr>
          <w:lang w:val="en-US"/>
        </w:rPr>
        <w:t xml:space="preserve"> Wil M. P. van der Aalst, Process Mining: Data Science in Action, 2nd ed. </w:t>
      </w:r>
      <w:r w:rsidRPr="003C4AC2">
        <w:t>(Berlin: Springer, 2016).</w:t>
      </w:r>
    </w:p>
  </w:footnote>
  <w:footnote w:id="138">
    <w:p w14:paraId="491800D8" w14:textId="08201654" w:rsidR="00C05611" w:rsidRDefault="00C05611">
      <w:pPr>
        <w:pStyle w:val="Funotentext"/>
      </w:pPr>
      <w:r w:rsidRPr="00BC2220">
        <w:rPr>
          <w:rStyle w:val="Funotenzeichen"/>
        </w:rPr>
        <w:footnoteRef/>
      </w:r>
      <w:r>
        <w:t xml:space="preserve"> </w:t>
      </w:r>
      <w:r w:rsidRPr="00C05611">
        <w:t>Susanne Benner-Wickner et al., Design Science Research in Abschlussarbeiten (Berlin: Springer Gabler, 2020).</w:t>
      </w:r>
    </w:p>
  </w:footnote>
  <w:footnote w:id="139">
    <w:p w14:paraId="4118C56D" w14:textId="354C449A" w:rsidR="00FC4E36" w:rsidRPr="00FC4E36" w:rsidRDefault="00FC4E36">
      <w:pPr>
        <w:pStyle w:val="Funotentext"/>
        <w:rPr>
          <w:lang w:val="en-US"/>
        </w:rPr>
      </w:pPr>
      <w:r w:rsidRPr="00BC2220">
        <w:rPr>
          <w:rStyle w:val="Funotenzeichen"/>
        </w:rPr>
        <w:footnoteRef/>
      </w:r>
      <w:r w:rsidRPr="00FC4E36">
        <w:rPr>
          <w:lang w:val="en-US"/>
        </w:rPr>
        <w:t xml:space="preserve"> Jan vom Brocke et al., Introduction to Design Science Research (Cham: Springer, 2020).</w:t>
      </w:r>
    </w:p>
  </w:footnote>
  <w:footnote w:id="140">
    <w:p w14:paraId="21117F3D" w14:textId="4EE08473" w:rsidR="000A7CA0" w:rsidRPr="000A7CA0" w:rsidRDefault="000A7CA0">
      <w:pPr>
        <w:pStyle w:val="Funotentext"/>
        <w:rPr>
          <w:lang w:val="en-US"/>
        </w:rPr>
      </w:pPr>
      <w:r w:rsidRPr="00BC2220">
        <w:rPr>
          <w:rStyle w:val="Funotenzeichen"/>
        </w:rPr>
        <w:footnoteRef/>
      </w:r>
      <w:r w:rsidRPr="000A7CA0">
        <w:rPr>
          <w:lang w:val="en-US"/>
        </w:rPr>
        <w:t xml:space="preserve"> Patrick Lewis et al., “Retrieval-Augmented Generation for Knowledge-Intensive NLP Tasks,” NeurIPS 33 (2020).</w:t>
      </w:r>
    </w:p>
  </w:footnote>
  <w:footnote w:id="141">
    <w:p w14:paraId="7AA4260B" w14:textId="1752D261" w:rsidR="00B5559E" w:rsidRPr="00CB6A1C" w:rsidRDefault="00B5559E">
      <w:pPr>
        <w:pStyle w:val="Funotentext"/>
        <w:rPr>
          <w:lang w:val="en-US"/>
        </w:rPr>
      </w:pPr>
      <w:r w:rsidRPr="00BC2220">
        <w:rPr>
          <w:rStyle w:val="Funotenzeichen"/>
        </w:rPr>
        <w:footnoteRef/>
      </w:r>
      <w:r w:rsidRPr="00B5559E">
        <w:rPr>
          <w:lang w:val="en-US"/>
        </w:rPr>
        <w:t xml:space="preserve"> Andreas Holzinger et al., “What Do We Need to Build Explainable AI Systems?” </w:t>
      </w:r>
      <w:r w:rsidRPr="00CB6A1C">
        <w:rPr>
          <w:lang w:val="en-US"/>
        </w:rPr>
        <w:t>ACM Computing Surveys 52, no. 5 (2019).</w:t>
      </w:r>
    </w:p>
  </w:footnote>
  <w:footnote w:id="142">
    <w:p w14:paraId="7C827AB2" w14:textId="4D2250A9" w:rsidR="00B5559E" w:rsidRPr="00B5559E" w:rsidRDefault="00B5559E">
      <w:pPr>
        <w:pStyle w:val="Funotentext"/>
        <w:rPr>
          <w:lang w:val="en-US"/>
        </w:rPr>
      </w:pPr>
      <w:r w:rsidRPr="00BC2220">
        <w:rPr>
          <w:rStyle w:val="Funotenzeichen"/>
        </w:rPr>
        <w:footnoteRef/>
      </w:r>
      <w:r w:rsidRPr="00B5559E">
        <w:rPr>
          <w:lang w:val="en-US"/>
        </w:rPr>
        <w:t xml:space="preserve"> Vijay Gurbaxani and Nirup M. Menon, “Pathways to Information Systems Success,” MIS Quarterly 41, no. 3 (2017).</w:t>
      </w:r>
    </w:p>
  </w:footnote>
  <w:footnote w:id="143">
    <w:p w14:paraId="513972CD" w14:textId="511E05D3" w:rsidR="00C55AE7" w:rsidRPr="00C55AE7" w:rsidRDefault="00C55AE7">
      <w:pPr>
        <w:pStyle w:val="Funotentext"/>
        <w:rPr>
          <w:lang w:val="en-US"/>
        </w:rPr>
      </w:pPr>
      <w:r w:rsidRPr="00BC2220">
        <w:rPr>
          <w:rStyle w:val="Funotenzeichen"/>
        </w:rPr>
        <w:footnoteRef/>
      </w:r>
      <w:r w:rsidRPr="00C55AE7">
        <w:rPr>
          <w:lang w:val="en-US"/>
        </w:rPr>
        <w:t xml:space="preserve"> Alan R. Hevner et al., “Design Science in Information Systems Research,” MIS Quarterly 28, no. 1 (2004): 75–105.</w:t>
      </w:r>
    </w:p>
  </w:footnote>
  <w:footnote w:id="144">
    <w:p w14:paraId="351A8D94" w14:textId="3F2300FD" w:rsidR="00C55AE7" w:rsidRPr="00C55AE7" w:rsidRDefault="00C55AE7">
      <w:pPr>
        <w:pStyle w:val="Funotentext"/>
        <w:rPr>
          <w:lang w:val="en-US"/>
        </w:rPr>
      </w:pPr>
      <w:r w:rsidRPr="00BC2220">
        <w:rPr>
          <w:rStyle w:val="Funotenzeichen"/>
        </w:rPr>
        <w:footnoteRef/>
      </w:r>
      <w:r w:rsidRPr="00C55AE7">
        <w:rPr>
          <w:lang w:val="en-US"/>
        </w:rPr>
        <w:t xml:space="preserve"> Ulrich Gnewuch et al., “Trust in Conversational Agents,” Business &amp; Information Systems Engineering 62 (2020).</w:t>
      </w:r>
    </w:p>
  </w:footnote>
  <w:footnote w:id="145">
    <w:p w14:paraId="061C442F" w14:textId="2D92F98F" w:rsidR="00C55AE7" w:rsidRPr="00C55AE7" w:rsidRDefault="00C55AE7">
      <w:pPr>
        <w:pStyle w:val="Funotentext"/>
        <w:rPr>
          <w:lang w:val="en-US"/>
        </w:rPr>
      </w:pPr>
      <w:r w:rsidRPr="00BC2220">
        <w:rPr>
          <w:rStyle w:val="Funotenzeichen"/>
        </w:rPr>
        <w:footnoteRef/>
      </w:r>
      <w:r w:rsidRPr="00C55AE7">
        <w:rPr>
          <w:lang w:val="en-US"/>
        </w:rPr>
        <w:t xml:space="preserve"> Jan vom Brocke et al., Introduction to Design Science Research (Cham: Springer, 2020).</w:t>
      </w:r>
    </w:p>
  </w:footnote>
  <w:footnote w:id="146">
    <w:p w14:paraId="06BBC225" w14:textId="67AC0B39" w:rsidR="001239BB" w:rsidRPr="001239BB" w:rsidRDefault="001239BB">
      <w:pPr>
        <w:pStyle w:val="Funotentext"/>
        <w:rPr>
          <w:lang w:val="en-US"/>
        </w:rPr>
      </w:pPr>
      <w:r w:rsidRPr="00BC2220">
        <w:rPr>
          <w:rStyle w:val="Funotenzeichen"/>
        </w:rPr>
        <w:footnoteRef/>
      </w:r>
      <w:r w:rsidRPr="001239BB">
        <w:rPr>
          <w:lang w:val="en-US"/>
        </w:rPr>
        <w:t xml:space="preserve"> Jan vom Brocke, Alan R. Hevner, and Alexander Maedche, Introduction to Design Science Research (Cham: Springer, 2020).</w:t>
      </w:r>
    </w:p>
  </w:footnote>
  <w:footnote w:id="147">
    <w:p w14:paraId="3EB63ABD" w14:textId="0C1FDE0E" w:rsidR="001239BB" w:rsidRPr="001239BB" w:rsidRDefault="001239BB">
      <w:pPr>
        <w:pStyle w:val="Funotentext"/>
        <w:rPr>
          <w:lang w:val="en-US"/>
        </w:rPr>
      </w:pPr>
      <w:r w:rsidRPr="00BC2220">
        <w:rPr>
          <w:rStyle w:val="Funotenzeichen"/>
        </w:rPr>
        <w:footnoteRef/>
      </w:r>
      <w:r w:rsidRPr="001239BB">
        <w:rPr>
          <w:lang w:val="en-US"/>
        </w:rPr>
        <w:t xml:space="preserve"> Thomas H. Davenport and Laurence Prusak, Working Knowledge: How Organizations Manage What They Know (Boston: Harvard Business School Press, 1998).</w:t>
      </w:r>
    </w:p>
  </w:footnote>
  <w:footnote w:id="148">
    <w:p w14:paraId="4E823DD2" w14:textId="2C250224" w:rsidR="001239BB" w:rsidRPr="00E6436C" w:rsidRDefault="001239BB">
      <w:pPr>
        <w:pStyle w:val="Funotentext"/>
        <w:rPr>
          <w:lang w:val="en-US"/>
        </w:rPr>
      </w:pPr>
      <w:r w:rsidRPr="00BC2220">
        <w:rPr>
          <w:rStyle w:val="Funotenzeichen"/>
        </w:rPr>
        <w:footnoteRef/>
      </w:r>
      <w:r w:rsidRPr="001239BB">
        <w:rPr>
          <w:lang w:val="en-US"/>
        </w:rPr>
        <w:t xml:space="preserve"> Wil M. P. van der Aalst, Process Mining: Data Science in Action, 2nd ed. </w:t>
      </w:r>
      <w:r w:rsidRPr="00E6436C">
        <w:rPr>
          <w:lang w:val="en-US"/>
        </w:rPr>
        <w:t>(Berlin: Springer, 2016).</w:t>
      </w:r>
    </w:p>
  </w:footnote>
  <w:footnote w:id="149">
    <w:p w14:paraId="1C8AC3B4" w14:textId="4BFE4694" w:rsidR="001239BB" w:rsidRPr="001239BB" w:rsidRDefault="001239BB">
      <w:pPr>
        <w:pStyle w:val="Funotentext"/>
        <w:rPr>
          <w:lang w:val="en-US"/>
        </w:rPr>
      </w:pPr>
      <w:r w:rsidRPr="00BC2220">
        <w:rPr>
          <w:rStyle w:val="Funotenzeichen"/>
        </w:rPr>
        <w:footnoteRef/>
      </w:r>
      <w:r w:rsidRPr="001239BB">
        <w:rPr>
          <w:lang w:val="en-US"/>
        </w:rPr>
        <w:t xml:space="preserve"> Jan vom Brocke, Alan R. Hevner, and Alexander Maedche, Introduction to Design Science Research (Cham: Springer, 2020).</w:t>
      </w:r>
    </w:p>
  </w:footnote>
  <w:footnote w:id="150">
    <w:p w14:paraId="46FB7B56" w14:textId="13533983" w:rsidR="001239BB" w:rsidRDefault="001239BB">
      <w:pPr>
        <w:pStyle w:val="Funotentext"/>
      </w:pPr>
      <w:r w:rsidRPr="00BC2220">
        <w:rPr>
          <w:rStyle w:val="Funotenzeichen"/>
        </w:rPr>
        <w:footnoteRef/>
      </w:r>
      <w:r>
        <w:t xml:space="preserve"> </w:t>
      </w:r>
      <w:r w:rsidRPr="001239BB">
        <w:t>Susanne Benner-Wickner et al., Design Science Research in Abschlussarbeiten (Berlin: Springer Gabler, 2020).</w:t>
      </w:r>
    </w:p>
  </w:footnote>
  <w:footnote w:id="151">
    <w:p w14:paraId="677158FE" w14:textId="00A85B21" w:rsidR="001239BB" w:rsidRPr="001239BB" w:rsidRDefault="001239BB">
      <w:pPr>
        <w:pStyle w:val="Funotentext"/>
        <w:rPr>
          <w:lang w:val="en-US"/>
        </w:rPr>
      </w:pPr>
      <w:r w:rsidRPr="00BC2220">
        <w:rPr>
          <w:rStyle w:val="Funotenzeichen"/>
        </w:rPr>
        <w:footnoteRef/>
      </w:r>
      <w:r w:rsidRPr="001239BB">
        <w:rPr>
          <w:lang w:val="en-US"/>
        </w:rPr>
        <w:t xml:space="preserve"> Alan R. Hevner et al., “Design Science in Information Systems Research,” MIS Quarterly 28, no. 1 (2004): 75–105.</w:t>
      </w:r>
    </w:p>
  </w:footnote>
  <w:footnote w:id="152">
    <w:p w14:paraId="43E28537" w14:textId="2A56E80F" w:rsidR="001239BB" w:rsidRPr="001239BB" w:rsidRDefault="001239BB">
      <w:pPr>
        <w:pStyle w:val="Funotentext"/>
        <w:rPr>
          <w:lang w:val="en-US"/>
        </w:rPr>
      </w:pPr>
      <w:r w:rsidRPr="00BC2220">
        <w:rPr>
          <w:rStyle w:val="Funotenzeichen"/>
        </w:rPr>
        <w:footnoteRef/>
      </w:r>
      <w:r w:rsidRPr="001239BB">
        <w:rPr>
          <w:lang w:val="en-US"/>
        </w:rPr>
        <w:t xml:space="preserve"> Jan vom Brocke et al., Introduction to Design Science Research (Cham: Springer, 2020).</w:t>
      </w:r>
    </w:p>
  </w:footnote>
  <w:footnote w:id="153">
    <w:p w14:paraId="6BF46935" w14:textId="7A3D588D" w:rsidR="004E543B" w:rsidRPr="004E543B" w:rsidRDefault="004E543B">
      <w:pPr>
        <w:pStyle w:val="Funotentext"/>
        <w:rPr>
          <w:lang w:val="en-US"/>
        </w:rPr>
      </w:pPr>
      <w:r w:rsidRPr="00BC2220">
        <w:rPr>
          <w:rStyle w:val="Funotenzeichen"/>
        </w:rPr>
        <w:footnoteRef/>
      </w:r>
      <w:r w:rsidRPr="004E543B">
        <w:rPr>
          <w:lang w:val="en-US"/>
        </w:rPr>
        <w:t xml:space="preserve"> Alan R. Hevner et al., “Design Science in Information Systems Research,” MIS Quarterly 28, no. 1 (2004): 75–105.</w:t>
      </w:r>
    </w:p>
  </w:footnote>
  <w:footnote w:id="154">
    <w:p w14:paraId="7C5495A1" w14:textId="26F8C4B7" w:rsidR="004E543B" w:rsidRPr="004E543B" w:rsidRDefault="004E543B">
      <w:pPr>
        <w:pStyle w:val="Funotentext"/>
        <w:rPr>
          <w:lang w:val="en-US"/>
        </w:rPr>
      </w:pPr>
      <w:r w:rsidRPr="00BC2220">
        <w:rPr>
          <w:rStyle w:val="Funotenzeichen"/>
        </w:rPr>
        <w:footnoteRef/>
      </w:r>
      <w:r w:rsidRPr="004E543B">
        <w:rPr>
          <w:lang w:val="en-US"/>
        </w:rPr>
        <w:t xml:space="preserve"> Jan vom Brocke et al., Introduction to Design Science Research (Cham: Springer, 2020).</w:t>
      </w:r>
    </w:p>
  </w:footnote>
  <w:footnote w:id="155">
    <w:p w14:paraId="43167873" w14:textId="6D36121E" w:rsidR="001B719F" w:rsidRPr="001B719F" w:rsidRDefault="001B719F">
      <w:pPr>
        <w:pStyle w:val="Funotentext"/>
        <w:rPr>
          <w:lang w:val="en-US"/>
        </w:rPr>
      </w:pPr>
      <w:r>
        <w:rPr>
          <w:rStyle w:val="Funotenzeichen"/>
        </w:rPr>
        <w:footnoteRef/>
      </w:r>
      <w:r w:rsidRPr="001B719F">
        <w:rPr>
          <w:lang w:val="en-US"/>
        </w:rPr>
        <w:t xml:space="preserve"> </w:t>
      </w:r>
      <w:r>
        <w:fldChar w:fldCharType="begin"/>
      </w:r>
      <w:r>
        <w:rPr>
          <w:lang w:val="en-US"/>
        </w:rPr>
        <w:instrText xml:space="preserve"> ADDIN ZOTERO_ITEM CSL_CITATION {"citationID":"rbDB07I4","properties":{"formattedCitation":"Alan R. Hevner u.\\uc0\\u160{}a., \\uc0\\u8222{}Design science in information systems research\\uc0\\u8220{}.","plainCitation":"Alan R. Hevner u. a., „Design science in information systems research“.","noteIndex":155},"citationItems":[{"id":646,"uris":["http://zotero.org/users/14311018/items/KP2WH4VR"],"itemData":{"id":646,"type":"article-journal","abstract":"Two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1B719F">
        <w:rPr>
          <w:rFonts w:cs="Times New Roman"/>
          <w:kern w:val="0"/>
          <w:lang w:val="en-US"/>
        </w:rPr>
        <w:t>Alan R. Hevner u. a., „Design science in information systems research“.</w:t>
      </w:r>
      <w:r>
        <w:fldChar w:fldCharType="end"/>
      </w:r>
    </w:p>
  </w:footnote>
  <w:footnote w:id="156">
    <w:p w14:paraId="1F15BE06" w14:textId="342A1471" w:rsidR="001B719F" w:rsidRPr="001B719F" w:rsidRDefault="001B719F">
      <w:pPr>
        <w:pStyle w:val="Funotentext"/>
        <w:rPr>
          <w:lang w:val="en-US"/>
        </w:rPr>
      </w:pPr>
      <w:r>
        <w:rPr>
          <w:rStyle w:val="Funotenzeichen"/>
        </w:rPr>
        <w:footnoteRef/>
      </w:r>
      <w:r w:rsidRPr="001B719F">
        <w:rPr>
          <w:lang w:val="en-US"/>
        </w:rPr>
        <w:t xml:space="preserve"> </w:t>
      </w:r>
      <w:r>
        <w:fldChar w:fldCharType="begin"/>
      </w:r>
      <w:r>
        <w:rPr>
          <w:lang w:val="en-US"/>
        </w:rPr>
        <w:instrText xml:space="preserve"> ADDIN ZOTERO_ITEM CSL_CITATION {"citationID":"yUrWna8F","properties":{"formattedCitation":"Peffers u.\\uc0\\u160{}a., \\uc0\\u8222{}A Design Science Research Methodology for Information Systems Research\\uc0\\u8220{}.","plainCitation":"Peffers u. a., „A Design Science Research Methodology for Information Systems Research“.","noteIndex":156},"citationItems":[{"id":894,"uris":["http://zotero.org/users/14311018/items/T3AFS74U"],"itemData":{"id":894,"type":"article-journal","abstract":"The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1B719F">
        <w:rPr>
          <w:rFonts w:cs="Times New Roman"/>
          <w:kern w:val="0"/>
          <w:lang w:val="en-US"/>
        </w:rPr>
        <w:t>Peffers u. a., „A Design Science Research Methodology for Information Systems Research“.</w:t>
      </w:r>
      <w:r>
        <w:fldChar w:fldCharType="end"/>
      </w:r>
    </w:p>
  </w:footnote>
  <w:footnote w:id="157">
    <w:p w14:paraId="44434DD8" w14:textId="061E6A61" w:rsidR="001B719F" w:rsidRPr="001B719F" w:rsidRDefault="001B719F">
      <w:pPr>
        <w:pStyle w:val="Funotentext"/>
        <w:rPr>
          <w:lang w:val="en-US"/>
        </w:rPr>
      </w:pPr>
      <w:r>
        <w:rPr>
          <w:rStyle w:val="Funotenzeichen"/>
        </w:rPr>
        <w:footnoteRef/>
      </w:r>
      <w:r w:rsidRPr="001B719F">
        <w:rPr>
          <w:lang w:val="en-US"/>
        </w:rPr>
        <w:t xml:space="preserve"> </w:t>
      </w:r>
      <w:r>
        <w:fldChar w:fldCharType="begin"/>
      </w:r>
      <w:r>
        <w:rPr>
          <w:lang w:val="en-US"/>
        </w:rPr>
        <w:instrText xml:space="preserve"> ADDIN ZOTERO_ITEM CSL_CITATION {"citationID":"aFdKTlff","properties":{"formattedCitation":"Dumas u.\\uc0\\u160{}a., {\\i{}Fundamentals of Business Process Management}.","plainCitation":"Dumas u. a., Fundamentals of Business Process Management.","noteIndex":157},"citationItems":[{"id":858,"uris":["http://zotero.org/users/14311018/items/N92QH3JU"],"itemData":{"id":858,"type":"book","DOI":"10.1007/978-3-662-56509-4","ISBN":"978-3-662-56508-7","language":"en","license":"http://www.springer.com/tdm","publisher":"Springer Berlin Heidelberg","publisher-place":"Berlin, Heidelberg","source":"DOI.org (Crossref)","title":"Fundamentals of Business Process Management","URL":"http://link.springer.com/10.1007/978-3-662-56509-4","author":[{"family":"Dumas","given":"Marlon"},{"family":"La Rosa","given":"Marcello"},{"family":"Mendling","given":"Jan"},{"family":"Reijers","given":"Hajo A."}],"accessed":{"date-parts":[["2026",2,23]]},"issued":{"date-parts":[["2018"]]}}}],"schema":"https://github.com/citation-style-language/schema/raw/master/csl-citation.json"} </w:instrText>
      </w:r>
      <w:r>
        <w:fldChar w:fldCharType="separate"/>
      </w:r>
      <w:r w:rsidRPr="001B719F">
        <w:rPr>
          <w:rFonts w:cs="Times New Roman"/>
          <w:kern w:val="0"/>
          <w:lang w:val="en-US"/>
        </w:rPr>
        <w:t xml:space="preserve">Dumas u. a., </w:t>
      </w:r>
      <w:r w:rsidRPr="001B719F">
        <w:rPr>
          <w:rFonts w:cs="Times New Roman"/>
          <w:i/>
          <w:iCs/>
          <w:kern w:val="0"/>
          <w:lang w:val="en-US"/>
        </w:rPr>
        <w:t>Fundamentals of Business Process Management</w:t>
      </w:r>
      <w:r w:rsidRPr="001B719F">
        <w:rPr>
          <w:rFonts w:cs="Times New Roman"/>
          <w:kern w:val="0"/>
          <w:lang w:val="en-US"/>
        </w:rPr>
        <w:t>.</w:t>
      </w:r>
      <w:r>
        <w:fldChar w:fldCharType="end"/>
      </w:r>
    </w:p>
  </w:footnote>
  <w:footnote w:id="158">
    <w:p w14:paraId="4F553BE9" w14:textId="5D1C9B45"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{"citationID":"wrO1K6qM","properties":{"formattedCitation":"Alan R. Hevner u.\\uc0\\u160{}a., \\uc0\\u8222{}Design science in information systems research\\uc0\\u8220{}.","plainCitation":"Alan R. Hevner u. a., „Design science in information systems research“.","noteIndex":158},"citationItems":[{"id":646,"uris":["http://zotero.org/users/14311018/items/KP2WH4VR"],"itemData":{"id":646,"type":"article-journal","abstract":"Two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924424">
        <w:rPr>
          <w:rFonts w:cs="Times New Roman"/>
          <w:kern w:val="0"/>
          <w:lang w:val="en-US"/>
        </w:rPr>
        <w:t>Alan R. Hevner u. a., „Design science in information systems research“.</w:t>
      </w:r>
      <w:r>
        <w:fldChar w:fldCharType="end"/>
      </w:r>
    </w:p>
  </w:footnote>
  <w:footnote w:id="159">
    <w:p w14:paraId="472CE493" w14:textId="522929C0"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{"citationID":"auRkdYpG","properties":{"formattedCitation":"Dumas u.\\uc0\\u160{}a., {\\i{}Fundamentals of Business Process Management}.","plainCitation":"Dumas u. a., Fundamentals of Business Process Management.","noteIndex":159},"citationItems":[{"id":858,"uris":["http://zotero.org/users/14311018/items/N92QH3JU"],"itemData":{"id":858,"type":"book","DOI":"10.1007/978-3-662-56509-4","ISBN":"978-3-662-56508-7","language":"en","license":"http://www.springer.com/tdm","publisher":"Springer Berlin Heidelberg","publisher-place":"Berlin, Heidelberg","source":"DOI.org (Crossref)","title":"Fundamentals of Business Process Management","URL":"http://link.springer.com/10.1007/978-3-662-56509-4","author":[{"family":"Dumas","given":"Marlon"},{"family":"La Rosa","given":"Marcello"},{"family":"Mendling","given":"Jan"},{"family":"Reijers","given":"Hajo A."}],"accessed":{"date-parts":[["2026",2,23]]},"issued":{"date-parts":[["2018"]]}}}],"schema":"https://github.com/citation-style-language/schema/raw/master/csl-citation.json"} </w:instrText>
      </w:r>
      <w:r>
        <w:fldChar w:fldCharType="separate"/>
      </w:r>
      <w:r w:rsidRPr="00924424">
        <w:rPr>
          <w:rFonts w:cs="Times New Roman"/>
          <w:kern w:val="0"/>
          <w:lang w:val="en-US"/>
        </w:rPr>
        <w:t xml:space="preserve">Dumas u. a., </w:t>
      </w:r>
      <w:r w:rsidRPr="00924424">
        <w:rPr>
          <w:rFonts w:cs="Times New Roman"/>
          <w:i/>
          <w:iCs/>
          <w:kern w:val="0"/>
          <w:lang w:val="en-US"/>
        </w:rPr>
        <w:t>Fundamentals of Business Process Management</w:t>
      </w:r>
      <w:r w:rsidRPr="00924424">
        <w:rPr>
          <w:rFonts w:cs="Times New Roman"/>
          <w:kern w:val="0"/>
          <w:lang w:val="en-US"/>
        </w:rPr>
        <w:t>.</w:t>
      </w:r>
      <w:r>
        <w:fldChar w:fldCharType="end"/>
      </w:r>
    </w:p>
  </w:footnote>
  <w:footnote w:id="160">
    <w:p w14:paraId="759C501F" w14:textId="791A70C6"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{"citationID":"ojdtn7V2","properties":{"formattedCitation":"Ikujiro Nonaka, \\uc0\\u8222{}A Dynamic Theory of Organizational Knowledge Creation\\uc0\\u8220{}, {\\i{}Organization Science} 5, Nr. 1 (1994): 14\\uc0\\u8211{}37.","plainCitation":"Ikujiro Nonaka, „A Dynamic Theory of Organizational Knowledge Creation“, Organization Science 5, Nr. 1 (1994): 14–37.","noteIndex":160},"citationItems":[{"id":920,"uris":["http://zotero.org/users/14311018/items/DMKGF7DR"],"itemData":{"id":920,"type":"article-journal","container-title":"Organization Science","issue":"1","language":"en","page":"14-37","source":"Zotero","title":"A Dynamic Theory of Organizational Knowledge Creation","volume":"5","author":[{"family":"Nonaka","given":"Ikujiro"}],"issued":{"date-parts":[["1994"]]}}}],"schema":"https://github.com/citation-style-language/schema/raw/master/csl-citation.json"} </w:instrText>
      </w:r>
      <w:r>
        <w:fldChar w:fldCharType="separate"/>
      </w:r>
      <w:r w:rsidRPr="00924424">
        <w:rPr>
          <w:rFonts w:cs="Times New Roman"/>
          <w:kern w:val="0"/>
          <w:lang w:val="en-US"/>
        </w:rPr>
        <w:t xml:space="preserve">Ikujiro Nonaka, „A Dynamic Theory of Organizational Knowledge Creation“, </w:t>
      </w:r>
      <w:r w:rsidRPr="00924424">
        <w:rPr>
          <w:rFonts w:cs="Times New Roman"/>
          <w:i/>
          <w:iCs/>
          <w:kern w:val="0"/>
          <w:lang w:val="en-US"/>
        </w:rPr>
        <w:t>Organization Science</w:t>
      </w:r>
      <w:r w:rsidRPr="00924424">
        <w:rPr>
          <w:rFonts w:cs="Times New Roman"/>
          <w:kern w:val="0"/>
          <w:lang w:val="en-US"/>
        </w:rPr>
        <w:t xml:space="preserve"> 5, Nr. 1 (1994): 14–37.</w:t>
      </w:r>
      <w:r>
        <w:fldChar w:fldCharType="end"/>
      </w:r>
    </w:p>
  </w:footnote>
  <w:footnote w:id="161">
    <w:p w14:paraId="779DEC57" w14:textId="682A9449"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{"citationID":"r46wpEln","properties":{"formattedCitation":"Katherine N. Lemon u.\\uc0\\u160{}a., \\uc0\\u8222{}Understanding Customer Experience Throughout the Customer Journey\\uc0\\u8220{}.","plainCitation":"Katherine N. Lemon u. a., „Understanding Customer Experience Throughout the Customer Journey“.","noteIndex":161},"citationItems":[{"id":696,"uris":["http://zotero.org/users/14311018/items/UDWJEMS2"],"itemData":{"id":696,"type":"article-journal","abstract":"AbstractUnderstanding customer experience and the customer journey over time is critical for firms. Customers now interact with firms through myriad touch points in multiple channels and media, and customer experiences are more social in nature. These changes require firms to integrate multiple business functions, and even external partners, in creating and delivering positive customer experiences. In this article, the authors aim to develop a stronger understanding of customer experience and the customer journey in this era of increasingly complex customer behavior. To achieve this goal, they examine existing definitions and conceptualizations of customer experience as a construct and provide a historical perspective of the roots of customer experience within marketing. Next, they attempt to bring together what is currently known about customer experience, customer journeys, and customer experience management. Finally, they identify critical areas for future research on this important topic.","container-title":"Journal of Marketing","DOI":"10.1509/jm.15.0420","issue":"6","note":"DOI: 10.1509/jm.15.0420\nMAG ID: 2422895071\nS2ID: 3906cb7c3a7376b00ecbcbf7dba4ec50afbea21e","page":"69-96","title":"Understanding Customer Experience Throughout the Customer Journey","volume":"80","author":[{"literal":"Katherine N. Lemon"},{"family":"Lemon","given":"Katherine N."},{"literal":"Peter C. Verhoef"},{"family":"Verhoef","given":"Pieter"},{"family":"Verhoef","given":"Pieter"}],"issued":{"date-parts":[["2016",11,1]]}}}],"schema":"https://github.com/citation-style-language/schema/raw/master/csl-citation.json"} </w:instrText>
      </w:r>
      <w:r>
        <w:fldChar w:fldCharType="separate"/>
      </w:r>
      <w:r w:rsidRPr="00924424">
        <w:rPr>
          <w:rFonts w:cs="Times New Roman"/>
          <w:kern w:val="0"/>
          <w:lang w:val="en-US"/>
        </w:rPr>
        <w:t>Katherine N. Lemon u. a., „Understanding Customer Experience Throughout the Customer Journey“.</w:t>
      </w:r>
      <w:r>
        <w:fldChar w:fldCharType="end"/>
      </w:r>
    </w:p>
  </w:footnote>
  <w:footnote w:id="162">
    <w:p w14:paraId="2532AE9F" w14:textId="625D6343"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{"citationID":"QLrD9VLg","properties":{"formattedCitation":"Peffers u.\\uc0\\u160{}a., \\uc0\\u8222{}A Design Science Research Methodology for Information Systems Research\\uc0\\u8220{}.","plainCitation":"Peffers u. a., „A Design Science Research Methodology for Information Systems Research“.","noteIndex":162},"citationItems":[{"id":894,"uris":["http://zotero.org/users/14311018/items/T3AFS74U"],"itemData":{"id":894,"type":"article-journal","abstract":"The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924424">
        <w:rPr>
          <w:rFonts w:cs="Times New Roman"/>
          <w:kern w:val="0"/>
          <w:lang w:val="en-US"/>
        </w:rPr>
        <w:t>Peffers u. a., „A Design Science Research Methodology for Information Systems Research“.</w:t>
      </w:r>
      <w:r>
        <w:fldChar w:fldCharType="end"/>
      </w:r>
    </w:p>
  </w:footnote>
  <w:footnote w:id="163">
    <w:p w14:paraId="6527488B" w14:textId="00FCF9FA"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{"citationID":"APpFlLi3","properties":{"formattedCitation":"Patrick Lewis u.\\uc0\\u160{}a., {\\i{}Retrieval-Augmented Generation for Knowledge-Intensive NLP Tasks}, o.\\uc0\\u160{}J.","plainCitation":"Patrick Lewis u. a., Retrieval-Augmented Generation for Knowledge-Intensive NLP Tasks, o. J.","noteIndex":163},"citationItems":[{"id":875,"uris":["http://zotero.org/users/14311018/items/PPGGNP5F"],"itemData":{"id":875,"type":"article-journal","abstract":"Large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fldChar w:fldCharType="separate"/>
      </w:r>
      <w:r w:rsidRPr="00924424">
        <w:rPr>
          <w:rFonts w:cs="Times New Roman"/>
          <w:kern w:val="0"/>
          <w:lang w:val="en-US"/>
        </w:rPr>
        <w:t xml:space="preserve">Patrick Lewis u. a., </w:t>
      </w:r>
      <w:r w:rsidRPr="00924424">
        <w:rPr>
          <w:rFonts w:cs="Times New Roman"/>
          <w:i/>
          <w:iCs/>
          <w:kern w:val="0"/>
          <w:lang w:val="en-US"/>
        </w:rPr>
        <w:t>Retrieval-Augmented Generation for Knowledge-Intensive NLP Tasks</w:t>
      </w:r>
      <w:r w:rsidRPr="00924424">
        <w:rPr>
          <w:rFonts w:cs="Times New Roman"/>
          <w:kern w:val="0"/>
          <w:lang w:val="en-US"/>
        </w:rPr>
        <w:t>, o. J.</w:t>
      </w:r>
      <w:r>
        <w:fldChar w:fldCharType="end"/>
      </w:r>
    </w:p>
  </w:footnote>
  <w:footnote w:id="164">
    <w:p w14:paraId="421E5FF8" w14:textId="4D3C43DA"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{"citationID":"isnk6e8E","properties":{"formattedCitation":"Amershi u.\\uc0\\u160{}a., \\uc0\\u8222{}Guidelines for Human-AI Interaction\\uc0\\u8220{}.","plainCitation":"Amershi u. a., „Guidelines for Human-AI Interaction“.","noteIndex":164},"citationItems":[{"id":915,"uris":["http://zotero.org/users/14311018/items/BLNYMEBC"],"itemData":{"id":915,"type":"paper-conference","abstract":"Advances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924424">
        <w:rPr>
          <w:rFonts w:cs="Times New Roman"/>
          <w:kern w:val="0"/>
          <w:lang w:val="en-US"/>
        </w:rPr>
        <w:t>Amershi u. a., „Guidelines for Human-AI Interaction“.</w:t>
      </w:r>
      <w:r>
        <w:fldChar w:fldCharType="end"/>
      </w:r>
    </w:p>
  </w:footnote>
  <w:footnote w:id="165">
    <w:p w14:paraId="5CE34282" w14:textId="1F319EEC"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{"citationID":"LDmdiqnu","properties":{"formattedCitation":"Alan R. Hevner u.\\uc0\\u160{}a., \\uc0\\u8222{}Design science in information systems research\\uc0\\u8220{}.","plainCitation":"Alan R. Hevner u. a., „Design science in information systems research“.","noteIndex":165},"citationItems":[{"id":646,"uris":["http://zotero.org/users/14311018/items/KP2WH4VR"],"itemData":{"id":646,"type":"article-journal","abstract":"Two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924424">
        <w:rPr>
          <w:rFonts w:cs="Times New Roman"/>
          <w:kern w:val="0"/>
          <w:lang w:val="en-US"/>
        </w:rPr>
        <w:t>Alan R. Hevner u. a., „Design science in information systems research“.</w:t>
      </w:r>
      <w:r>
        <w:fldChar w:fldCharType="end"/>
      </w:r>
    </w:p>
  </w:footnote>
  <w:footnote w:id="166">
    <w:p w14:paraId="24B10A7B" w14:textId="7954C913" w:rsidR="00924424" w:rsidRPr="00924424" w:rsidRDefault="00924424">
      <w:pPr>
        <w:pStyle w:val="Funotentext"/>
        <w:rPr>
          <w:lang w:val="en-US"/>
        </w:rPr>
      </w:pPr>
      <w:r>
        <w:rPr>
          <w:rStyle w:val="Funotenzeichen"/>
        </w:rPr>
        <w:footnoteRef/>
      </w:r>
      <w:r w:rsidRPr="00924424">
        <w:rPr>
          <w:lang w:val="en-US"/>
        </w:rPr>
        <w:t xml:space="preserve"> </w:t>
      </w:r>
      <w:r>
        <w:fldChar w:fldCharType="begin"/>
      </w:r>
      <w:r>
        <w:rPr>
          <w:lang w:val="en-US"/>
        </w:rPr>
        <w:instrText xml:space="preserve"> ADDIN ZOTERO_ITEM CSL_CITATION {"citationID":"S6iIOkpy","properties":{"formattedCitation":"Luger und Sellen, \\uc0\\u8222{}Like Having a Really Bad PA\\uc0\\u8220{}.","plainCitation":"Luger und Sellen, „Like Having a Really Bad PA“.","noteIndex":166},"citationItems":[{"id":912,"uris":["http://zotero.org/users/14311018/items/3RT3QAQR"],"itemData":{"id":912,"type":"paper-conference","abstract":"The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924424">
        <w:rPr>
          <w:rFonts w:cs="Times New Roman"/>
          <w:kern w:val="0"/>
          <w:lang w:val="en-US"/>
        </w:rPr>
        <w:t>Luger und Sellen, „Like Having a Really Bad PA“.</w:t>
      </w:r>
      <w:r>
        <w:fldChar w:fldCharType="end"/>
      </w:r>
    </w:p>
  </w:footnote>
  <w:footnote w:id="167">
    <w:p w14:paraId="783CF552" w14:textId="6A97131D" w:rsidR="00924424" w:rsidRPr="00924424" w:rsidRDefault="00924424">
      <w:pPr>
        <w:pStyle w:val="Funotentext"/>
        <w:rPr>
          <w:lang w:val="en-US"/>
        </w:rPr>
      </w:pPr>
      <w:r>
        <w:rPr>
          <w:rStyle w:val="Funotenzeichen"/>
        </w:rPr>
        <w:footnoteRef/>
      </w:r>
      <w:r w:rsidRPr="00924424">
        <w:rPr>
          <w:lang w:val="en-US"/>
        </w:rPr>
        <w:t xml:space="preserve"> </w:t>
      </w:r>
      <w:r w:rsidRPr="00924424">
        <w:rPr>
          <w:lang w:val="en-US"/>
        </w:rPr>
        <w:t xml:space="preserve">Ian Sommerville, </w:t>
      </w:r>
      <w:r w:rsidRPr="00924424">
        <w:rPr>
          <w:i/>
          <w:iCs/>
          <w:lang w:val="en-US"/>
        </w:rPr>
        <w:t>Software Engineering</w:t>
      </w:r>
      <w:r w:rsidRPr="00924424">
        <w:rPr>
          <w:lang w:val="en-US"/>
        </w:rPr>
        <w:t xml:space="preserve">, 10th ed. </w:t>
      </w:r>
      <w:r w:rsidRPr="00B36F80">
        <w:rPr>
          <w:lang w:val="en-US"/>
        </w:rPr>
        <w:t>(Boston: Pearson, 2016).</w:t>
      </w:r>
    </w:p>
  </w:footnote>
  <w:footnote w:id="168">
    <w:p w14:paraId="55217D45" w14:textId="3689E163" w:rsidR="00B36F80" w:rsidRPr="00B36F80" w:rsidRDefault="00B36F80">
      <w:pPr>
        <w:pStyle w:val="Funotentext"/>
        <w:rPr>
          <w:lang w:val="en-US"/>
        </w:rPr>
      </w:pPr>
      <w:r>
        <w:rPr>
          <w:rStyle w:val="Funotenzeichen"/>
        </w:rPr>
        <w:footnoteRef/>
      </w:r>
      <w:r w:rsidRPr="00B36F80">
        <w:rPr>
          <w:lang w:val="en-US"/>
        </w:rPr>
        <w:t xml:space="preserve"> </w:t>
      </w:r>
      <w:r>
        <w:fldChar w:fldCharType="begin"/>
      </w:r>
      <w:r>
        <w:rPr>
          <w:lang w:val="en-US"/>
        </w:rPr>
        <w:instrText xml:space="preserve"> ADDIN ZOTERO_ITEM CSL_CITATION {"citationID":"zfyriAGo","properties":{"formattedCitation":"Amershi u.\\uc0\\u160{}a., \\uc0\\u8222{}Guidelines for Human-AI Interaction\\uc0\\u8220{}.","plainCitation":"Amershi u. a., „Guidelines for Human-AI Interaction“.","noteIndex":168},"citationItems":[{"id":915,"uris":["http://zotero.org/users/14311018/items/BLNYMEBC"],"itemData":{"id":915,"type":"paper-conference","abstract":"Advances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B36F80">
        <w:rPr>
          <w:rFonts w:cs="Times New Roman"/>
          <w:kern w:val="0"/>
          <w:lang w:val="en-US"/>
        </w:rPr>
        <w:t>Amershi u. a., „Guidelines for Human-AI Interaction“.</w:t>
      </w:r>
      <w:r>
        <w:fldChar w:fldCharType="end"/>
      </w:r>
    </w:p>
  </w:footnote>
  <w:footnote w:id="169">
    <w:p w14:paraId="46E8AFFD" w14:textId="45305CA2" w:rsidR="00CC2463" w:rsidRPr="00CC2463" w:rsidRDefault="00CC2463">
      <w:pPr>
        <w:pStyle w:val="Funotentext"/>
        <w:rPr>
          <w:lang w:val="en-US"/>
        </w:rPr>
      </w:pPr>
      <w:r>
        <w:rPr>
          <w:rStyle w:val="Funotenzeichen"/>
        </w:rPr>
        <w:footnoteRef/>
      </w:r>
      <w:r w:rsidRPr="00CC2463">
        <w:rPr>
          <w:lang w:val="en-US"/>
        </w:rPr>
        <w:t xml:space="preserve"> </w:t>
      </w:r>
      <w:r>
        <w:fldChar w:fldCharType="begin"/>
      </w:r>
      <w:r>
        <w:rPr>
          <w:lang w:val="en-US"/>
        </w:rPr>
        <w:instrText xml:space="preserve"> ADDIN ZOTERO_ITEM CSL_CITATION {"citationID":"0XyXCllA","properties":{"formattedCitation":"Amershi u.\\uc0\\u160{}a., \\uc0\\u8222{}Guidelines for Human-AI Interaction\\uc0\\u8220{}.","plainCitation":"Amershi u. a., „Guidelines for Human-AI Interaction“.","noteIndex":169},"citationItems":[{"id":915,"uris":["http://zotero.org/users/14311018/items/BLNYMEBC"],"itemData":{"id":915,"type":"paper-conference","abstract":"Advances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CC2463">
        <w:rPr>
          <w:rFonts w:cs="Times New Roman"/>
          <w:kern w:val="0"/>
          <w:lang w:val="en-US"/>
        </w:rPr>
        <w:t>Amershi u. a., „Guidelines for Human-AI Interaction“.</w:t>
      </w:r>
      <w:r>
        <w:fldChar w:fldCharType="end"/>
      </w:r>
    </w:p>
  </w:footnote>
  <w:footnote w:id="170">
    <w:p w14:paraId="265F076E" w14:textId="36095AEC" w:rsidR="00CC2463" w:rsidRPr="00CC2463" w:rsidRDefault="00CC2463">
      <w:pPr>
        <w:pStyle w:val="Funotentext"/>
        <w:rPr>
          <w:lang w:val="en-US"/>
        </w:rPr>
      </w:pPr>
      <w:r>
        <w:rPr>
          <w:rStyle w:val="Funotenzeichen"/>
        </w:rPr>
        <w:footnoteRef/>
      </w:r>
      <w:r w:rsidRPr="00CC2463">
        <w:rPr>
          <w:lang w:val="en-US"/>
        </w:rPr>
        <w:t xml:space="preserve"> </w:t>
      </w:r>
      <w:r>
        <w:fldChar w:fldCharType="begin"/>
      </w:r>
      <w:r>
        <w:rPr>
          <w:lang w:val="en-US"/>
        </w:rPr>
        <w:instrText xml:space="preserve"> ADDIN ZOTERO_ITEM CSL_CITATION {"citationID":"xaHTn6FY","properties":{"formattedCitation":"Alan R. Hevner u.\\uc0\\u160{}a., \\uc0\\u8222{}Design science in information systems research\\uc0\\u8220{}.","plainCitation":"Alan R. Hevner u. a., „Design science in information systems research“.","noteIndex":170},"citationItems":[{"id":646,"uris":["http://zotero.org/users/14311018/items/KP2WH4VR"],"itemData":{"id":646,"type":"article-journal","abstract":"Two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CC2463">
        <w:rPr>
          <w:rFonts w:cs="Times New Roman"/>
          <w:kern w:val="0"/>
          <w:lang w:val="en-US"/>
        </w:rPr>
        <w:t>Alan R. Hevner u. a., „Design science in information systems research“.</w:t>
      </w:r>
      <w:r>
        <w:fldChar w:fldCharType="end"/>
      </w:r>
    </w:p>
  </w:footnote>
  <w:footnote w:id="171">
    <w:p w14:paraId="1A9B2C1E" w14:textId="5948DD88" w:rsidR="00CC2463" w:rsidRPr="00CC2463" w:rsidRDefault="00CC2463">
      <w:pPr>
        <w:pStyle w:val="Funotentext"/>
        <w:rPr>
          <w:lang w:val="en-US"/>
        </w:rPr>
      </w:pPr>
      <w:r>
        <w:rPr>
          <w:rStyle w:val="Funotenzeichen"/>
        </w:rPr>
        <w:footnoteRef/>
      </w:r>
      <w:r w:rsidRPr="00CC2463">
        <w:rPr>
          <w:lang w:val="en-US"/>
        </w:rPr>
        <w:t xml:space="preserve"> </w:t>
      </w:r>
      <w:r>
        <w:fldChar w:fldCharType="begin"/>
      </w:r>
      <w:r>
        <w:rPr>
          <w:lang w:val="en-US"/>
        </w:rPr>
        <w:instrText xml:space="preserve"> ADDIN ZOTERO_ITEM CSL_CITATION {"citationID":"8EpsSGFJ","properties":{"formattedCitation":"Lewis u.\\uc0\\u160{}a., {\\i{}Retrieval-Augmented Generation for Knowledge-Intensive NLP Tasks}.","plainCitation":"Lewis u. a., Retrieval-Augmented Generation for Knowledge-Intensive NLP Tasks.","noteIndex":171},"citationItems":[{"id":875,"uris":["http://zotero.org/users/14311018/items/PPGGNP5F"],"itemData":{"id":875,"type":"article-journal","abstract":"Large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fldChar w:fldCharType="separate"/>
      </w:r>
      <w:r w:rsidRPr="00CC2463">
        <w:rPr>
          <w:rFonts w:cs="Times New Roman"/>
          <w:kern w:val="0"/>
          <w:lang w:val="en-US"/>
        </w:rPr>
        <w:t xml:space="preserve">Lewis u. a., </w:t>
      </w:r>
      <w:r w:rsidRPr="00CC2463">
        <w:rPr>
          <w:rFonts w:cs="Times New Roman"/>
          <w:i/>
          <w:iCs/>
          <w:kern w:val="0"/>
          <w:lang w:val="en-US"/>
        </w:rPr>
        <w:t>Retrieval-Augmented Generation for Knowledge-Intensive NLP Tasks</w:t>
      </w:r>
      <w:r w:rsidRPr="00CC2463">
        <w:rPr>
          <w:rFonts w:cs="Times New Roman"/>
          <w:kern w:val="0"/>
          <w:lang w:val="en-US"/>
        </w:rPr>
        <w:t>.</w:t>
      </w:r>
      <w:r>
        <w:fldChar w:fldCharType="end"/>
      </w:r>
    </w:p>
  </w:footnote>
  <w:footnote w:id="172">
    <w:p w14:paraId="7C604550" w14:textId="60F7A253" w:rsidR="00CC2463" w:rsidRPr="00CC2463" w:rsidRDefault="00CC2463">
      <w:pPr>
        <w:pStyle w:val="Funotentext"/>
        <w:rPr>
          <w:lang w:val="en-US"/>
        </w:rPr>
      </w:pPr>
      <w:r>
        <w:rPr>
          <w:rStyle w:val="Funotenzeichen"/>
        </w:rPr>
        <w:footnoteRef/>
      </w:r>
      <w:r w:rsidRPr="00CC2463">
        <w:rPr>
          <w:lang w:val="en-US"/>
        </w:rPr>
        <w:t xml:space="preserve"> </w:t>
      </w:r>
      <w:r>
        <w:fldChar w:fldCharType="begin"/>
      </w:r>
      <w:r>
        <w:rPr>
          <w:lang w:val="en-US"/>
        </w:rPr>
        <w:instrText xml:space="preserve"> ADDIN ZOTERO_ITEM CSL_CITATION {"citationID":"BKkqo75R","properties":{"formattedCitation":"Viswanath Venkatesh u.\\uc0\\u160{}a., \\uc0\\u8222{}User Acceptance of Information Technology: Toward A Unified View1\\uc0\\u8220{}, {\\i{}MIS Quarterly} 27, Nr. 3 (2003): 425\\uc0\\u8211{}78, https://doi.org/10.2307/30036540.","plainCitation":"Viswanath Venkatesh u. a., „User Acceptance of Information Technology: Toward A Unified View1“, MIS Quarterly 27, Nr. 3 (2003): 425–78, https://doi.org/10.2307/30036540.","noteIndex":172},"citationItems":[{"id":923,"uris":["http://zotero.org/users/14311018/items/X2JQM2Z4"],"itemData":{"id":923,"type":"article-journal","abstract":"Information technology (IT) acceptance research has yielded many competing models, each with different sets of acceptance determinants. In this paper, we (1) review user acceptance literature and discuss eight prominent models, (2) empirically compare the eight models and their extensions, (3) formulate a unified model that integrates elements across the eight models, and (4) empirically validate the unified model. The eight models reviewed are the theory of reasoned action, the technology acceptance model, the motivational model, the theory of planned behavior, a model combining the technology acceptance model and the theory of planned behavior, the model of PC utilization, the innovation diffusion theory, and the social cognitive theory. Using data from four organizations over a six-month period with three points of measurement, the eight models explained between 17 percent and 53 percent of the variance in user intentions to use information technology. Next, a unified model, called the Unified Theory of Acceptance and Use of Technology (UTAUT), was formulated, with four core determinants of intention and usage, and up to four moderators of key relationships. UTAUT was then tested using the original data and found to outperform the eight individual models (adjusted R2 of 69 percent). UTAUT was then confirmed with data from two new organizations with similar results (adjusted R2 of 70 percent). UTAUT thus provides a useful tool for managers needing to assess the likelihood of success for new technology introductions and helps them understand the drivers of acceptance in order to proactively design interventions (including training, marketing, etc.) targeted at populations of users that may be less inclined to adopt and use new systems. The paper also makes several recommendations for future research including developing a deeper understanding of the dynamic influences studied here, refining measurement of the core constructs used in UTAUT, and understanding the organizational outcomes associated with new technology use.","container-title":"MIS Quarterly","DOI":"10.2307/30036540","ISSN":"0276-7783, 2162-9730","issue":"3","language":"en","page":"425-478","source":"DOI.org (Crossref)","title":"User Acceptance of Information Technology: Toward A Unified View1","title-short":"User Acceptance of Information Technology","volume":"27","author":[{"family":"Venkatesh","given":"Viswanath"},{"family":"Morris","given":"Michael G."},{"family":"Davis","given":"Gordon B."},{"family":"Davis","given":"Fred D."}],"issued":{"date-parts":[["2003",9,1]]}}}],"schema":"https://github.com/citation-style-language/schema/raw/master/csl-citation.json"} </w:instrText>
      </w:r>
      <w:r>
        <w:fldChar w:fldCharType="separate"/>
      </w:r>
      <w:r w:rsidRPr="00CC2463">
        <w:rPr>
          <w:rFonts w:cs="Times New Roman"/>
          <w:kern w:val="0"/>
          <w:lang w:val="en-US"/>
        </w:rPr>
        <w:t xml:space="preserve">Viswanath Venkatesh u. a., „User Acceptance of Information Technology: Toward A Unified View1“, </w:t>
      </w:r>
      <w:r w:rsidRPr="00CC2463">
        <w:rPr>
          <w:rFonts w:cs="Times New Roman"/>
          <w:i/>
          <w:iCs/>
          <w:kern w:val="0"/>
          <w:lang w:val="en-US"/>
        </w:rPr>
        <w:t>MIS Quarterly</w:t>
      </w:r>
      <w:r w:rsidRPr="00CC2463">
        <w:rPr>
          <w:rFonts w:cs="Times New Roman"/>
          <w:kern w:val="0"/>
          <w:lang w:val="en-US"/>
        </w:rPr>
        <w:t xml:space="preserve"> 27, Nr. 3 (2003): 425–78, https://doi.org/10.2307/30036540.</w:t>
      </w:r>
      <w:r>
        <w:fldChar w:fldCharType="end"/>
      </w:r>
    </w:p>
  </w:footnote>
  <w:footnote w:id="173">
    <w:p w14:paraId="2EB5CF90" w14:textId="16277214"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{"citationID":"BBir4InN","properties":{"formattedCitation":"Amershi u.\\uc0\\u160{}a., \\uc0\\u8222{}Guidelines for Human-AI Interaction\\uc0\\u8220{}.","plainCitation":"Amershi u. a., „Guidelines for Human-AI Interaction“.","noteIndex":173},"citationItems":[{"id":915,"uris":["http://zotero.org/users/14311018/items/BLNYMEBC"],"itemData":{"id":915,"type":"paper-conference","abstract":"Advances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A708D3">
        <w:rPr>
          <w:rFonts w:cs="Times New Roman"/>
          <w:kern w:val="0"/>
          <w:lang w:val="en-US"/>
        </w:rPr>
        <w:t>Amershi u. a., „Guidelines for Human-AI Interaction“.</w:t>
      </w:r>
      <w:r>
        <w:fldChar w:fldCharType="end"/>
      </w:r>
    </w:p>
  </w:footnote>
  <w:footnote w:id="174">
    <w:p w14:paraId="3A682A8E" w14:textId="08A8E203"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{"citationID":"feWIxruL","properties":{"formattedCitation":"Alan R. Hevner u.\\uc0\\u160{}a., \\uc0\\u8222{}Design science in information systems research\\uc0\\u8220{}.","plainCitation":"Alan R. Hevner u. a., „Design science in information systems research“.","noteIndex":174},"citationItems":[{"id":646,"uris":["http://zotero.org/users/14311018/items/KP2WH4VR"],"itemData":{"id":646,"type":"article-journal","abstract":"Two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A708D3">
        <w:rPr>
          <w:rFonts w:cs="Times New Roman"/>
          <w:kern w:val="0"/>
          <w:lang w:val="en-US"/>
        </w:rPr>
        <w:t>Alan R. Hevner u. a., „Design science in information systems research“.</w:t>
      </w:r>
      <w:r>
        <w:fldChar w:fldCharType="end"/>
      </w:r>
    </w:p>
  </w:footnote>
  <w:footnote w:id="175">
    <w:p w14:paraId="7CB5E432" w14:textId="411D0006"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{"citationID":"UysdduW7","properties":{"formattedCitation":"Vom Brocke u.\\uc0\\u160{}a., \\uc0\\u8222{}Introduction to Design Science Research\\uc0\\u8220{}.","plainCitation":"Vom Brocke u. a., „Introduction to Design Science Research“.","noteIndex":175},"citationItems":[{"id":644,"uris":["http://zotero.org/users/14311018/items/2RGM9D7S"],"itemData":{"id":644,"type":"chapter","abstract":"Design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A708D3">
        <w:rPr>
          <w:rFonts w:cs="Times New Roman"/>
          <w:kern w:val="0"/>
          <w:lang w:val="en-US"/>
        </w:rPr>
        <w:t>Vom Brocke u. a., „Introduction to Design Science Research“.</w:t>
      </w:r>
      <w:r>
        <w:fldChar w:fldCharType="end"/>
      </w:r>
    </w:p>
  </w:footnote>
  <w:footnote w:id="176">
    <w:p w14:paraId="047658CA" w14:textId="32EAAB72"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{"citationID":"kT6FIxkE","properties":{"formattedCitation":"Alan R. Hevner u.\\uc0\\u160{}a., \\uc0\\u8222{}Design science in information systems research\\uc0\\u8220{}.","plainCitation":"Alan R. Hevner u. a., „Design science in information systems research“.","noteIndex":176},"citationItems":[{"id":646,"uris":["http://zotero.org/users/14311018/items/KP2WH4VR"],"itemData":{"id":646,"type":"article-journal","abstract":"Two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A708D3">
        <w:rPr>
          <w:rFonts w:cs="Times New Roman"/>
          <w:kern w:val="0"/>
          <w:lang w:val="en-US"/>
        </w:rPr>
        <w:t>Alan R. Hevner u. a., „Design science in information systems research“.</w:t>
      </w:r>
      <w:r>
        <w:fldChar w:fldCharType="end"/>
      </w:r>
    </w:p>
  </w:footnote>
  <w:footnote w:id="177">
    <w:p w14:paraId="33380495" w14:textId="318E3389"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{"citationID":"kmhFsR7w","properties":{"formattedCitation":"Peffers u.\\uc0\\u160{}a., \\uc0\\u8222{}A Design Science Research Methodology for Information Systems Research\\uc0\\u8220{}.","plainCitation":"Peffers u. a., „A Design Science Research Methodology for Information Systems Research“.","noteIndex":177},"citationItems":[{"id":894,"uris":["http://zotero.org/users/14311018/items/T3AFS74U"],"itemData":{"id":894,"type":"article-journal","abstract":"The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A708D3">
        <w:rPr>
          <w:rFonts w:cs="Times New Roman"/>
          <w:kern w:val="0"/>
          <w:lang w:val="en-US"/>
        </w:rPr>
        <w:t>Peffers u. a., „A Design Science Research Methodology for Information Systems Research“.</w:t>
      </w:r>
      <w:r>
        <w:fldChar w:fldCharType="end"/>
      </w:r>
    </w:p>
  </w:footnote>
  <w:footnote w:id="178">
    <w:p w14:paraId="5CAC9232" w14:textId="4D07FA17"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{"citationID":"FCGtJ4pV","properties":{"formattedCitation":"Brandtzaeg und F\\uc0\\u248{}lstad, \\uc0\\u8222{}Why People Use Chatbots\\uc0\\u8220{}.","plainCitation":"Brandtzaeg und Følstad, „Why People Use Chatbots“.","noteIndex":178},"citationItems":[{"id":841,"uris":["http://zotero.org/users/14311018/items/8DNRQI52"],"itemData":{"id":841,"type":"chapter","abstract":"There is a growing interest in chatbots, which are machine agents serving as natural language user interfaces for data and service providers. However, no studies have empirically investigated people’s motivations for using chatbots. In this study, an online questionnaire asked chatbot users (N = 146, aged 16–55 years) from the US to report their reasons for using chatbots. The study identifies key motivational factors driving chatbot use. The most frequently reported motivational factor is “productivity”; chatbots help users to obtain timely and efficient assistance or information. Chatbot users also reported motivations pertaining to entertainment, social and relational factors, and curiosity about what they view as a novel phenomenon. The findings are discussed in terms of the uses and gratifications theory, and they provide insight into why people choose to interact with automated agents online. The findings can help developers facilitate better human–chatbot interaction experiences in the future. Possible design guidelines are suggested, reflecting different chatbot user motivations.","container-title":"Internet Science","DOI":"10.1007/978-3-319-70284-1_30","ISBN":"978-3-319-70283-4","language":"en","note":"collection-title: Lecture Notes in Computer Science","page":"377-392","publisher":"Springer International Publishing","publisher-place":"Cham","source":"DOI.org (Crossref)","title":"Why People Use Chatbots","URL":"https://link.springer.com/10.1007/978-3-319-70284-1_30","volume":"10673","editor":[{"family":"Kompatsiaris","given":"Ioannis"},{"family":"Cave","given":"Jonathan"},{"family":"Satsiou","given":"Anna"},{"family":"Carle","given":"Georg"},{"family":"Passani","given":"Antonella"},{"family":"Kontopoulos","given":"Efstratios"},{"family":"Diplaris","given":"Sotiris"},{"family":"McMillan","given":"Donald"}],"author":[{"family":"Brandtzaeg","given":"Petter Bae"},{"family":"Følstad","given":"Asbjørn"}],"accessed":{"date-parts":[["2026",2,23]]},"issued":{"date-parts":[["2017"]]}}}],"schema":"https://github.com/citation-style-language/schema/raw/master/csl-citation.json"} </w:instrText>
      </w:r>
      <w:r>
        <w:fldChar w:fldCharType="separate"/>
      </w:r>
      <w:r w:rsidRPr="00A708D3">
        <w:rPr>
          <w:rFonts w:cs="Times New Roman"/>
          <w:kern w:val="0"/>
          <w:lang w:val="en-US"/>
        </w:rPr>
        <w:t>Brandtzaeg und Følstad, „Why People Use Chatbots“.</w:t>
      </w:r>
      <w:r>
        <w:fldChar w:fldCharType="end"/>
      </w:r>
    </w:p>
  </w:footnote>
  <w:footnote w:id="179">
    <w:p w14:paraId="3E2ECC15" w14:textId="1CB007F0"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{"citationID":"F0DuRYgw","properties":{"formattedCitation":"Luger und Sellen, \\uc0\\u8222{}Like Having a Really Bad PA\\uc0\\u8220{}.","plainCitation":"Luger und Sellen, „Like Having a Really Bad PA“.","noteIndex":179},"citationItems":[{"id":912,"uris":["http://zotero.org/users/14311018/items/3RT3QAQR"],"itemData":{"id":912,"type":"paper-conference","abstract":"The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A708D3">
        <w:rPr>
          <w:rFonts w:cs="Times New Roman"/>
          <w:kern w:val="0"/>
          <w:lang w:val="en-US"/>
        </w:rPr>
        <w:t>Luger und Sellen, „Like Having a Really Bad PA“.</w:t>
      </w:r>
      <w:r>
        <w:fldChar w:fldCharType="end"/>
      </w:r>
    </w:p>
  </w:footnote>
  <w:footnote w:id="180">
    <w:p w14:paraId="6C648A6A" w14:textId="76C555BE"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{"citationID":"pKgoJ8ii","properties":{"formattedCitation":"Zamora, \\uc0\\u8222{}I\\uc0\\u8217{}m Sorry, Dave, I\\uc0\\u8217{}m Afraid I Can\\uc0\\u8217{}t Do That\\uc0\\u8220{}.","plainCitation":"Zamora, „I’m Sorry, Dave, I’m Afraid I Can’t Do That“.","noteIndex":180},"citationItems":[{"id":865,"uris":["http://zotero.org/users/14311018/items/9BSR22CS"],"itemData":{"id":865,"type":"paper-conference","abstract":"Artificial intelligence continues to grow in popularity on mobile platforms, increasing exposure to chatbot apps. Chatbot technology has evolved over time, yet the purpose and added value that chatbots offer has not been clearly defined. In order to design a chatbot that provides a meaningful experience, we must first understand what expectations people have for this technology, and what opportunities are there for chatbots based on user needs. This study includes qualitative data from 54 participants in the US and India, sharing their expectations and experiences with a chatbot. The research objectives include: 1) understand user perception and expectations of chatbots 2) surface preferences for input modality and 3) identify domains where chatbots can add meaningful purpose.","container-title":"Proceedings of the 5th International Conference on Human Agent Interaction","DOI":"10.1145/3125739.3125766","event-title":"HAI '17: The Fifth International Conference on Human-Agent Interaction","ISBN":"978-1-4503-5113-3","language":"en","page":"253-260","publisher":"ACM","publisher-place":"Bielefeld Germany","source":"DOI.org (Crossref)","title":"I'm Sorry, Dave, I'm Afraid I Can't Do That: Chatbot Perception and Expectations","title-short":"I'm Sorry, Dave, I'm Afraid I Can't Do That","URL":"https://dl.acm.org/doi/10.1145/3125739.3125766","author":[{"family":"Zamora","given":"Jennifer"}],"accessed":{"date-parts":[["2026",2,23]]},"issued":{"date-parts":[["2017",10,27]]}}}],"schema":"https://github.com/citation-style-language/schema/raw/master/csl-citation.json"} </w:instrText>
      </w:r>
      <w:r>
        <w:fldChar w:fldCharType="separate"/>
      </w:r>
      <w:r w:rsidRPr="00A708D3">
        <w:rPr>
          <w:rFonts w:cs="Times New Roman"/>
          <w:kern w:val="0"/>
          <w:lang w:val="en-US"/>
        </w:rPr>
        <w:t>Zamora, „I’m Sorry, Dave, I’m Afraid I Can’t Do That“.</w:t>
      </w:r>
      <w:r>
        <w:fldChar w:fldCharType="end"/>
      </w:r>
    </w:p>
  </w:footnote>
  <w:footnote w:id="181">
    <w:p w14:paraId="7B8B434C" w14:textId="04AC20D9"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{"citationID":"aFnANvi6","properties":{"formattedCitation":"Amershi u.\\uc0\\u160{}a., \\uc0\\u8222{}Guidelines for Human-AI Interaction\\uc0\\u8220{}.","plainCitation":"Amershi u. a., „Guidelines for Human-AI Interaction“.","noteIndex":181},"citationItems":[{"id":915,"uris":["http://zotero.org/users/14311018/items/BLNYMEBC"],"itemData":{"id":915,"type":"paper-conference","abstract":"Advances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A708D3">
        <w:rPr>
          <w:rFonts w:cs="Times New Roman"/>
          <w:kern w:val="0"/>
          <w:lang w:val="en-US"/>
        </w:rPr>
        <w:t>Amershi u. a., „Guidelines for Human-AI Interaction“.</w:t>
      </w:r>
      <w:r>
        <w:fldChar w:fldCharType="end"/>
      </w:r>
    </w:p>
  </w:footnote>
  <w:footnote w:id="182">
    <w:p w14:paraId="4D259CB1" w14:textId="20556A0F"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{"citationID":"iFQPNeSj","properties":{"formattedCitation":"Russell und Norvig, {\\i{}Artificial Intelligence}.","plainCitation":"Russell und Norvig, Artificial Intelligence.","noteIndex":182},"citationItems":[{"id":860,"uris":["http://zotero.org/users/14311018/items/LBRCBBPU"],"itemData":{"id":860,"type":"book","abstract":"The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 concepts in a more unified manner, and offers new or expanded coverage of machine learning, deep learning, transfer learning, multi agent systems, robotics, natural language processing, causality, probabilistic programming, privacy, fairness, and safe AI","collection-title":"Prentice Hall series in artificial intelligence","edition":"Fourth edition, global edition","ISBN":"978-1-292-40113-3","language":"en","number-of-pages":"1","publisher":"Pearson","publisher-place":"Boston","source":"K10plus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J."}],"issued":{"date-parts":[["2022"]]}}}],"schema":"https://github.com/citation-style-language/schema/raw/master/csl-citation.json"} </w:instrText>
      </w:r>
      <w:r>
        <w:fldChar w:fldCharType="separate"/>
      </w:r>
      <w:r w:rsidRPr="00A708D3">
        <w:rPr>
          <w:rFonts w:cs="Times New Roman"/>
          <w:kern w:val="0"/>
          <w:lang w:val="en-US"/>
        </w:rPr>
        <w:t xml:space="preserve">Russell und Norvig, </w:t>
      </w:r>
      <w:r w:rsidRPr="00A708D3">
        <w:rPr>
          <w:rFonts w:cs="Times New Roman"/>
          <w:i/>
          <w:iCs/>
          <w:kern w:val="0"/>
          <w:lang w:val="en-US"/>
        </w:rPr>
        <w:t>Artificial Intelligence</w:t>
      </w:r>
      <w:r w:rsidRPr="00A708D3">
        <w:rPr>
          <w:rFonts w:cs="Times New Roman"/>
          <w:kern w:val="0"/>
          <w:lang w:val="en-US"/>
        </w:rPr>
        <w:t>.</w:t>
      </w:r>
      <w:r>
        <w:fldChar w:fldCharType="end"/>
      </w:r>
    </w:p>
  </w:footnote>
  <w:footnote w:id="183">
    <w:p w14:paraId="025835C1" w14:textId="059F1629"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{"citationID":"aEuEUUbJ","properties":{"formattedCitation":"Amershi u.\\uc0\\u160{}a., \\uc0\\u8222{}Guidelines for Human-AI Interaction\\uc0\\u8220{}.","plainCitation":"Amershi u. a., „Guidelines for Human-AI Interaction“.","noteIndex":183},"citationItems":[{"id":915,"uris":["http://zotero.org/users/14311018/items/BLNYMEBC"],"itemData":{"id":915,"type":"paper-conference","abstract":"Advances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A708D3">
        <w:rPr>
          <w:rFonts w:cs="Times New Roman"/>
          <w:kern w:val="0"/>
          <w:lang w:val="en-US"/>
        </w:rPr>
        <w:t>Amershi u. a., „Guidelines for Human-AI Interaction“.</w:t>
      </w:r>
      <w:r>
        <w:fldChar w:fldCharType="end"/>
      </w:r>
    </w:p>
  </w:footnote>
  <w:footnote w:id="184">
    <w:p w14:paraId="04326BCD" w14:textId="48E13C89"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{"citationID":"nchkp36X","properties":{"formattedCitation":"Amershi u.\\uc0\\u160{}a., \\uc0\\u8222{}Guidelines for Human-AI Interaction\\uc0\\u8220{}.","plainCitation":"Amershi u. a., „Guidelines for Human-AI Interaction“.","noteIndex":184},"citationItems":[{"id":915,"uris":["http://zotero.org/users/14311018/items/BLNYMEBC"],"itemData":{"id":915,"type":"paper-conference","abstract":"Advances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A708D3">
        <w:rPr>
          <w:rFonts w:cs="Times New Roman"/>
          <w:kern w:val="0"/>
          <w:lang w:val="en-US"/>
        </w:rPr>
        <w:t>Amershi u. a., „Guidelines for Human-AI Interaction“.</w:t>
      </w:r>
      <w:r>
        <w:fldChar w:fldCharType="end"/>
      </w:r>
    </w:p>
  </w:footnote>
  <w:footnote w:id="185">
    <w:p w14:paraId="0E329050" w14:textId="262E63DA"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{"citationID":"oNhHQCNp","properties":{"formattedCitation":"Zamora, \\uc0\\u8222{}I\\uc0\\u8217{}m Sorry, Dave, I\\uc0\\u8217{}m Afraid I Can\\uc0\\u8217{}t Do That\\uc0\\u8220{}.","plainCitation":"Zamora, „I’m Sorry, Dave, I’m Afraid I Can’t Do That“.","noteIndex":185},"citationItems":[{"id":865,"uris":["http://zotero.org/users/14311018/items/9BSR22CS"],"itemData":{"id":865,"type":"paper-conference","abstract":"Artificial intelligence continues to grow in popularity on mobile platforms, increasing exposure to chatbot apps. Chatbot technology has evolved over time, yet the purpose and added value that chatbots offer has not been clearly defined. In order to design a chatbot that provides a meaningful experience, we must first understand what expectations people have for this technology, and what opportunities are there for chatbots based on user needs. This study includes qualitative data from 54 participants in the US and India, sharing their expectations and experiences with a chatbot. The research objectives include: 1) understand user perception and expectations of chatbots 2) surface preferences for input modality and 3) identify domains where chatbots can add meaningful purpose.","container-title":"Proceedings of the 5th International Conference on Human Agent Interaction","DOI":"10.1145/3125739.3125766","event-title":"HAI '17: The Fifth International Conference on Human-Agent Interaction","ISBN":"978-1-4503-5113-3","language":"en","page":"253-260","publisher":"ACM","publisher-place":"Bielefeld Germany","source":"DOI.org (Crossref)","title":"I'm Sorry, Dave, I'm Afraid I Can't Do That: Chatbot Perception and Expectations","title-short":"I'm Sorry, Dave, I'm Afraid I Can't Do That","URL":"https://dl.acm.org/doi/10.1145/3125739.3125766","author":[{"family":"Zamora","given":"Jennifer"}],"accessed":{"date-parts":[["2026",2,23]]},"issued":{"date-parts":[["2017",10,27]]}}}],"schema":"https://github.com/citation-style-language/schema/raw/master/csl-citation.json"} </w:instrText>
      </w:r>
      <w:r>
        <w:fldChar w:fldCharType="separate"/>
      </w:r>
      <w:r w:rsidRPr="00A708D3">
        <w:rPr>
          <w:rFonts w:cs="Times New Roman"/>
          <w:kern w:val="0"/>
          <w:lang w:val="en-US"/>
        </w:rPr>
        <w:t>Zamora, „I’m Sorry, Dave, I’m Afraid I Can’t Do That“.</w:t>
      </w:r>
      <w:r>
        <w:fldChar w:fldCharType="end"/>
      </w:r>
    </w:p>
  </w:footnote>
  <w:footnote w:id="186">
    <w:p w14:paraId="50F54CAB" w14:textId="33B910FB"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{"citationID":"oKprKhYm","properties":{"formattedCitation":"F\\uc0\\u248{}lstad und Brandtz\\uc0\\u230{}g, \\uc0\\u8222{}Chatbots and the New World of HCI\\uc0\\u8220{}.","plainCitation":"Følstad und Brandtzæg, „Chatbots and the New World of HCI“.","noteIndex":186},"citationItems":[{"id":773,"uris":["http://zotero.org/users/14311018/items/DZ84DWVD"],"itemData":{"id":773,"type":"article-journal","container-title":"Interactions","DOI":"10.1145/3085558","ISSN":"1072-5520, 1558-3449","issue":"4","journalAbbreviation":"interactions","language":"en","page":"38-42","source":"DOI.org (Crossref)","title":"Chatbots and the new world of HCI","volume":"24","author":[{"family":"Følstad","given":"Asbjørn"},{"family":"Brandtzæg","given":"Petter Bae"}],"issued":{"date-parts":[["2017",6,23]]}}}],"schema":"https://github.com/citation-style-language/schema/raw/master/csl-citation.json"} </w:instrText>
      </w:r>
      <w:r>
        <w:fldChar w:fldCharType="separate"/>
      </w:r>
      <w:r w:rsidRPr="00A708D3">
        <w:rPr>
          <w:rFonts w:cs="Times New Roman"/>
          <w:kern w:val="0"/>
          <w:lang w:val="en-US"/>
        </w:rPr>
        <w:t>Følstad und Brandtzæg, „Chatbots and the New World of HCI“.</w:t>
      </w:r>
      <w:r>
        <w:fldChar w:fldCharType="end"/>
      </w:r>
    </w:p>
  </w:footnote>
  <w:footnote w:id="187">
    <w:p w14:paraId="22CF3508" w14:textId="3A8B3959" w:rsidR="00A708D3" w:rsidRPr="00A708D3" w:rsidRDefault="00A708D3">
      <w:pPr>
        <w:pStyle w:val="Funotentext"/>
        <w:rPr>
          <w:lang w:val="en-US"/>
        </w:rPr>
      </w:pPr>
      <w:r>
        <w:rPr>
          <w:rStyle w:val="Funotenzeichen"/>
        </w:rPr>
        <w:footnoteRef/>
      </w:r>
      <w:r w:rsidRPr="00A708D3">
        <w:rPr>
          <w:lang w:val="en-US"/>
        </w:rPr>
        <w:t xml:space="preserve"> </w:t>
      </w:r>
      <w:r>
        <w:fldChar w:fldCharType="begin"/>
      </w:r>
      <w:r>
        <w:rPr>
          <w:lang w:val="en-US"/>
        </w:rPr>
        <w:instrText xml:space="preserve"> ADDIN ZOTERO_ITEM CSL_CITATION {"citationID":"1YlFZr4o","properties":{"formattedCitation":"Dumas u.\\uc0\\u160{}a., {\\i{}Fundamentals of Business Process Management}.","plainCitation":"Dumas u. a., Fundamentals of Business Process Management.","noteIndex":187},"citationItems":[{"id":858,"uris":["http://zotero.org/users/14311018/items/N92QH3JU"],"itemData":{"id":858,"type":"book","DOI":"10.1007/978-3-662-56509-4","ISBN":"978-3-662-56508-7","language":"en","license":"http://www.springer.com/tdm","publisher":"Springer Berlin Heidelberg","publisher-place":"Berlin, Heidelberg","source":"DOI.org (Crossref)","title":"Fundamentals of Business Process Management","URL":"http://link.springer.com/10.1007/978-3-662-56509-4","author":[{"family":"Dumas","given":"Marlon"},{"family":"La Rosa","given":"Marcello"},{"family":"Mendling","given":"Jan"},{"family":"Reijers","given":"Hajo A."}],"accessed":{"date-parts":[["2026",2,23]]},"issued":{"date-parts":[["2018"]]}}}],"schema":"https://github.com/citation-style-language/schema/raw/master/csl-citation.json"} </w:instrText>
      </w:r>
      <w:r>
        <w:fldChar w:fldCharType="separate"/>
      </w:r>
      <w:r w:rsidRPr="00A708D3">
        <w:rPr>
          <w:rFonts w:cs="Times New Roman"/>
          <w:kern w:val="0"/>
          <w:lang w:val="en-US"/>
        </w:rPr>
        <w:t xml:space="preserve">Dumas u. a., </w:t>
      </w:r>
      <w:r w:rsidRPr="00A708D3">
        <w:rPr>
          <w:rFonts w:cs="Times New Roman"/>
          <w:i/>
          <w:iCs/>
          <w:kern w:val="0"/>
          <w:lang w:val="en-US"/>
        </w:rPr>
        <w:t>Fundamentals of Business Process Management</w:t>
      </w:r>
      <w:r w:rsidRPr="00A708D3">
        <w:rPr>
          <w:rFonts w:cs="Times New Roman"/>
          <w:kern w:val="0"/>
          <w:lang w:val="en-US"/>
        </w:rPr>
        <w:t>.</w:t>
      </w:r>
      <w:r>
        <w:fldChar w:fldCharType="end"/>
      </w:r>
    </w:p>
  </w:footnote>
  <w:footnote w:id="188">
    <w:p w14:paraId="514066D8" w14:textId="43D5F3C8" w:rsidR="004036A7" w:rsidRPr="004036A7" w:rsidRDefault="004036A7">
      <w:pPr>
        <w:pStyle w:val="Funotentext"/>
        <w:rPr>
          <w:lang w:val="en-US"/>
        </w:rPr>
      </w:pPr>
      <w:r>
        <w:rPr>
          <w:rStyle w:val="Funotenzeichen"/>
        </w:rPr>
        <w:footnoteRef/>
      </w:r>
      <w:r w:rsidRPr="004036A7">
        <w:rPr>
          <w:lang w:val="en-US"/>
        </w:rPr>
        <w:t xml:space="preserve"> </w:t>
      </w:r>
      <w:r>
        <w:fldChar w:fldCharType="begin"/>
      </w:r>
      <w:r>
        <w:rPr>
          <w:lang w:val="en-US"/>
        </w:rPr>
        <w:instrText xml:space="preserve"> ADDIN ZOTERO_ITEM CSL_CITATION {"citationID":"7n9GATCC","properties":{"formattedCitation":"Nonaka, \\uc0\\u8222{}A Dynamic Theory of Organizational Knowledge Creation\\uc0\\u8220{}.","plainCitation":"Nonaka, „A Dynamic Theory of Organizational Knowledge Creation“.","noteIndex":188},"citationItems":[{"id":920,"uris":["http://zotero.org/users/14311018/items/DMKGF7DR"],"itemData":{"id":920,"type":"article-journal","container-title":"Organization Science","issue":"1","language":"en","page":"14-37","source":"Zotero","title":"A Dynamic Theory of Organizational Knowledge Creation","volume":"5","author":[{"family":"Nonaka","given":"Ikujiro"}],"issued":{"date-parts":[["1994"]]}}}],"schema":"https://github.com/citation-style-language/schema/raw/master/csl-citation.json"} </w:instrText>
      </w:r>
      <w:r>
        <w:fldChar w:fldCharType="separate"/>
      </w:r>
      <w:r w:rsidRPr="004036A7">
        <w:rPr>
          <w:rFonts w:cs="Times New Roman"/>
          <w:kern w:val="0"/>
          <w:lang w:val="en-US"/>
        </w:rPr>
        <w:t>Nonaka, „A Dynamic Theory of Organizational Knowledge Creation“.</w:t>
      </w:r>
      <w:r>
        <w:fldChar w:fldCharType="end"/>
      </w:r>
    </w:p>
  </w:footnote>
  <w:footnote w:id="189">
    <w:p w14:paraId="5A92FF6B" w14:textId="79730F6F" w:rsidR="004036A7" w:rsidRPr="004036A7" w:rsidRDefault="004036A7">
      <w:pPr>
        <w:pStyle w:val="Funotentext"/>
        <w:rPr>
          <w:lang w:val="en-US"/>
        </w:rPr>
      </w:pPr>
      <w:r>
        <w:rPr>
          <w:rStyle w:val="Funotenzeichen"/>
        </w:rPr>
        <w:footnoteRef/>
      </w:r>
      <w:r w:rsidRPr="004036A7">
        <w:rPr>
          <w:lang w:val="en-US"/>
        </w:rPr>
        <w:t xml:space="preserve"> </w:t>
      </w:r>
      <w:r>
        <w:fldChar w:fldCharType="begin"/>
      </w:r>
      <w:r>
        <w:rPr>
          <w:lang w:val="en-US"/>
        </w:rPr>
        <w:instrText xml:space="preserve"> ADDIN ZOTERO_ITEM CSL_CITATION {"citationID":"Fk54hgKK","properties":{"formattedCitation":"Zamora, \\uc0\\u8222{}I\\uc0\\u8217{}m Sorry, Dave, I\\uc0\\u8217{}m Afraid I Can\\uc0\\u8217{}t Do That\\uc0\\u8220{}; Luger und Sellen, \\uc0\\u8222{}Like Having a Really Bad PA\\uc0\\u8220{}.","plainCitation":"Zamora, „I’m Sorry, Dave, I’m Afraid I Can’t Do That“; Luger und Sellen, „Like Having a Really Bad PA“.","noteIndex":189},"citationItems":[{"id":865,"uris":["http://zotero.org/users/14311018/items/9BSR22CS"],"itemData":{"id":865,"type":"paper-conference","abstract":"Artificial intelligence continues to grow in popularity on mobile platforms, increasing exposure to chatbot apps. Chatbot technology has evolved over time, yet the purpose and added value that chatbots offer has not been clearly defined. In order to design a chatbot that provides a meaningful experience, we must first understand what expectations people have for this technology, and what opportunities are there for chatbots based on user needs. This study includes qualitative data from 54 participants in the US and India, sharing their expectations and experiences with a chatbot. The research objectives include: 1) understand user perception and expectations of chatbots 2) surface preferences for input modality and 3) identify domains where chatbots can add meaningful purpose.","container-title":"Proceedings of the 5th International Conference on Human Agent Interaction","DOI":"10.1145/3125739.3125766","event-title":"HAI '17: The Fifth International Conference on Human-Agent Interaction","ISBN":"978-1-4503-5113-3","language":"en","page":"253-260","publisher":"ACM","publisher-place":"Bielefeld Germany","source":"DOI.org (Crossref)","title":"I'm Sorry, Dave, I'm Afraid I Can't Do That: Chatbot Perception and Expectations","title-short":"I'm Sorry, Dave, I'm Afraid I Can't Do That","URL":"https://dl.acm.org/doi/10.1145/3125739.3125766","author":[{"family":"Zamora","given":"Jennifer"}],"accessed":{"date-parts":[["2026",2,23]]},"issued":{"date-parts":[["2017",10,27]]}}},{"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4036A7">
        <w:rPr>
          <w:rFonts w:cs="Times New Roman"/>
          <w:kern w:val="0"/>
          <w:lang w:val="en-US"/>
        </w:rPr>
        <w:t>Zamora, „I’m Sorry, Dave, I’m Afraid I Can’t Do That“; Luger und Sellen, „Like Having a Really Bad PA“.</w:t>
      </w:r>
      <w:r>
        <w:fldChar w:fldCharType="end"/>
      </w:r>
    </w:p>
  </w:footnote>
  <w:footnote w:id="190">
    <w:p w14:paraId="56163359" w14:textId="6A3B9373" w:rsidR="004036A7" w:rsidRPr="004036A7" w:rsidRDefault="004036A7">
      <w:pPr>
        <w:pStyle w:val="Funotentext"/>
        <w:rPr>
          <w:lang w:val="en-US"/>
        </w:rPr>
      </w:pPr>
      <w:r>
        <w:rPr>
          <w:rStyle w:val="Funotenzeichen"/>
        </w:rPr>
        <w:footnoteRef/>
      </w:r>
      <w:r w:rsidRPr="004036A7">
        <w:rPr>
          <w:lang w:val="en-US"/>
        </w:rPr>
        <w:t xml:space="preserve"> </w:t>
      </w:r>
      <w:r>
        <w:fldChar w:fldCharType="begin"/>
      </w:r>
      <w:r>
        <w:rPr>
          <w:lang w:val="en-US"/>
        </w:rPr>
        <w:instrText xml:space="preserve"> ADDIN ZOTERO_ITEM CSL_CITATION {"citationID":"E8hRKUfL","properties":{"formattedCitation":"Amershi u.\\uc0\\u160{}a., \\uc0\\u8222{}Guidelines for Human-AI Interaction\\uc0\\u8220{}.","plainCitation":"Amershi u. a., „Guidelines for Human-AI Interaction“.","noteIndex":190},"citationItems":[{"id":915,"uris":["http://zotero.org/users/14311018/items/BLNYMEBC"],"itemData":{"id":915,"type":"paper-conference","abstract":"Advances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4036A7">
        <w:rPr>
          <w:rFonts w:cs="Times New Roman"/>
          <w:kern w:val="0"/>
          <w:lang w:val="en-US"/>
        </w:rPr>
        <w:t>Amershi u. a., „Guidelines for Human-AI Interaction“.</w:t>
      </w:r>
      <w:r>
        <w:fldChar w:fldCharType="end"/>
      </w:r>
    </w:p>
  </w:footnote>
  <w:footnote w:id="191">
    <w:p w14:paraId="7F0D1917" w14:textId="00AE7794" w:rsidR="004036A7" w:rsidRPr="004036A7" w:rsidRDefault="004036A7">
      <w:pPr>
        <w:pStyle w:val="Funotentext"/>
        <w:rPr>
          <w:lang w:val="en-US"/>
        </w:rPr>
      </w:pPr>
      <w:r>
        <w:rPr>
          <w:rStyle w:val="Funotenzeichen"/>
        </w:rPr>
        <w:footnoteRef/>
      </w:r>
      <w:r w:rsidRPr="004036A7">
        <w:rPr>
          <w:lang w:val="en-US"/>
        </w:rPr>
        <w:t xml:space="preserve"> </w:t>
      </w:r>
      <w:r>
        <w:fldChar w:fldCharType="begin"/>
      </w:r>
      <w:r>
        <w:rPr>
          <w:lang w:val="en-US"/>
        </w:rPr>
        <w:instrText xml:space="preserve"> ADDIN ZOTERO_ITEM CSL_CITATION {"citationID":"eqfwMeuQ","properties":{"formattedCitation":"Alan R. Hevner u.\\uc0\\u160{}a., \\uc0\\u8222{}Design science in information systems research\\uc0\\u8220{}.","plainCitation":"Alan R. Hevner u. a., „Design science in information systems research“.","noteIndex":191},"citationItems":[{"id":646,"uris":["http://zotero.org/users/14311018/items/KP2WH4VR"],"itemData":{"id":646,"type":"article-journal","abstract":"Two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4036A7">
        <w:rPr>
          <w:rFonts w:cs="Times New Roman"/>
          <w:kern w:val="0"/>
          <w:lang w:val="en-US"/>
        </w:rPr>
        <w:t>Alan R. Hevner u. a., „Design science in information systems research“.</w:t>
      </w:r>
      <w:r>
        <w:fldChar w:fldCharType="end"/>
      </w:r>
    </w:p>
  </w:footnote>
  <w:footnote w:id="192">
    <w:p w14:paraId="4FCBAD63" w14:textId="6C43F07E"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{"citationID":"AJM22WzO","properties":{"formattedCitation":"Alan R. Hevner u.\\uc0\\u160{}a., \\uc0\\u8222{}Design science in information systems research\\uc0\\u8220{}.","plainCitation":"Alan R. Hevner u. a., „Design science in information systems research“.","noteIndex":192},"citationItems":[{"id":646,"uris":["http://zotero.org/users/14311018/items/KP2WH4VR"],"itemData":{"id":646,"type":"article-journal","abstract":"Two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5444D2">
        <w:rPr>
          <w:rFonts w:cs="Times New Roman"/>
          <w:kern w:val="0"/>
          <w:lang w:val="en-US"/>
        </w:rPr>
        <w:t>Alan R. Hevner u. a., „Design science in information systems research“.</w:t>
      </w:r>
      <w:r>
        <w:fldChar w:fldCharType="end"/>
      </w:r>
    </w:p>
  </w:footnote>
  <w:footnote w:id="193">
    <w:p w14:paraId="3C11072E" w14:textId="56E1C513" w:rsidR="005444D2" w:rsidRPr="005444D2" w:rsidRDefault="005444D2" w:rsidP="005444D2">
      <w:pPr>
        <w:pStyle w:val="Funotentext"/>
        <w:rPr>
          <w:lang w:val="en-US"/>
        </w:rPr>
      </w:pPr>
      <w:r>
        <w:rPr>
          <w:rStyle w:val="Funotenzeichen"/>
        </w:rPr>
        <w:footnoteRef/>
      </w:r>
      <w:r w:rsidRPr="005444D2">
        <w:rPr>
          <w:lang w:val="en-US"/>
        </w:rPr>
        <w:t xml:space="preserve"> </w:t>
      </w:r>
      <w:r>
        <w:fldChar w:fldCharType="begin"/>
      </w:r>
      <w:r w:rsidR="00A259E8">
        <w:rPr>
          <w:lang w:val="en-US"/>
        </w:rPr>
        <w:instrText xml:space="preserve"> ADDIN ZOTERO_ITEM CSL_CITATION {"citationID":"3W6IrK70","properties":{"formattedCitation":"Vom Brocke u.\\uc0\\u160{}a., \\uc0\\u8222{}Introduction to Design Science Research\\uc0\\u8220{}.","plainCitation":"Vom Brocke u. a., „Introduction to Design Science Research“.","noteIndex":193},"citationItems":[{"id":644,"uris":["http://zotero.org/users/14311018/items/2RGM9D7S"],"itemData":{"id":644,"type":"chapter","abstract":"Design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5444D2">
        <w:rPr>
          <w:rFonts w:cs="Times New Roman"/>
          <w:kern w:val="0"/>
          <w:lang w:val="en-US"/>
        </w:rPr>
        <w:t>Vom Brocke u. a., „Introduction to Design Science Research“.</w:t>
      </w:r>
      <w:r>
        <w:fldChar w:fldCharType="end"/>
      </w:r>
    </w:p>
  </w:footnote>
  <w:footnote w:id="194">
    <w:p w14:paraId="66114B0D" w14:textId="28F1E554"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{"citationID":"ih1p2CCa","properties":{"formattedCitation":"Amershi u.\\uc0\\u160{}a., \\uc0\\u8222{}Guidelines for Human-AI Interaction\\uc0\\u8220{}.","plainCitation":"Amershi u. a., „Guidelines for Human-AI Interaction“.","noteIndex":194},"citationItems":[{"id":915,"uris":["http://zotero.org/users/14311018/items/BLNYMEBC"],"itemData":{"id":915,"type":"paper-conference","abstract":"Advances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5444D2">
        <w:rPr>
          <w:rFonts w:cs="Times New Roman"/>
          <w:kern w:val="0"/>
          <w:lang w:val="en-US"/>
        </w:rPr>
        <w:t>Amershi u. a., „Guidelines for Human-AI Interaction“.</w:t>
      </w:r>
      <w:r>
        <w:fldChar w:fldCharType="end"/>
      </w:r>
    </w:p>
  </w:footnote>
  <w:footnote w:id="195">
    <w:p w14:paraId="505AB8B7" w14:textId="3A65C41D"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{"citationID":"hIxo7DUd","properties":{"formattedCitation":"Peffers u.\\uc0\\u160{}a., \\uc0\\u8222{}A Design Science Research Methodology for Information Systems Research\\uc0\\u8220{}.","plainCitation":"Peffers u. a., „A Design Science Research Methodology for Information Systems Research“.","noteIndex":195},"citationItems":[{"id":894,"uris":["http://zotero.org/users/14311018/items/T3AFS74U"],"itemData":{"id":894,"type":"article-journal","abstract":"The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5444D2">
        <w:rPr>
          <w:rFonts w:cs="Times New Roman"/>
          <w:kern w:val="0"/>
          <w:lang w:val="en-US"/>
        </w:rPr>
        <w:t>Peffers u. a., „A Design Science Research Methodology for Information Systems Research“.</w:t>
      </w:r>
      <w:r>
        <w:fldChar w:fldCharType="end"/>
      </w:r>
    </w:p>
  </w:footnote>
  <w:footnote w:id="196">
    <w:p w14:paraId="356CC208" w14:textId="3CAA4989"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{"citationID":"wbX698p2","properties":{"formattedCitation":"Alan R. Hevner u.\\uc0\\u160{}a., \\uc0\\u8222{}Design science in information systems research\\uc0\\u8220{}; Vom Brocke u.\\uc0\\u160{}a., \\uc0\\u8222{}Introduction to Design Science Research\\uc0\\u8220{}.","plainCitation":"Alan R. Hevner u. a., „Design science in information systems research“; Vom Brocke u. a., „Introduction to Design Science Research“.","noteIndex":196},"citationItems":[{"id":646,"uris":["http://zotero.org/users/14311018/items/KP2WH4VR"],"itemData":{"id":646,"type":"article-journal","abstract":"Two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5444D2">
        <w:rPr>
          <w:rFonts w:cs="Times New Roman"/>
          <w:kern w:val="0"/>
          <w:lang w:val="en-US"/>
        </w:rPr>
        <w:t>Alan R. Hevner u. a., „Design science in information systems research“; Vom Brocke u. a., „Introduction to Design Science Research“.</w:t>
      </w:r>
      <w:r>
        <w:fldChar w:fldCharType="end"/>
      </w:r>
    </w:p>
  </w:footnote>
  <w:footnote w:id="197">
    <w:p w14:paraId="165A3CA3" w14:textId="34C69232"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{"citationID":"RBbLWkOs","properties":{"formattedCitation":"Alan R. Hevner u.\\uc0\\u160{}a., \\uc0\\u8222{}Design science in information systems research\\uc0\\u8220{}; Vom Brocke u.\\uc0\\u160{}a., \\uc0\\u8222{}Introduction to Design Science Research\\uc0\\u8220{}.","plainCitation":"Alan R. Hevner u. a., „Design science in information systems research“; Vom Brocke u. a., „Introduction to Design Science Research“.","noteIndex":197},"citationItems":[{"id":646,"uris":["http://zotero.org/users/14311018/items/KP2WH4VR"],"itemData":{"id":646,"type":"article-journal","abstract":"Two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5444D2">
        <w:rPr>
          <w:rFonts w:cs="Times New Roman"/>
          <w:kern w:val="0"/>
          <w:lang w:val="en-US"/>
        </w:rPr>
        <w:t>Alan R. Hevner u. a., „Design science in information systems research“; Vom Brocke u. a., „Introduction to Design Science Research“.</w:t>
      </w:r>
      <w:r>
        <w:fldChar w:fldCharType="end"/>
      </w:r>
    </w:p>
  </w:footnote>
  <w:footnote w:id="198">
    <w:p w14:paraId="6A0C01E2" w14:textId="2DCBF282"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{"citationID":"aqjOpO1D","properties":{"formattedCitation":"Alan R. Hevner u.\\uc0\\u160{}a., \\uc0\\u8222{}Design science in information systems research\\uc0\\u8220{}.","plainCitation":"Alan R. Hevner u. a., „Design science in information systems research“.","noteIndex":198},"citationItems":[{"id":646,"uris":["http://zotero.org/users/14311018/items/KP2WH4VR"],"itemData":{"id":646,"type":"article-journal","abstract":"Two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5444D2">
        <w:rPr>
          <w:rFonts w:cs="Times New Roman"/>
          <w:kern w:val="0"/>
          <w:lang w:val="en-US"/>
        </w:rPr>
        <w:t>Alan R. Hevner u. a., „Design science in information systems research“.</w:t>
      </w:r>
      <w:r>
        <w:fldChar w:fldCharType="end"/>
      </w:r>
    </w:p>
  </w:footnote>
  <w:footnote w:id="199">
    <w:p w14:paraId="535A6D56" w14:textId="0990C14E" w:rsidR="005444D2" w:rsidRPr="005444D2" w:rsidRDefault="005444D2">
      <w:pPr>
        <w:pStyle w:val="Funotentext"/>
        <w:rPr>
          <w:lang w:val="en-US"/>
        </w:rPr>
      </w:pPr>
      <w:r>
        <w:rPr>
          <w:rStyle w:val="Funotenzeichen"/>
        </w:rPr>
        <w:footnoteRef/>
      </w:r>
      <w:r w:rsidRPr="005444D2">
        <w:rPr>
          <w:lang w:val="en-US"/>
        </w:rPr>
        <w:t xml:space="preserve"> </w:t>
      </w:r>
      <w:r>
        <w:fldChar w:fldCharType="begin"/>
      </w:r>
      <w:r>
        <w:rPr>
          <w:lang w:val="en-US"/>
        </w:rPr>
        <w:instrText xml:space="preserve"> ADDIN ZOTERO_ITEM CSL_CITATION {"citationID":"LjSd5iQw","properties":{"formattedCitation":"Amershi u.\\uc0\\u160{}a., \\uc0\\u8222{}Guidelines for Human-AI Interaction\\uc0\\u8220{}; Luger und Sellen, \\uc0\\u8222{}Like Having a Really Bad PA\\uc0\\u8220{}.","plainCitation":"Amershi u. a., „Guidelines for Human-AI Interaction“; Luger und Sellen, „Like Having a Really Bad PA“.","noteIndex":199},"citationItems":[{"id":915,"uris":["http://zotero.org/users/14311018/items/BLNYMEBC"],"itemData":{"id":915,"type":"paper-conference","abstract":"Advances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5444D2">
        <w:rPr>
          <w:rFonts w:cs="Times New Roman"/>
          <w:kern w:val="0"/>
          <w:lang w:val="en-US"/>
        </w:rPr>
        <w:t>Amershi u. a., „Guidelines for Human-AI Interaction“; Luger und Sellen, „Like Having a Really Bad PA“.</w:t>
      </w:r>
      <w:r>
        <w:fldChar w:fldCharType="end"/>
      </w:r>
    </w:p>
  </w:footnote>
  <w:footnote w:id="200">
    <w:p w14:paraId="1F42FB10" w14:textId="425F3749"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{"citationID":"lxljZWbg","properties":{"formattedCitation":"Zamora, \\uc0\\u8222{}I\\uc0\\u8217{}m Sorry, Dave, I\\uc0\\u8217{}m Afraid I Can\\uc0\\u8217{}t Do That\\uc0\\u8220{}; Luger und Sellen, \\uc0\\u8222{}Like Having a Really Bad PA\\uc0\\u8220{}.","plainCitation":"Zamora, „I’m Sorry, Dave, I’m Afraid I Can’t Do That“; Luger und Sellen, „Like Having a Really Bad PA“.","noteIndex":200},"citationItems":[{"id":865,"uris":["http://zotero.org/users/14311018/items/9BSR22CS"],"itemData":{"id":865,"type":"paper-conference","abstract":"Artificial intelligence continues to grow in popularity on mobile platforms, increasing exposure to chatbot apps. Chatbot technology has evolved over time, yet the purpose and added value that chatbots offer has not been clearly defined. In order to design a chatbot that provides a meaningful experience, we must first understand what expectations people have for this technology, and what opportunities are there for chatbots based on user needs. This study includes qualitative data from 54 participants in the US and India, sharing their expectations and experiences with a chatbot. The research objectives include: 1) understand user perception and expectations of chatbots 2) surface preferences for input modality and 3) identify domains where chatbots can add meaningful purpose.","container-title":"Proceedings of the 5th International Conference on Human Agent Interaction","DOI":"10.1145/3125739.3125766","event-title":"HAI '17: The Fifth International Conference on Human-Agent Interaction","ISBN":"978-1-4503-5113-3","language":"en","page":"253-260","publisher":"ACM","publisher-place":"Bielefeld Germany","source":"DOI.org (Crossref)","title":"I'm Sorry, Dave, I'm Afraid I Can't Do That: Chatbot Perception and Expectations","title-short":"I'm Sorry, Dave, I'm Afraid I Can't Do That","URL":"https://dl.acm.org/doi/10.1145/3125739.3125766","author":[{"family":"Zamora","given":"Jennifer"}],"accessed":{"date-parts":[["2026",2,23]]},"issued":{"date-parts":[["2017",10,27]]}}},{"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9400D2">
        <w:rPr>
          <w:rFonts w:cs="Times New Roman"/>
          <w:kern w:val="0"/>
          <w:lang w:val="en-US"/>
        </w:rPr>
        <w:t>Zamora, „I’m Sorry, Dave, I’m Afraid I Can’t Do That“; Luger und Sellen, „Like Having a Really Bad PA“.</w:t>
      </w:r>
      <w:r>
        <w:fldChar w:fldCharType="end"/>
      </w:r>
    </w:p>
  </w:footnote>
  <w:footnote w:id="201">
    <w:p w14:paraId="6DE6F745" w14:textId="0B22256E"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{"citationID":"dn7Ph8Kk","properties":{"formattedCitation":"Dumas u.\\uc0\\u160{}a., {\\i{}Fundamentals of Business Process Management}.","plainCitation":"Dumas u. a., Fundamentals of Business Process Management.","noteIndex":201},"citationItems":[{"id":858,"uris":["http://zotero.org/users/14311018/items/N92QH3JU"],"itemData":{"id":858,"type":"book","DOI":"10.1007/978-3-662-56509-4","ISBN":"978-3-662-56508-7","language":"en","license":"http://www.springer.com/tdm","publisher":"Springer Berlin Heidelberg","publisher-place":"Berlin, Heidelberg","source":"DOI.org (Crossref)","title":"Fundamentals of Business Process Management","URL":"http://link.springer.com/10.1007/978-3-662-56509-4","author":[{"family":"Dumas","given":"Marlon"},{"family":"La Rosa","given":"Marcello"},{"family":"Mendling","given":"Jan"},{"family":"Reijers","given":"Hajo A."}],"accessed":{"date-parts":[["2026",2,23]]},"issued":{"date-parts":[["2018"]]}}}],"schema":"https://github.com/citation-style-language/schema/raw/master/csl-citation.json"} </w:instrText>
      </w:r>
      <w:r>
        <w:fldChar w:fldCharType="separate"/>
      </w:r>
      <w:r w:rsidRPr="009400D2">
        <w:rPr>
          <w:rFonts w:cs="Times New Roman"/>
          <w:kern w:val="0"/>
          <w:lang w:val="en-US"/>
        </w:rPr>
        <w:t xml:space="preserve">Dumas u. a., </w:t>
      </w:r>
      <w:r w:rsidRPr="009400D2">
        <w:rPr>
          <w:rFonts w:cs="Times New Roman"/>
          <w:i/>
          <w:iCs/>
          <w:kern w:val="0"/>
          <w:lang w:val="en-US"/>
        </w:rPr>
        <w:t>Fundamentals of Business Process Management</w:t>
      </w:r>
      <w:r w:rsidRPr="009400D2">
        <w:rPr>
          <w:rFonts w:cs="Times New Roman"/>
          <w:kern w:val="0"/>
          <w:lang w:val="en-US"/>
        </w:rPr>
        <w:t>.</w:t>
      </w:r>
      <w:r>
        <w:fldChar w:fldCharType="end"/>
      </w:r>
    </w:p>
  </w:footnote>
  <w:footnote w:id="202">
    <w:p w14:paraId="56958896" w14:textId="60249753"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{"citationID":"y4kEHYgK","properties":{"formattedCitation":"Peffers u.\\uc0\\u160{}a., \\uc0\\u8222{}A Design Science Research Methodology for Information Systems Research\\uc0\\u8220{}.","plainCitation":"Peffers u. a., „A Design Science Research Methodology for Information Systems Research“.","noteIndex":202},"citationItems":[{"id":894,"uris":["http://zotero.org/users/14311018/items/T3AFS74U"],"itemData":{"id":894,"type":"article-journal","abstract":"The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9400D2">
        <w:rPr>
          <w:rFonts w:cs="Times New Roman"/>
          <w:kern w:val="0"/>
          <w:lang w:val="en-US"/>
        </w:rPr>
        <w:t>Peffers u. a., „A Design Science Research Methodology for Information Systems Research“.</w:t>
      </w:r>
      <w:r>
        <w:fldChar w:fldCharType="end"/>
      </w:r>
    </w:p>
  </w:footnote>
  <w:footnote w:id="203">
    <w:p w14:paraId="5D3FF803" w14:textId="1B654A2D"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{"citationID":"pj1MJGMQ","properties":{"formattedCitation":"Amershi u.\\uc0\\u160{}a., \\uc0\\u8222{}Guidelines for Human-AI Interaction\\uc0\\u8220{}.","plainCitation":"Amershi u. a., „Guidelines for Human-AI Interaction“.","noteIndex":203},"citationItems":[{"id":915,"uris":["http://zotero.org/users/14311018/items/BLNYMEBC"],"itemData":{"id":915,"type":"paper-conference","abstract":"Advances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9400D2">
        <w:rPr>
          <w:rFonts w:cs="Times New Roman"/>
          <w:kern w:val="0"/>
          <w:lang w:val="en-US"/>
        </w:rPr>
        <w:t>Amershi u. a., „Guidelines for Human-AI Interaction“.</w:t>
      </w:r>
      <w:r>
        <w:fldChar w:fldCharType="end"/>
      </w:r>
    </w:p>
  </w:footnote>
  <w:footnote w:id="204">
    <w:p w14:paraId="3570EAFD" w14:textId="615F6013"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{"citationID":"NHi5HaGG","properties":{"formattedCitation":"Lewis u.\\uc0\\u160{}a., {\\i{}Retrieval-Augmented Generation for Knowledge-Intensive NLP Tasks}.","plainCitation":"Lewis u. a., Retrieval-Augmented Generation for Knowledge-Intensive NLP Tasks.","noteIndex":204},"citationItems":[{"id":875,"uris":["http://zotero.org/users/14311018/items/PPGGNP5F"],"itemData":{"id":875,"type":"article-journal","abstract":"Large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fldChar w:fldCharType="separate"/>
      </w:r>
      <w:r w:rsidRPr="009400D2">
        <w:rPr>
          <w:rFonts w:cs="Times New Roman"/>
          <w:kern w:val="0"/>
          <w:lang w:val="en-US"/>
        </w:rPr>
        <w:t xml:space="preserve">Lewis u. a., </w:t>
      </w:r>
      <w:r w:rsidRPr="009400D2">
        <w:rPr>
          <w:rFonts w:cs="Times New Roman"/>
          <w:i/>
          <w:iCs/>
          <w:kern w:val="0"/>
          <w:lang w:val="en-US"/>
        </w:rPr>
        <w:t>Retrieval-Augmented Generation for Knowledge-Intensive NLP Tasks</w:t>
      </w:r>
      <w:r w:rsidRPr="009400D2">
        <w:rPr>
          <w:rFonts w:cs="Times New Roman"/>
          <w:kern w:val="0"/>
          <w:lang w:val="en-US"/>
        </w:rPr>
        <w:t>.</w:t>
      </w:r>
      <w:r>
        <w:fldChar w:fldCharType="end"/>
      </w:r>
    </w:p>
  </w:footnote>
  <w:footnote w:id="205">
    <w:p w14:paraId="4624857E" w14:textId="3D68E24F"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{"citationID":"PLbHFWfi","properties":{"formattedCitation":"Amershi u.\\uc0\\u160{}a., \\uc0\\u8222{}Guidelines for Human-AI Interaction\\uc0\\u8220{}.","plainCitation":"Amershi u. a., „Guidelines for Human-AI Interaction“.","noteIndex":205},"citationItems":[{"id":915,"uris":["http://zotero.org/users/14311018/items/BLNYMEBC"],"itemData":{"id":915,"type":"paper-conference","abstract":"Advances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9400D2">
        <w:rPr>
          <w:rFonts w:cs="Times New Roman"/>
          <w:kern w:val="0"/>
          <w:lang w:val="en-US"/>
        </w:rPr>
        <w:t>Amershi u. a., „Guidelines for Human-AI Interaction“.</w:t>
      </w:r>
      <w:r>
        <w:fldChar w:fldCharType="end"/>
      </w:r>
    </w:p>
  </w:footnote>
  <w:footnote w:id="206">
    <w:p w14:paraId="61951FFE" w14:textId="0504FD31"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{"citationID":"mQi8MGzO","properties":{"formattedCitation":"Zamora, \\uc0\\u8222{}I\\uc0\\u8217{}m Sorry, Dave, I\\uc0\\u8217{}m Afraid I Can\\uc0\\u8217{}t Do That\\uc0\\u8220{}.","plainCitation":"Zamora, „I’m Sorry, Dave, I’m Afraid I Can’t Do That“.","noteIndex":206},"citationItems":[{"id":865,"uris":["http://zotero.org/users/14311018/items/9BSR22CS"],"itemData":{"id":865,"type":"paper-conference","abstract":"Artificial intelligence continues to grow in popularity on mobile platforms, increasing exposure to chatbot apps. Chatbot technology has evolved over time, yet the purpose and added value that chatbots offer has not been clearly defined. In order to design a chatbot that provides a meaningful experience, we must first understand what expectations people have for this technology, and what opportunities are there for chatbots based on user needs. This study includes qualitative data from 54 participants in the US and India, sharing their expectations and experiences with a chatbot. The research objectives include: 1) understand user perception and expectations of chatbots 2) surface preferences for input modality and 3) identify domains where chatbots can add meaningful purpose.","container-title":"Proceedings of the 5th International Conference on Human Agent Interaction","DOI":"10.1145/3125739.3125766","event-title":"HAI '17: The Fifth International Conference on Human-Agent Interaction","ISBN":"978-1-4503-5113-3","language":"en","page":"253-260","publisher":"ACM","publisher-place":"Bielefeld Germany","source":"DOI.org (Crossref)","title":"I'm Sorry, Dave, I'm Afraid I Can't Do That: Chatbot Perception and Expectations","title-short":"I'm Sorry, Dave, I'm Afraid I Can't Do That","URL":"https://dl.acm.org/doi/10.1145/3125739.3125766","author":[{"family":"Zamora","given":"Jennifer"}],"accessed":{"date-parts":[["2026",2,23]]},"issued":{"date-parts":[["2017",10,27]]}}}],"schema":"https://github.com/citation-style-language/schema/raw/master/csl-citation.json"} </w:instrText>
      </w:r>
      <w:r>
        <w:fldChar w:fldCharType="separate"/>
      </w:r>
      <w:r w:rsidRPr="009400D2">
        <w:rPr>
          <w:rFonts w:cs="Times New Roman"/>
          <w:kern w:val="0"/>
          <w:lang w:val="en-US"/>
        </w:rPr>
        <w:t>Zamora, „I’m Sorry, Dave, I’m Afraid I Can’t Do That“.</w:t>
      </w:r>
      <w:r>
        <w:fldChar w:fldCharType="end"/>
      </w:r>
    </w:p>
  </w:footnote>
  <w:footnote w:id="207">
    <w:p w14:paraId="504A3BB8" w14:textId="41E7626B" w:rsidR="009400D2" w:rsidRPr="009400D2" w:rsidRDefault="009400D2">
      <w:pPr>
        <w:pStyle w:val="Funotentext"/>
        <w:rPr>
          <w:lang w:val="en-US"/>
        </w:rPr>
      </w:pPr>
      <w:r>
        <w:rPr>
          <w:rStyle w:val="Funotenzeichen"/>
        </w:rPr>
        <w:footnoteRef/>
      </w:r>
      <w:r w:rsidRPr="009400D2">
        <w:rPr>
          <w:lang w:val="en-US"/>
        </w:rPr>
        <w:t xml:space="preserve"> </w:t>
      </w:r>
      <w:r>
        <w:fldChar w:fldCharType="begin"/>
      </w:r>
      <w:r>
        <w:rPr>
          <w:lang w:val="en-US"/>
        </w:rPr>
        <w:instrText xml:space="preserve"> ADDIN ZOTERO_ITEM CSL_CITATION {"citationID":"1mg1jH3P","properties":{"formattedCitation":"Alan R. Hevner u.\\uc0\\u160{}a., \\uc0\\u8222{}Design science in information systems research\\uc0\\u8220{}.","plainCitation":"Alan R. Hevner u. a., „Design science in information systems research“.","noteIndex":207},"citationItems":[{"id":646,"uris":["http://zotero.org/users/14311018/items/KP2WH4VR"],"itemData":{"id":646,"type":"article-journal","abstract":"Two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9400D2">
        <w:rPr>
          <w:rFonts w:cs="Times New Roman"/>
          <w:kern w:val="0"/>
          <w:lang w:val="en-US"/>
        </w:rPr>
        <w:t>Alan R. Hevner u. a., „Design science in information systems research“.</w:t>
      </w:r>
      <w:r>
        <w:fldChar w:fldCharType="end"/>
      </w:r>
    </w:p>
  </w:footnote>
  <w:footnote w:id="208">
    <w:p w14:paraId="020F70A4" w14:textId="1052EE20"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{"citationID":"r1vX3UCw","properties":{"formattedCitation":"Amershi u.\\uc0\\u160{}a., \\uc0\\u8222{}Guidelines for Human-AI Interaction\\uc0\\u8220{}.","plainCitation":"Amershi u. a., „Guidelines for Human-AI Interaction“.","noteIndex":208},"citationItems":[{"id":915,"uris":["http://zotero.org/users/14311018/items/BLNYMEBC"],"itemData":{"id":915,"type":"paper-conference","abstract":"Advances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42017E">
        <w:rPr>
          <w:rFonts w:cs="Times New Roman"/>
          <w:kern w:val="0"/>
          <w:lang w:val="en-US"/>
        </w:rPr>
        <w:t>Amershi u. a., „Guidelines for Human-AI Interaction“.</w:t>
      </w:r>
      <w:r>
        <w:fldChar w:fldCharType="end"/>
      </w:r>
    </w:p>
  </w:footnote>
  <w:footnote w:id="209">
    <w:p w14:paraId="268BB2F2" w14:textId="79C8F2DB"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{"citationID":"KHgR6mUS","properties":{"formattedCitation":"Vom Brocke u.\\uc0\\u160{}a., \\uc0\\u8222{}Introduction to Design Science Research\\uc0\\u8220{}.","plainCitation":"Vom Brocke u. a., „Introduction to Design Science Research“.","noteIndex":209},"citationItems":[{"id":644,"uris":["http://zotero.org/users/14311018/items/2RGM9D7S"],"itemData":{"id":644,"type":"chapter","abstract":"Design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Brocke","given":"Jan"},{"family":"Hevner","given":"Alan"},{"family":"Maedche","given":"Alexander"}],"accessed":{"date-parts":[["2025",10,5]]},"issued":{"date-parts":[["2020"]]}}}],"schema":"https://github.com/citation-style-language/schema/raw/master/csl-citation.json"} </w:instrText>
      </w:r>
      <w:r>
        <w:fldChar w:fldCharType="separate"/>
      </w:r>
      <w:r w:rsidRPr="0042017E">
        <w:rPr>
          <w:rFonts w:cs="Times New Roman"/>
          <w:kern w:val="0"/>
          <w:lang w:val="en-US"/>
        </w:rPr>
        <w:t>Vom Brocke u. a., „Introduction to Design Science Research“.</w:t>
      </w:r>
      <w:r>
        <w:fldChar w:fldCharType="end"/>
      </w:r>
    </w:p>
  </w:footnote>
  <w:footnote w:id="210">
    <w:p w14:paraId="4D6D8ECC" w14:textId="74FC7197"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{"citationID":"P41ijgPO","properties":{"formattedCitation":"Nonaka, \\uc0\\u8222{}A Dynamic Theory of Organizational Knowledge Creation\\uc0\\u8220{}.","plainCitation":"Nonaka, „A Dynamic Theory of Organizational Knowledge Creation“.","noteIndex":210},"citationItems":[{"id":920,"uris":["http://zotero.org/users/14311018/items/DMKGF7DR"],"itemData":{"id":920,"type":"article-journal","container-title":"Organization Science","issue":"1","language":"en","page":"14-37","source":"Zotero","title":"A Dynamic Theory of Organizational Knowledge Creation","volume":"5","author":[{"family":"Nonaka","given":"Ikujiro"}],"issued":{"date-parts":[["1994"]]}}}],"schema":"https://github.com/citation-style-language/schema/raw/master/csl-citation.json"} </w:instrText>
      </w:r>
      <w:r>
        <w:fldChar w:fldCharType="separate"/>
      </w:r>
      <w:r w:rsidRPr="0042017E">
        <w:rPr>
          <w:rFonts w:cs="Times New Roman"/>
          <w:kern w:val="0"/>
          <w:lang w:val="en-US"/>
        </w:rPr>
        <w:t>Nonaka, „A Dynamic Theory of Organizational Knowledge Creation“.</w:t>
      </w:r>
      <w:r>
        <w:fldChar w:fldCharType="end"/>
      </w:r>
    </w:p>
  </w:footnote>
  <w:footnote w:id="211">
    <w:p w14:paraId="495D2910" w14:textId="533881ED"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{"citationID":"awfONL58","properties":{"formattedCitation":"Nonaka, \\uc0\\u8222{}A Dynamic Theory of Organizational Knowledge Creation\\uc0\\u8220{}.","plainCitation":"Nonaka, „A Dynamic Theory of Organizational Knowledge Creation“.","noteIndex":211},"citationItems":[{"id":920,"uris":["http://zotero.org/users/14311018/items/DMKGF7DR"],"itemData":{"id":920,"type":"article-journal","container-title":"Organization Science","issue":"1","language":"en","page":"14-37","source":"Zotero","title":"A Dynamic Theory of Organizational Knowledge Creation","volume":"5","author":[{"family":"Nonaka","given":"Ikujiro"}],"issued":{"date-parts":[["1994"]]}}}],"schema":"https://github.com/citation-style-language/schema/raw/master/csl-citation.json"} </w:instrText>
      </w:r>
      <w:r>
        <w:fldChar w:fldCharType="separate"/>
      </w:r>
      <w:r w:rsidRPr="0042017E">
        <w:rPr>
          <w:rFonts w:cs="Times New Roman"/>
          <w:kern w:val="0"/>
          <w:lang w:val="en-US"/>
        </w:rPr>
        <w:t>Nonaka, „A Dynamic Theory of Organizational Knowledge Creation“.</w:t>
      </w:r>
      <w:r>
        <w:fldChar w:fldCharType="end"/>
      </w:r>
    </w:p>
  </w:footnote>
  <w:footnote w:id="212">
    <w:p w14:paraId="77EE5210" w14:textId="7724B7DF"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{"citationID":"omr4Rxr8","properties":{"formattedCitation":"Alan R. Hevner u.\\uc0\\u160{}a., \\uc0\\u8222{}Design science in information systems research\\uc0\\u8220{}.","plainCitation":"Alan R. Hevner u. a., „Design science in information systems research“.","noteIndex":212},"citationItems":[{"id":646,"uris":["http://zotero.org/users/14311018/items/KP2WH4VR"],"itemData":{"id":646,"type":"article-journal","abstract":"Two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42017E">
        <w:rPr>
          <w:rFonts w:cs="Times New Roman"/>
          <w:kern w:val="0"/>
          <w:lang w:val="en-US"/>
        </w:rPr>
        <w:t>Alan R. Hevner u. a., „Design science in information systems research“.</w:t>
      </w:r>
      <w:r>
        <w:fldChar w:fldCharType="end"/>
      </w:r>
    </w:p>
  </w:footnote>
  <w:footnote w:id="213">
    <w:p w14:paraId="0EA5DF06" w14:textId="306682B6"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{"citationID":"blg89om5","properties":{"formattedCitation":"Lewis u.\\uc0\\u160{}a., {\\i{}Retrieval-Augmented Generation for Knowledge-Intensive NLP Tasks}.","plainCitation":"Lewis u. a., Retrieval-Augmented Generation for Knowledge-Intensive NLP Tasks.","noteIndex":213},"citationItems":[{"id":875,"uris":["http://zotero.org/users/14311018/items/PPGGNP5F"],"itemData":{"id":875,"type":"article-journal","abstract":"Large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fldChar w:fldCharType="separate"/>
      </w:r>
      <w:r w:rsidRPr="0042017E">
        <w:rPr>
          <w:rFonts w:cs="Times New Roman"/>
          <w:kern w:val="0"/>
          <w:lang w:val="en-US"/>
        </w:rPr>
        <w:t xml:space="preserve">Lewis u. a., </w:t>
      </w:r>
      <w:r w:rsidRPr="0042017E">
        <w:rPr>
          <w:rFonts w:cs="Times New Roman"/>
          <w:i/>
          <w:iCs/>
          <w:kern w:val="0"/>
          <w:lang w:val="en-US"/>
        </w:rPr>
        <w:t>Retrieval-Augmented Generation for Knowledge-Intensive NLP Tasks</w:t>
      </w:r>
      <w:r w:rsidRPr="0042017E">
        <w:rPr>
          <w:rFonts w:cs="Times New Roman"/>
          <w:kern w:val="0"/>
          <w:lang w:val="en-US"/>
        </w:rPr>
        <w:t>.</w:t>
      </w:r>
      <w:r>
        <w:fldChar w:fldCharType="end"/>
      </w:r>
    </w:p>
  </w:footnote>
  <w:footnote w:id="214">
    <w:p w14:paraId="1545D22F" w14:textId="6FFD3B1D" w:rsidR="0042017E" w:rsidRPr="0042017E" w:rsidRDefault="0042017E">
      <w:pPr>
        <w:pStyle w:val="Funotentext"/>
        <w:rPr>
          <w:lang w:val="en-US"/>
        </w:rPr>
      </w:pPr>
      <w:r>
        <w:rPr>
          <w:rStyle w:val="Funotenzeichen"/>
        </w:rPr>
        <w:footnoteRef/>
      </w:r>
      <w:r w:rsidRPr="0042017E">
        <w:rPr>
          <w:lang w:val="en-US"/>
        </w:rPr>
        <w:t xml:space="preserve"> </w:t>
      </w:r>
      <w:r>
        <w:fldChar w:fldCharType="begin"/>
      </w:r>
      <w:r>
        <w:rPr>
          <w:lang w:val="en-US"/>
        </w:rPr>
        <w:instrText xml:space="preserve"> ADDIN ZOTERO_ITEM CSL_CITATION {"citationID":"mgPAU5Fg","properties":{"formattedCitation":"Amershi u.\\uc0\\u160{}a., \\uc0\\u8222{}Guidelines for Human-AI Interaction\\uc0\\u8220{}.","plainCitation":"Amershi u. a., „Guidelines for Human-AI Interaction“.","noteIndex":214},"citationItems":[{"id":915,"uris":["http://zotero.org/users/14311018/items/BLNYMEBC"],"itemData":{"id":915,"type":"paper-conference","abstract":"Advances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42017E">
        <w:rPr>
          <w:rFonts w:cs="Times New Roman"/>
          <w:kern w:val="0"/>
          <w:lang w:val="en-US"/>
        </w:rPr>
        <w:t>Amershi u. a., „Guidelines for Human-AI Interaction“.</w:t>
      </w:r>
      <w:r>
        <w:fldChar w:fldCharType="end"/>
      </w:r>
    </w:p>
  </w:footnote>
  <w:footnote w:id="215">
    <w:p w14:paraId="5E11CF19" w14:textId="7E3719B3" w:rsidR="00652173" w:rsidRPr="00652173" w:rsidRDefault="00652173">
      <w:pPr>
        <w:pStyle w:val="Funotentext"/>
        <w:rPr>
          <w:lang w:val="en-US"/>
        </w:rPr>
      </w:pPr>
      <w:r>
        <w:rPr>
          <w:rStyle w:val="Funotenzeichen"/>
        </w:rPr>
        <w:footnoteRef/>
      </w:r>
      <w:r w:rsidRPr="00652173">
        <w:rPr>
          <w:lang w:val="en-US"/>
        </w:rPr>
        <w:t xml:space="preserve"> </w:t>
      </w:r>
      <w:r>
        <w:fldChar w:fldCharType="begin"/>
      </w:r>
      <w:r w:rsidRPr="00652173">
        <w:rPr>
          <w:lang w:val="en-US"/>
        </w:rPr>
        <w:instrText xml:space="preserve"> ADDIN ZOTERO_ITEM CSL_CITATION {"citationID":"aa2Jvgt5","properties":{"formattedCitation":"Lewis u.\\uc0\\u160{}a., {\\i{}Retrieval-Augmented Generation for Knowledge-Intensive NLP Tasks}.","plainCitation":"Lewis u. a., Retrieval-Augmented Generation for Knowledge-Intensive NLP Tasks.","noteIndex":215},"citationItems":[{"id":875,"uris":["http://zotero.org/users/14311018/items/PPGGNP5F"],"itemData":{"id":875,"type":"article-journal","abstract":"Large pre-trained language models have been shown to store factual knowledge in their parameters, and achieve state-of-the-art results when </w:instrText>
      </w:r>
      <w:r>
        <w:instrText>ﬁ</w:instrText>
      </w:r>
      <w:r w:rsidRPr="00652173">
        <w:rPr>
          <w:lang w:val="en-US"/>
        </w:rPr>
        <w:instrText>ne-tuned on downstream NLP tasks. However, their ability to access and precisely manipulate knowledge is still limited, and hence on knowledge-intensive tasks, their performance lags behind task-speci</w:instrText>
      </w:r>
      <w:r>
        <w:instrText>ﬁ</w:instrText>
      </w:r>
      <w:r w:rsidRPr="00652173">
        <w:rPr>
          <w:lang w:val="en-US"/>
        </w:rPr>
        <w:instrText xml:space="preserve">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w:instrText>
      </w:r>
      <w:r>
        <w:instrText>ﬁ</w:instrText>
      </w:r>
      <w:r w:rsidRPr="00652173">
        <w:rPr>
          <w:lang w:val="en-US"/>
        </w:rPr>
        <w:instrText xml:space="preserve">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w:instrText>
      </w:r>
      <w:r>
        <w:instrText>ﬁ</w:instrText>
      </w:r>
      <w:r w:rsidRPr="00652173">
        <w:rPr>
          <w:lang w:val="en-US"/>
        </w:rPr>
        <w:instrText>ne-tune and evaluate our models on a wide range of knowledge-intensive NLP tasks and set the state of the art on three open domain QA tasks, outperforming parametric seq2seq models and task-speci</w:instrText>
      </w:r>
      <w:r>
        <w:instrText>ﬁ</w:instrText>
      </w:r>
      <w:r w:rsidRPr="00652173">
        <w:rPr>
          <w:lang w:val="en-US"/>
        </w:rPr>
        <w:instrText xml:space="preserve">c retrieve-and-extract architectures. For language generation tasks, we </w:instrText>
      </w:r>
      <w:r>
        <w:instrText>ﬁ</w:instrText>
      </w:r>
      <w:r w:rsidRPr="00652173">
        <w:rPr>
          <w:lang w:val="en-US"/>
        </w:rPr>
        <w:instrText>nd that RAG models generate more speci</w:instrText>
      </w:r>
      <w:r>
        <w:instrText>ﬁ</w:instrText>
      </w:r>
      <w:r w:rsidRPr="00652173">
        <w:rPr>
          <w:lang w:val="en-US"/>
        </w:rPr>
        <w:instrText xml:space="preserve">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fldChar w:fldCharType="separate"/>
      </w:r>
      <w:r w:rsidRPr="00652173">
        <w:rPr>
          <w:rFonts w:cs="Times New Roman"/>
          <w:kern w:val="0"/>
          <w:lang w:val="en-US"/>
        </w:rPr>
        <w:t xml:space="preserve">Lewis u. a., </w:t>
      </w:r>
      <w:r w:rsidRPr="00652173">
        <w:rPr>
          <w:rFonts w:cs="Times New Roman"/>
          <w:i/>
          <w:iCs/>
          <w:kern w:val="0"/>
          <w:lang w:val="en-US"/>
        </w:rPr>
        <w:t>Retrieval-Augmented Generation for Knowledge-Intensive NLP Tasks</w:t>
      </w:r>
      <w:r w:rsidRPr="00652173">
        <w:rPr>
          <w:rFonts w:cs="Times New Roman"/>
          <w:kern w:val="0"/>
          <w:lang w:val="en-US"/>
        </w:rPr>
        <w:t>.</w:t>
      </w:r>
      <w:r>
        <w:fldChar w:fldCharType="end"/>
      </w:r>
    </w:p>
  </w:footnote>
  <w:footnote w:id="216">
    <w:p w14:paraId="514BF473" w14:textId="1C644344" w:rsidR="00652173" w:rsidRPr="00652173" w:rsidRDefault="00652173">
      <w:pPr>
        <w:pStyle w:val="Funotentext"/>
        <w:rPr>
          <w:lang w:val="en-US"/>
        </w:rPr>
      </w:pPr>
      <w:r>
        <w:rPr>
          <w:rStyle w:val="Funotenzeichen"/>
        </w:rPr>
        <w:footnoteRef/>
      </w:r>
      <w:r w:rsidRPr="00652173">
        <w:rPr>
          <w:lang w:val="en-US"/>
        </w:rPr>
        <w:t xml:space="preserve"> </w:t>
      </w:r>
      <w:r>
        <w:fldChar w:fldCharType="begin"/>
      </w:r>
      <w:r w:rsidRPr="00652173">
        <w:rPr>
          <w:lang w:val="en-US"/>
        </w:rPr>
        <w:instrText xml:space="preserve"> ADDIN ZOTERO_ITEM CSL_CITATION {"citationID":"6lA5sbmu","properties":{"formattedCitation":"Amershi u.\\uc0\\u160{}a., \\uc0\\u8222{}Guidelines for Human-AI Interaction\\uc0\\u8220{}.","plainCitation":"Amershi u. a., „Guidelines for Human-AI Interaction“.","noteIndex":216},"citationItems":[{"id":915,"uris":["http://zotero.org/users/14311018/items/BLNYMEBC"],"itemData":{"id":915,"type":"paper-conference","abstract":"Advances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652173">
        <w:rPr>
          <w:rFonts w:cs="Times New Roman"/>
          <w:kern w:val="0"/>
          <w:lang w:val="en-US"/>
        </w:rPr>
        <w:t>Amershi u. a., „Guidelines for Human-AI Interaction“.</w:t>
      </w:r>
      <w:r>
        <w:fldChar w:fldCharType="end"/>
      </w:r>
    </w:p>
  </w:footnote>
  <w:footnote w:id="217">
    <w:p w14:paraId="1F6EEABE" w14:textId="5E863122" w:rsidR="00E72B14" w:rsidRPr="00150F0B" w:rsidRDefault="00E72B14" w:rsidP="00E72B14">
      <w:pPr>
        <w:pStyle w:val="Funotentext"/>
        <w:rPr>
          <w:sz w:val="18"/>
          <w:szCs w:val="18"/>
          <w:lang w:val="en-US"/>
        </w:rPr>
      </w:pPr>
      <w:r w:rsidRPr="00BC2220">
        <w:rPr>
          <w:rStyle w:val="Funotenzeichen"/>
        </w:rPr>
        <w:footnoteRef/>
      </w:r>
      <w:r w:rsidRPr="00150F0B">
        <w:rPr>
          <w:sz w:val="18"/>
          <w:szCs w:val="18"/>
          <w:lang w:val="en-US"/>
        </w:rPr>
        <w:t xml:space="preserve"> Lewis, Patrick, Ethan Perez, Aleksandra Piktus, Fabio Petroni, Vladimir Karpukhin, Naman Goyal, Heinrich Küttler et al. 2020.Retrieval-Augmented Generation for Knowledge-Intensive NLP Tasks.Advances in Neural Information Processing Systems 33. https://arxiv.org/abs/2005.11401</w:t>
      </w:r>
    </w:p>
  </w:footnote>
  <w:footnote w:id="218">
    <w:p w14:paraId="74D1D82A" w14:textId="20523716" w:rsidR="00E72B14" w:rsidRPr="00E72B14" w:rsidRDefault="00E72B14" w:rsidP="00E72B14">
      <w:pPr>
        <w:pStyle w:val="Funotentext"/>
        <w:rPr>
          <w:lang w:val="en-US"/>
        </w:rPr>
      </w:pPr>
      <w:r w:rsidRPr="00BC2220">
        <w:rPr>
          <w:rStyle w:val="Funotenzeichen"/>
        </w:rPr>
        <w:footnoteRef/>
      </w:r>
      <w:r w:rsidRPr="00150F0B">
        <w:rPr>
          <w:sz w:val="18"/>
          <w:szCs w:val="18"/>
          <w:lang w:val="en-US"/>
        </w:rPr>
        <w:t xml:space="preserve"> Karpukhin, Vladimir, Barlas Oğuz, Sewon Min, Patrick Lewis, Ledell Wu, Sergey Edunov, Danqi Chen, and Wen-tau Yih. 2020. Dense Passage Retrieval for Open-Domain Question Answering. Proceedings of the 2020 Conference on Empirical Methods in Natural Language Processing (EMNLP). https://arxiv.org/abs/2004.04906</w:t>
      </w:r>
    </w:p>
  </w:footnote>
  <w:footnote w:id="219">
    <w:p w14:paraId="235BC692" w14:textId="7B613F8B" w:rsidR="00EE5910" w:rsidRPr="00CF2CA8" w:rsidRDefault="00EE5910" w:rsidP="00EE5910">
      <w:pPr>
        <w:pStyle w:val="Funotentext"/>
        <w:rPr>
          <w:sz w:val="18"/>
          <w:szCs w:val="18"/>
          <w:lang w:val="en-US"/>
        </w:rPr>
      </w:pPr>
      <w:r w:rsidRPr="00BC2220">
        <w:rPr>
          <w:rStyle w:val="Funotenzeichen"/>
        </w:rPr>
        <w:footnoteRef/>
      </w:r>
      <w:r w:rsidRPr="00CF2CA8">
        <w:rPr>
          <w:sz w:val="18"/>
          <w:szCs w:val="18"/>
        </w:rPr>
        <w:t xml:space="preserve"> Lewis, Patrick, Ethan Perez, Aleksandra Piktus, Fabio Petroni, Vladimir Karpukhin, Naman Goyal, Heinrich Küttler et al. 2020. </w:t>
      </w:r>
      <w:r w:rsidRPr="00CF2CA8">
        <w:rPr>
          <w:sz w:val="18"/>
          <w:szCs w:val="18"/>
          <w:lang w:val="en-US"/>
        </w:rPr>
        <w:t>Retrieval-Augmented Generation for Knowledge-Intensive NLP Tasks.Advances in Neural Information Processing Systems 33.https://arxiv.org/abs/2005.11401</w:t>
      </w:r>
    </w:p>
  </w:footnote>
  <w:footnote w:id="220">
    <w:p w14:paraId="06839C21" w14:textId="05FDB1EA" w:rsidR="00E72B14" w:rsidRPr="00CF2CA8" w:rsidRDefault="00E72B14" w:rsidP="00E72B14">
      <w:pPr>
        <w:pStyle w:val="Funotentext"/>
        <w:rPr>
          <w:sz w:val="18"/>
          <w:szCs w:val="18"/>
          <w:lang w:val="en-US"/>
        </w:rPr>
      </w:pPr>
      <w:r w:rsidRPr="00BC2220">
        <w:rPr>
          <w:rStyle w:val="Funotenzeichen"/>
        </w:rPr>
        <w:footnoteRef/>
      </w:r>
      <w:r w:rsidRPr="00CF2CA8">
        <w:rPr>
          <w:sz w:val="18"/>
          <w:szCs w:val="18"/>
          <w:lang w:val="en-US"/>
        </w:rPr>
        <w:t xml:space="preserve"> Izacard, Gautier, and Edouard Grave. 2021.Leveraging Passage Retrieval with Generative Models for Open Domain Question Answering.Proceedings of the 16th Conference of the European Chapter of the ACL (EACL).https://arxiv.org/abs/2007.01282</w:t>
      </w:r>
    </w:p>
  </w:footnote>
  <w:footnote w:id="221">
    <w:p w14:paraId="623BD5E6" w14:textId="283522F4" w:rsidR="00CF2CA8" w:rsidRPr="00E6436C" w:rsidRDefault="00CF2CA8" w:rsidP="00CF2CA8">
      <w:pPr>
        <w:pStyle w:val="Funotentext"/>
        <w:rPr>
          <w:sz w:val="18"/>
          <w:szCs w:val="18"/>
          <w:lang w:val="en-US"/>
        </w:rPr>
      </w:pPr>
      <w:r w:rsidRPr="00BC2220">
        <w:rPr>
          <w:rStyle w:val="Funotenzeichen"/>
        </w:rPr>
        <w:footnoteRef/>
      </w:r>
      <w:r w:rsidRPr="00CF2CA8">
        <w:rPr>
          <w:sz w:val="18"/>
          <w:szCs w:val="18"/>
          <w:lang w:val="en-US"/>
        </w:rPr>
        <w:t xml:space="preserve"> Karpukhin, Vladimir, Barlas Oğuz, Sewon Min, Patrick Lewis, Ledell Wu, Sergey Edunov, Danqi Chen, and Wen-tau Yih. 2020. Dense Passage Retrieval for Open-Domain Question Answering. Proceedings of the 2020 Conference on Empirical Methods in Natural Language Processing (EMNLP).</w:t>
      </w:r>
      <w:hyperlink r:id="rId4" w:history="1">
        <w:r w:rsidRPr="00E6436C">
          <w:rPr>
            <w:rStyle w:val="Hyperlink"/>
            <w:sz w:val="18"/>
            <w:szCs w:val="18"/>
            <w:lang w:val="en-US"/>
          </w:rPr>
          <w:t>https://arxiv.org/abs/2004.04906</w:t>
        </w:r>
      </w:hyperlink>
    </w:p>
  </w:footnote>
  <w:footnote w:id="222">
    <w:p w14:paraId="06D49541" w14:textId="0B5393F2" w:rsidR="00CF2CA8" w:rsidRPr="00CF2CA8" w:rsidRDefault="00CF2CA8" w:rsidP="00CF2CA8">
      <w:pPr>
        <w:pStyle w:val="Funotentext"/>
        <w:rPr>
          <w:sz w:val="18"/>
          <w:szCs w:val="18"/>
          <w:lang w:val="en-US"/>
        </w:rPr>
      </w:pPr>
      <w:r w:rsidRPr="00BC2220">
        <w:rPr>
          <w:rStyle w:val="Funotenzeichen"/>
        </w:rPr>
        <w:footnoteRef/>
      </w:r>
      <w:r w:rsidRPr="00CF2CA8">
        <w:rPr>
          <w:sz w:val="18"/>
          <w:szCs w:val="18"/>
          <w:lang w:val="en-US"/>
        </w:rPr>
        <w:t xml:space="preserve"> Gao, Yunfan, Yun Xiong, Xiaojian Ma, Rui Yan, Jiawei Han, and Xiang Ren. 2023.Retrieval-Augmented Generation for Large Language Models: A Survey.ACM Computing Surveys 55 (12).https://arxiv.org/abs/2312.10997</w:t>
      </w:r>
    </w:p>
  </w:footnote>
  <w:footnote w:id="223">
    <w:p w14:paraId="16DDAC88" w14:textId="77777777" w:rsidR="00CF2CA8" w:rsidRPr="00CF2CA8" w:rsidRDefault="00CF2CA8" w:rsidP="00CF2CA8">
      <w:pPr>
        <w:pStyle w:val="Funotentext"/>
        <w:rPr>
          <w:sz w:val="18"/>
          <w:szCs w:val="18"/>
          <w:lang w:val="en-US"/>
        </w:rPr>
      </w:pPr>
      <w:r w:rsidRPr="00BC2220">
        <w:rPr>
          <w:rStyle w:val="Funotenzeichen"/>
        </w:rPr>
        <w:footnoteRef/>
      </w:r>
      <w:r w:rsidRPr="00CF2CA8">
        <w:rPr>
          <w:sz w:val="18"/>
          <w:szCs w:val="18"/>
          <w:lang w:val="en-US"/>
        </w:rPr>
        <w:t xml:space="preserve"> Izacard, Gautier, and Edouard Grave. 2021.</w:t>
      </w:r>
    </w:p>
    <w:p w14:paraId="73285DE0" w14:textId="2AC252EE" w:rsidR="00CF2CA8" w:rsidRPr="00CF2CA8" w:rsidRDefault="00CF2CA8" w:rsidP="00CF2CA8">
      <w:pPr>
        <w:pStyle w:val="Funotentext"/>
        <w:rPr>
          <w:sz w:val="18"/>
          <w:szCs w:val="18"/>
          <w:lang w:val="en-US"/>
        </w:rPr>
      </w:pPr>
      <w:r w:rsidRPr="00CF2CA8">
        <w:rPr>
          <w:sz w:val="18"/>
          <w:szCs w:val="18"/>
          <w:lang w:val="en-US"/>
        </w:rPr>
        <w:t>Leveraging Passage Retrieval with Generative Models for Open Domain Question Answering. Proceedings of the 16th Conference of the European Chapter of the ACL (EACL).https://arxiv.org/abs/2007.01282</w:t>
      </w:r>
    </w:p>
  </w:footnote>
  <w:footnote w:id="224">
    <w:p w14:paraId="637C9317" w14:textId="3664113C" w:rsidR="00CF2CA8" w:rsidRPr="00CF2CA8" w:rsidRDefault="00CF2CA8" w:rsidP="00CF2CA8">
      <w:pPr>
        <w:pStyle w:val="Funotentext"/>
        <w:rPr>
          <w:lang w:val="en-US"/>
        </w:rPr>
      </w:pPr>
      <w:r w:rsidRPr="00BC2220">
        <w:rPr>
          <w:rStyle w:val="Funotenzeichen"/>
        </w:rPr>
        <w:footnoteRef/>
      </w:r>
      <w:r w:rsidRPr="00CF2CA8">
        <w:rPr>
          <w:sz w:val="18"/>
          <w:szCs w:val="18"/>
          <w:lang w:val="en-US"/>
        </w:rPr>
        <w:t xml:space="preserve"> Gao, Yunfan, Yun Xiong, Xiaojian Ma, Rui Yan, Jiawei Han, and Xiang Ren. 2023.Retrieval-Augmented Generation for Large Language Models: A Survey.ACM Computing Surveys 55 (12).https://arxiv.org/abs/2312.10997</w:t>
      </w:r>
    </w:p>
  </w:footnote>
  <w:footnote w:id="225">
    <w:p w14:paraId="173A7325" w14:textId="1F19EC68" w:rsidR="005F313B" w:rsidRDefault="005F313B">
      <w:pPr>
        <w:pStyle w:val="Funotentext"/>
      </w:pPr>
      <w:r>
        <w:rPr>
          <w:rStyle w:val="Funotenzeichen"/>
        </w:rPr>
        <w:footnoteRef/>
      </w:r>
      <w:r>
        <w:t xml:space="preserve"> </w:t>
      </w:r>
      <w:r>
        <w:fldChar w:fldCharType="begin"/>
      </w:r>
      <w:r>
        <w:instrText xml:space="preserve"> ADDIN ZOTERO_ITEM CSL_CITATION {"citationID":"yrGGmM4R","properties":{"formattedCitation":"Russell und Norvig, {\\i{}Artificial Intelligence}.","plainCitation":"Russell und Norvig, Artificial Intelligence.","noteIndex":225},"citationItems":[{"id":860,"uris":["http://zotero.org/users/14311018/items/LBRCBBPU"],"itemData":{"id":860,"type":"book","abstract":"The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 concepts in a more unified manner, and offers new or expanded coverage of machine learning, deep learning, transfer learning, multi agent systems, robotics, natural language processing, causality, probabilistic programming, privacy, fairness, and safe AI","collection-title":"Prentice Hall series in artificial intelligence","edition":"Fourth edition, global edition","ISBN":"978-1-292-40113-3","language":"en","number-of-pages":"1","publisher":"Pearson","publisher-place":"Boston","source":"K10plus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J."}],"issued":{"date-parts":[["2022"]]}}}],"schema":"https://github.com/citation-style-language/schema/raw/master/csl-citation.json"} </w:instrText>
      </w:r>
      <w:r>
        <w:fldChar w:fldCharType="separate"/>
      </w:r>
      <w:r w:rsidRPr="005F313B">
        <w:rPr>
          <w:rFonts w:cs="Times New Roman"/>
          <w:kern w:val="0"/>
        </w:rPr>
        <w:t xml:space="preserve">Russell und Norvig, </w:t>
      </w:r>
      <w:r w:rsidRPr="005F313B">
        <w:rPr>
          <w:rFonts w:cs="Times New Roman"/>
          <w:i/>
          <w:iCs/>
          <w:kern w:val="0"/>
        </w:rPr>
        <w:t>Artificial Intelligence</w:t>
      </w:r>
      <w:r w:rsidRPr="005F313B">
        <w:rPr>
          <w:rFonts w:cs="Times New Roman"/>
          <w:kern w:val="0"/>
        </w:rPr>
        <w:t>.</w:t>
      </w:r>
      <w:r>
        <w:fldChar w:fldCharType="end"/>
      </w:r>
    </w:p>
  </w:footnote>
  <w:footnote w:id="226">
    <w:p w14:paraId="4AFA38F1" w14:textId="5DBA719A"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{"citationID":"elUqHfsk","properties":{"formattedCitation":"Amershi u.\\uc0\\u160{}a., \\uc0\\u8222{}Guidelines for Human-AI Interaction\\uc0\\u8220{}.","plainCitation":"Amershi u. a., „Guidelines for Human-AI Interaction“.","noteIndex":226},"citationItems":[{"id":915,"uris":["http://zotero.org/users/14311018/items/BLNYMEBC"],"itemData":{"id":915,"type":"paper-conference","abstract":"Advances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5F313B">
        <w:rPr>
          <w:rFonts w:cs="Times New Roman"/>
          <w:kern w:val="0"/>
          <w:lang w:val="en-US"/>
        </w:rPr>
        <w:t>Amershi u. a., „Guidelines for Human-AI Interaction“.</w:t>
      </w:r>
      <w:r>
        <w:fldChar w:fldCharType="end"/>
      </w:r>
    </w:p>
  </w:footnote>
  <w:footnote w:id="227">
    <w:p w14:paraId="5C5D52D7" w14:textId="11A67F74"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{"citationID":"gYQmYXeJ","properties":{"formattedCitation":"Amershi u.\\uc0\\u160{}a., \\uc0\\u8222{}Guidelines for Human-AI Interaction\\uc0\\u8220{}.","plainCitation":"Amershi u. a., „Guidelines for Human-AI Interaction“.","noteIndex":227},"citationItems":[{"id":915,"uris":["http://zotero.org/users/14311018/items/BLNYMEBC"],"itemData":{"id":915,"type":"paper-conference","abstract":"Advances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5F313B">
        <w:rPr>
          <w:rFonts w:cs="Times New Roman"/>
          <w:kern w:val="0"/>
          <w:lang w:val="en-US"/>
        </w:rPr>
        <w:t>Amershi u. a., „Guidelines for Human-AI Interaction“.</w:t>
      </w:r>
      <w:r>
        <w:fldChar w:fldCharType="end"/>
      </w:r>
    </w:p>
  </w:footnote>
  <w:footnote w:id="228">
    <w:p w14:paraId="7317894D" w14:textId="7867E6F9"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{"citationID":"z8qP1Ag3","properties":{"formattedCitation":"Luger und Sellen, \\uc0\\u8222{}Like Having a Really Bad PA\\uc0\\u8220{}.","plainCitation":"Luger und Sellen, „Like Having a Really Bad PA“.","noteIndex":228},"citationItems":[{"id":912,"uris":["http://zotero.org/users/14311018/items/3RT3QAQR"],"itemData":{"id":912,"type":"paper-conference","abstract":"The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5F313B">
        <w:rPr>
          <w:rFonts w:cs="Times New Roman"/>
          <w:kern w:val="0"/>
          <w:lang w:val="en-US"/>
        </w:rPr>
        <w:t>Luger und Sellen, „Like Having a Really Bad PA“.</w:t>
      </w:r>
      <w:r>
        <w:fldChar w:fldCharType="end"/>
      </w:r>
    </w:p>
  </w:footnote>
  <w:footnote w:id="229">
    <w:p w14:paraId="48C3985A" w14:textId="6A7F2922"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{"citationID":"uK3BeVen","properties":{"formattedCitation":"Alan R. Hevner u.\\uc0\\u160{}a., \\uc0\\u8222{}Design science in information systems research\\uc0\\u8220{}.","plainCitation":"Alan R. Hevner u. a., „Design science in information systems research“.","noteIndex":229},"citationItems":[{"id":646,"uris":["http://zotero.org/users/14311018/items/KP2WH4VR"],"itemData":{"id":646,"type":"article-journal","abstract":"Two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5F313B">
        <w:rPr>
          <w:rFonts w:cs="Times New Roman"/>
          <w:kern w:val="0"/>
          <w:lang w:val="en-US"/>
        </w:rPr>
        <w:t>Alan R. Hevner u. a., „Design science in information systems research“.</w:t>
      </w:r>
      <w:r>
        <w:fldChar w:fldCharType="end"/>
      </w:r>
    </w:p>
  </w:footnote>
  <w:footnote w:id="230">
    <w:p w14:paraId="35D42898" w14:textId="331C79E2"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{"citationID":"lNxm6U3A","properties":{"formattedCitation":"Amershi u.\\uc0\\u160{}a., \\uc0\\u8222{}Guidelines for Human-AI Interaction\\uc0\\u8220{}.","plainCitation":"Amershi u. a., „Guidelines for Human-AI Interaction“.","noteIndex":230},"citationItems":[{"id":915,"uris":["http://zotero.org/users/14311018/items/BLNYMEBC"],"itemData":{"id":915,"type":"paper-conference","abstract":"Advances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5F313B">
        <w:rPr>
          <w:rFonts w:cs="Times New Roman"/>
          <w:kern w:val="0"/>
          <w:lang w:val="en-US"/>
        </w:rPr>
        <w:t>Amershi u. a., „Guidelines for Human-AI Interaction“.</w:t>
      </w:r>
      <w:r>
        <w:fldChar w:fldCharType="end"/>
      </w:r>
    </w:p>
  </w:footnote>
  <w:footnote w:id="231">
    <w:p w14:paraId="562360D2" w14:textId="16AA4A29"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{"citationID":"Fsw5inc7","properties":{"formattedCitation":"Peffers u.\\uc0\\u160{}a., \\uc0\\u8222{}A Design Science Research Methodology for Information Systems Research\\uc0\\u8220{}.","plainCitation":"Peffers u. a., „A Design Science Research Methodology for Information Systems Research“.","noteIndex":231},"citationItems":[{"id":894,"uris":["http://zotero.org/users/14311018/items/T3AFS74U"],"itemData":{"id":894,"type":"article-journal","abstract":"The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w:instrText>
      </w:r>
      <w:r>
        <w:instrText>ﬁ</w:instrText>
      </w:r>
      <w:r w:rsidRPr="005F313B">
        <w:rPr>
          <w:lang w:val="en-US"/>
        </w:rPr>
        <w:instrText>cation and motivation, de</w:instrText>
      </w:r>
      <w:r>
        <w:instrText>ﬁ</w:instrText>
      </w:r>
      <w:r w:rsidRPr="005F313B">
        <w:rPr>
          <w:lang w:val="en-US"/>
        </w:rPr>
        <w:instrText>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w:instrText>
      </w:r>
      <w:r>
        <w:instrText>ﬁ</w:instrText>
      </w:r>
      <w:r w:rsidRPr="005F313B">
        <w:rPr>
          <w:lang w:val="en-US"/>
        </w:rPr>
        <w:instrText xml:space="preserve">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5F313B">
        <w:rPr>
          <w:rFonts w:cs="Times New Roman"/>
          <w:kern w:val="0"/>
          <w:lang w:val="en-US"/>
        </w:rPr>
        <w:t>Peffers u. a., „A Design Science Research Methodology for Information Systems Research“.</w:t>
      </w:r>
      <w:r>
        <w:fldChar w:fldCharType="end"/>
      </w:r>
    </w:p>
  </w:footnote>
  <w:footnote w:id="232">
    <w:p w14:paraId="7A871B95" w14:textId="6308F48B" w:rsidR="005F313B" w:rsidRPr="005F313B" w:rsidRDefault="005F313B">
      <w:pPr>
        <w:pStyle w:val="Funotentext"/>
        <w:rPr>
          <w:lang w:val="en-US"/>
        </w:rPr>
      </w:pPr>
      <w:r>
        <w:rPr>
          <w:rStyle w:val="Funotenzeichen"/>
        </w:rPr>
        <w:footnoteRef/>
      </w:r>
      <w:r w:rsidRPr="005F313B">
        <w:rPr>
          <w:lang w:val="en-US"/>
        </w:rPr>
        <w:t xml:space="preserve"> </w:t>
      </w:r>
      <w:r>
        <w:fldChar w:fldCharType="begin"/>
      </w:r>
      <w:r w:rsidRPr="005F313B">
        <w:rPr>
          <w:lang w:val="en-US"/>
        </w:rPr>
        <w:instrText xml:space="preserve"> ADDIN ZOTERO_ITEM CSL_CITATION {"citationID":"fhzGht4i","properties":{"formattedCitation":"Alan R. Hevner u.\\uc0\\u160{}a., \\uc0\\u8222{}Design science in information systems research\\uc0\\u8220{}.","plainCitation":"Alan R. Hevner u. a., „Design science in information systems research“.","noteIndex":232},"citationItems":[{"id":646,"uris":["http://zotero.org/users/14311018/items/KP2WH4VR"],"itemData":{"id":646,"type":"article-journal","abstract":"Two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5F313B">
        <w:rPr>
          <w:rFonts w:cs="Times New Roman"/>
          <w:kern w:val="0"/>
          <w:lang w:val="en-US"/>
        </w:rPr>
        <w:t>Alan R. Hevner u. a., „Design science in information systems research“.</w:t>
      </w:r>
      <w:r>
        <w:fldChar w:fldCharType="end"/>
      </w:r>
    </w:p>
  </w:footnote>
  <w:footnote w:id="233">
    <w:p w14:paraId="57427239" w14:textId="3582E172" w:rsidR="000D3AAF" w:rsidRPr="000D3AAF" w:rsidRDefault="000D3AAF">
      <w:pPr>
        <w:pStyle w:val="Funotentext"/>
        <w:rPr>
          <w:lang w:val="en-US"/>
        </w:rPr>
      </w:pPr>
      <w:r>
        <w:rPr>
          <w:rStyle w:val="Funotenzeichen"/>
        </w:rPr>
        <w:footnoteRef/>
      </w:r>
      <w:r w:rsidRPr="000D3AAF">
        <w:rPr>
          <w:lang w:val="en-US"/>
        </w:rPr>
        <w:t xml:space="preserve"> </w:t>
      </w:r>
      <w:r>
        <w:fldChar w:fldCharType="begin"/>
      </w:r>
      <w:r w:rsidRPr="000D3AAF">
        <w:rPr>
          <w:lang w:val="en-US"/>
        </w:rPr>
        <w:instrText xml:space="preserve"> ADDIN ZOTERO_ITEM CSL_CITATION {"citationID":"y6mlym9A","properties":{"formattedCitation":"Alan R. Hevner u.\\uc0\\u160{}a., \\uc0\\u8222{}Design science in information systems research\\uc0\\u8220{}.","plainCitation":"Alan R. Hevner u. a., „Design science in information systems research“.","noteIndex":233},"citationItems":[{"id":646,"uris":["http://zotero.org/users/14311018/items/KP2WH4VR"],"itemData":{"id":646,"type":"article-journal","abstract":"Two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0D3AAF">
        <w:rPr>
          <w:rFonts w:cs="Times New Roman"/>
          <w:kern w:val="0"/>
          <w:lang w:val="en-US"/>
        </w:rPr>
        <w:t>Alan R. Hevner u. a., „Design science in information systems research“.</w:t>
      </w:r>
      <w:r>
        <w:fldChar w:fldCharType="end"/>
      </w:r>
    </w:p>
  </w:footnote>
  <w:footnote w:id="234">
    <w:p w14:paraId="67C07D42" w14:textId="377A291E" w:rsidR="000D3AAF" w:rsidRPr="000D3AAF" w:rsidRDefault="000D3AAF">
      <w:pPr>
        <w:pStyle w:val="Funotentext"/>
        <w:rPr>
          <w:lang w:val="en-US"/>
        </w:rPr>
      </w:pPr>
      <w:r>
        <w:rPr>
          <w:rStyle w:val="Funotenzeichen"/>
        </w:rPr>
        <w:footnoteRef/>
      </w:r>
      <w:r w:rsidRPr="000D3AAF">
        <w:rPr>
          <w:lang w:val="en-US"/>
        </w:rPr>
        <w:t xml:space="preserve"> </w:t>
      </w:r>
      <w:r>
        <w:fldChar w:fldCharType="begin"/>
      </w:r>
      <w:r w:rsidRPr="000D3AAF">
        <w:rPr>
          <w:lang w:val="en-US"/>
        </w:rPr>
        <w:instrText xml:space="preserve"> ADDIN ZOTERO_ITEM CSL_CITATION {"citationID":"v8NYhd1C","properties":{"formattedCitation":"Peffers u.\\uc0\\u160{}a., \\uc0\\u8222{}A Design Science Research Methodology for Information Systems Research\\uc0\\u8220{}.","plainCitation":"Peffers u. a., „A Design Science Research Methodology for Information Systems Research“.","noteIndex":234},"citationItems":[{"id":894,"uris":["http://zotero.org/users/14311018/items/T3AFS74U"],"itemData":{"id":894,"type":"article-journal","abstract":"The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w:instrText>
      </w:r>
      <w:r>
        <w:instrText>ﬁ</w:instrText>
      </w:r>
      <w:r w:rsidRPr="000D3AAF">
        <w:rPr>
          <w:lang w:val="en-US"/>
        </w:rPr>
        <w:instrText>cation and motivation, de</w:instrText>
      </w:r>
      <w:r>
        <w:instrText>ﬁ</w:instrText>
      </w:r>
      <w:r w:rsidRPr="000D3AAF">
        <w:rPr>
          <w:lang w:val="en-US"/>
        </w:rPr>
        <w:instrText>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w:instrText>
      </w:r>
      <w:r>
        <w:instrText>ﬁ</w:instrText>
      </w:r>
      <w:r w:rsidRPr="000D3AAF">
        <w:rPr>
          <w:lang w:val="en-US"/>
        </w:rPr>
        <w:instrText xml:space="preserve">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0D3AAF">
        <w:rPr>
          <w:rFonts w:cs="Times New Roman"/>
          <w:kern w:val="0"/>
          <w:lang w:val="en-US"/>
        </w:rPr>
        <w:t>Peffers u. a., „A Design Science Research Methodology for Information Systems Research“.</w:t>
      </w:r>
      <w:r>
        <w:fldChar w:fldCharType="end"/>
      </w:r>
    </w:p>
  </w:footnote>
  <w:footnote w:id="235">
    <w:p w14:paraId="5798E5A5" w14:textId="398F062F" w:rsidR="000D3AAF" w:rsidRPr="000D3AAF" w:rsidRDefault="000D3AAF">
      <w:pPr>
        <w:pStyle w:val="Funotentext"/>
        <w:rPr>
          <w:lang w:val="en-US"/>
        </w:rPr>
      </w:pPr>
      <w:r>
        <w:rPr>
          <w:rStyle w:val="Funotenzeichen"/>
        </w:rPr>
        <w:footnoteRef/>
      </w:r>
      <w:r w:rsidRPr="000D3AAF">
        <w:rPr>
          <w:lang w:val="en-US"/>
        </w:rPr>
        <w:t xml:space="preserve"> </w:t>
      </w:r>
      <w:r>
        <w:fldChar w:fldCharType="begin"/>
      </w:r>
      <w:r w:rsidRPr="000D3AAF">
        <w:rPr>
          <w:lang w:val="en-US"/>
        </w:rPr>
        <w:instrText xml:space="preserve"> ADDIN ZOTERO_ITEM CSL_CITATION {"citationID":"JBwGg7TI","properties":{"formattedCitation":"Alan R. Hevner u.\\uc0\\u160{}a., \\uc0\\u8222{}Design science in information systems research\\uc0\\u8220{}.","plainCitation":"Alan R. Hevner u. a., „Design science in information systems research“.","noteIndex":235},"citationItems":[{"id":646,"uris":["http://zotero.org/users/14311018/items/KP2WH4VR"],"itemData":{"id":646,"type":"article-journal","abstract":"Two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0D3AAF">
        <w:rPr>
          <w:rFonts w:cs="Times New Roman"/>
          <w:kern w:val="0"/>
          <w:lang w:val="en-US"/>
        </w:rPr>
        <w:t>Alan R. Hevner u. a., „Design science in information systems research“.</w:t>
      </w:r>
      <w:r>
        <w:fldChar w:fldCharType="end"/>
      </w:r>
    </w:p>
  </w:footnote>
  <w:footnote w:id="236">
    <w:p w14:paraId="276033AA" w14:textId="74348908" w:rsidR="000D3AAF" w:rsidRPr="000D3AAF" w:rsidRDefault="000D3AAF">
      <w:pPr>
        <w:pStyle w:val="Funotentext"/>
        <w:rPr>
          <w:lang w:val="en-US"/>
        </w:rPr>
      </w:pPr>
      <w:r>
        <w:rPr>
          <w:rStyle w:val="Funotenzeichen"/>
        </w:rPr>
        <w:footnoteRef/>
      </w:r>
      <w:r w:rsidRPr="000D3AAF">
        <w:rPr>
          <w:lang w:val="en-US"/>
        </w:rPr>
        <w:t xml:space="preserve"> </w:t>
      </w:r>
      <w:r>
        <w:fldChar w:fldCharType="begin"/>
      </w:r>
      <w:r w:rsidRPr="000D3AAF">
        <w:rPr>
          <w:lang w:val="en-US"/>
        </w:rPr>
        <w:instrText xml:space="preserve"> ADDIN ZOTERO_ITEM CSL_CITATION {"citationID":"xs27HuH8","properties":{"formattedCitation":"Alan R. Hevner u.\\uc0\\u160{}a., \\uc0\\u8222{}Design science in information systems research\\uc0\\u8220{}.","plainCitation":"Alan R. Hevner u. a., „Design science in information systems research“.","noteIndex":236},"citationItems":[{"id":646,"uris":["http://zotero.org/users/14311018/items/KP2WH4VR"],"itemData":{"id":646,"type":"article-journal","abstract":"Two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0D3AAF">
        <w:rPr>
          <w:rFonts w:cs="Times New Roman"/>
          <w:kern w:val="0"/>
          <w:lang w:val="en-US"/>
        </w:rPr>
        <w:t>Alan R. Hevner u. a., „Design science in information systems research“.</w:t>
      </w:r>
      <w:r>
        <w:fldChar w:fldCharType="end"/>
      </w:r>
    </w:p>
  </w:footnote>
  <w:footnote w:id="237">
    <w:p w14:paraId="7F9AB789" w14:textId="7ED3372A"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{"citationID":"Jq0DoIeA","properties":{"formattedCitation":"Alan R. Hevner u.\\uc0\\u160{}a., \\uc0\\u8222{}Design science in information systems research\\uc0\\u8220{}.","plainCitation":"Alan R. Hevner u. a., „Design science in information systems research“.","noteIndex":237},"citationItems":[{"id":646,"uris":["http://zotero.org/users/14311018/items/KP2WH4VR"],"itemData":{"id":646,"type":"article-journal","abstract":"Two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D62D5E">
        <w:rPr>
          <w:rFonts w:cs="Times New Roman"/>
          <w:kern w:val="0"/>
          <w:lang w:val="en-US"/>
        </w:rPr>
        <w:t>Alan R. Hevner u. a., „Design science in information systems research“.</w:t>
      </w:r>
      <w:r>
        <w:fldChar w:fldCharType="end"/>
      </w:r>
    </w:p>
  </w:footnote>
  <w:footnote w:id="238">
    <w:p w14:paraId="57D40FB8" w14:textId="70CFC08F"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{"citationID":"EJA1RCwz","properties":{"formattedCitation":"Amershi u.\\uc0\\u160{}a., \\uc0\\u8222{}Guidelines for Human-AI Interaction\\uc0\\u8220{}.","plainCitation":"Amershi u. a., „Guidelines for Human-AI Interaction“.","noteIndex":238},"citationItems":[{"id":915,"uris":["http://zotero.org/users/14311018/items/BLNYMEBC"],"itemData":{"id":915,"type":"paper-conference","abstract":"Advances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39">
    <w:p w14:paraId="45A6ECD9" w14:textId="21019B4F"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{"citationID":"jCcldm4U","properties":{"formattedCitation":"Peffers u.\\uc0\\u160{}a., \\uc0\\u8222{}A Design Science Research Methodology for Information Systems Research\\uc0\\u8220{}.","plainCitation":"Peffers u. a., „A Design Science Research Methodology for Information Systems Research“.","noteIndex":239},"citationItems":[{"id":894,"uris":["http://zotero.org/users/14311018/items/T3AFS74U"],"itemData":{"id":894,"type":"article-journal","abstract":"The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w:instrText>
      </w:r>
      <w:r>
        <w:instrText>ﬁ</w:instrText>
      </w:r>
      <w:r w:rsidRPr="00D62D5E">
        <w:rPr>
          <w:lang w:val="en-US"/>
        </w:rPr>
        <w:instrText>cation and motivation, de</w:instrText>
      </w:r>
      <w:r>
        <w:instrText>ﬁ</w:instrText>
      </w:r>
      <w:r w:rsidRPr="00D62D5E">
        <w:rPr>
          <w:lang w:val="en-US"/>
        </w:rPr>
        <w:instrText>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w:instrText>
      </w:r>
      <w:r>
        <w:instrText>ﬁ</w:instrText>
      </w:r>
      <w:r w:rsidRPr="00D62D5E">
        <w:rPr>
          <w:lang w:val="en-US"/>
        </w:rPr>
        <w:instrText xml:space="preserve">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D62D5E">
        <w:rPr>
          <w:rFonts w:cs="Times New Roman"/>
          <w:kern w:val="0"/>
          <w:lang w:val="en-US"/>
        </w:rPr>
        <w:t>Peffers u. a., „A Design Science Research Methodology for Information Systems Research“.</w:t>
      </w:r>
      <w:r>
        <w:fldChar w:fldCharType="end"/>
      </w:r>
    </w:p>
  </w:footnote>
  <w:footnote w:id="240">
    <w:p w14:paraId="55DDC883" w14:textId="77685E13"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{"citationID":"KEKawvyX","properties":{"formattedCitation":"Amershi u.\\uc0\\u160{}a., \\uc0\\u8222{}Guidelines for Human-AI Interaction\\uc0\\u8220{}.","plainCitation":"Amershi u. a., „Guidelines for Human-AI Interaction“.","noteIndex":240},"citationItems":[{"id":915,"uris":["http://zotero.org/users/14311018/items/BLNYMEBC"],"itemData":{"id":915,"type":"paper-conference","abstract":"Advances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41">
    <w:p w14:paraId="3A9FBDB6" w14:textId="4AA6EB3A"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{"citationID":"BIjtyg7x","properties":{"formattedCitation":"Alan R. Hevner u.\\uc0\\u160{}a., \\uc0\\u8222{}Design science in information systems research\\uc0\\u8220{}.","plainCitation":"Alan R. Hevner u. a., „Design science in information systems research“.","noteIndex":241},"citationItems":[{"id":646,"uris":["http://zotero.org/users/14311018/items/KP2WH4VR"],"itemData":{"id":646,"type":"article-journal","abstract":"Two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D62D5E">
        <w:rPr>
          <w:rFonts w:cs="Times New Roman"/>
          <w:kern w:val="0"/>
          <w:lang w:val="en-US"/>
        </w:rPr>
        <w:t>Alan R. Hevner u. a., „Design science in information systems research“.</w:t>
      </w:r>
      <w:r>
        <w:fldChar w:fldCharType="end"/>
      </w:r>
    </w:p>
  </w:footnote>
  <w:footnote w:id="242">
    <w:p w14:paraId="5051B53B" w14:textId="6789A5F3"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{"citationID":"cPVa8M5y","properties":{"formattedCitation":"Amershi u.\\uc0\\u160{}a., \\uc0\\u8222{}Guidelines for Human-AI Interaction\\uc0\\u8220{}.","plainCitation":"Amershi u. a., „Guidelines for Human-AI Interaction“.","noteIndex":242},"citationItems":[{"id":915,"uris":["http://zotero.org/users/14311018/items/BLNYMEBC"],"itemData":{"id":915,"type":"paper-conference","abstract":"Advances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43">
    <w:p w14:paraId="530EF942" w14:textId="74DBBCA7"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{"citationID":"14idP8Kt","properties":{"formattedCitation":"Amershi u.\\uc0\\u160{}a., \\uc0\\u8222{}Guidelines for Human-AI Interaction\\uc0\\u8220{}.","plainCitation":"Amershi u. a., „Guidelines for Human-AI Interaction“.","noteIndex":243},"citationItems":[{"id":915,"uris":["http://zotero.org/users/14311018/items/BLNYMEBC"],"itemData":{"id":915,"type":"paper-conference","abstract":"Advances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44">
    <w:p w14:paraId="5C519A07" w14:textId="38A78CF5"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{"citationID":"oSzSnRKy","properties":{"formattedCitation":"Amershi u.\\uc0\\u160{}a., \\uc0\\u8222{}Guidelines for Human-AI Interaction\\uc0\\u8220{}.","plainCitation":"Amershi u. a., „Guidelines for Human-AI Interaction“.","noteIndex":244},"citationItems":[{"id":915,"uris":["http://zotero.org/users/14311018/items/BLNYMEBC"],"itemData":{"id":915,"type":"paper-conference","abstract":"Advances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45">
    <w:p w14:paraId="78077CB1" w14:textId="44178F8E"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{"citationID":"S3rbGv2E","properties":{"formattedCitation":"Amershi u.\\uc0\\u160{}a., \\uc0\\u8222{}Guidelines for Human-AI Interaction\\uc0\\u8220{}.","plainCitation":"Amershi u. a., „Guidelines for Human-AI Interaction“.","noteIndex":245},"citationItems":[{"id":915,"uris":["http://zotero.org/users/14311018/items/BLNYMEBC"],"itemData":{"id":915,"type":"paper-conference","abstract":"Advances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46">
    <w:p w14:paraId="125ED813" w14:textId="428E9024"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{"citationID":"wvaTkpuK","properties":{"formattedCitation":"Alan R. Hevner u.\\uc0\\u160{}a., \\uc0\\u8222{}Design science in information systems research\\uc0\\u8220{}.","plainCitation":"Alan R. Hevner u. a., „Design science in information systems research“.","noteIndex":246},"citationItems":[{"id":646,"uris":["http://zotero.org/users/14311018/items/KP2WH4VR"],"itemData":{"id":646,"type":"article-journal","abstract":"Two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D62D5E">
        <w:rPr>
          <w:rFonts w:cs="Times New Roman"/>
          <w:kern w:val="0"/>
          <w:lang w:val="en-US"/>
        </w:rPr>
        <w:t>Alan R. Hevner u. a., „Design science in information systems research“.</w:t>
      </w:r>
      <w:r>
        <w:fldChar w:fldCharType="end"/>
      </w:r>
    </w:p>
  </w:footnote>
  <w:footnote w:id="247">
    <w:p w14:paraId="16411632" w14:textId="2B106034"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{"citationID":"uwAVPFRT","properties":{"formattedCitation":"Amershi u.\\uc0\\u160{}a., \\uc0\\u8222{}Guidelines for Human-AI Interaction\\uc0\\u8220{}.","plainCitation":"Amershi u. a., „Guidelines for Human-AI Interaction“.","noteIndex":247},"citationItems":[{"id":915,"uris":["http://zotero.org/users/14311018/items/BLNYMEBC"],"itemData":{"id":915,"type":"paper-conference","abstract":"Advances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D62D5E">
        <w:rPr>
          <w:rFonts w:cs="Times New Roman"/>
          <w:kern w:val="0"/>
          <w:lang w:val="en-US"/>
        </w:rPr>
        <w:t>Amershi u. a., „Guidelines for Human-AI Interaction“.</w:t>
      </w:r>
      <w:r>
        <w:fldChar w:fldCharType="end"/>
      </w:r>
    </w:p>
  </w:footnote>
  <w:footnote w:id="248">
    <w:p w14:paraId="17F9189A" w14:textId="46AF0D95" w:rsidR="00D62D5E" w:rsidRPr="00D62D5E" w:rsidRDefault="00D62D5E">
      <w:pPr>
        <w:pStyle w:val="Funotentext"/>
        <w:rPr>
          <w:lang w:val="en-US"/>
        </w:rPr>
      </w:pPr>
      <w:r>
        <w:rPr>
          <w:rStyle w:val="Funotenzeichen"/>
        </w:rPr>
        <w:footnoteRef/>
      </w:r>
      <w:r w:rsidRPr="00D62D5E">
        <w:rPr>
          <w:lang w:val="en-US"/>
        </w:rPr>
        <w:t xml:space="preserve"> </w:t>
      </w:r>
      <w:r>
        <w:fldChar w:fldCharType="begin"/>
      </w:r>
      <w:r w:rsidRPr="00D62D5E">
        <w:rPr>
          <w:lang w:val="en-US"/>
        </w:rPr>
        <w:instrText xml:space="preserve"> ADDIN ZOTERO_ITEM CSL_CITATION {"citationID":"IR9b4lEn","properties":{"formattedCitation":"Alan R. Hevner u.\\uc0\\u160{}a., \\uc0\\u8222{}Design science in information systems research\\uc0\\u8220{}.","plainCitation":"Alan R. Hevner u. a., „Design science in information systems research“.","noteIndex":248},"citationItems":[{"id":646,"uris":["http://zotero.org/users/14311018/items/KP2WH4VR"],"itemData":{"id":646,"type":"article-journal","abstract":"Two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D62D5E">
        <w:rPr>
          <w:rFonts w:cs="Times New Roman"/>
          <w:kern w:val="0"/>
          <w:lang w:val="en-US"/>
        </w:rPr>
        <w:t>Alan R. Hevner u. a., „Design science in information systems research“.</w:t>
      </w:r>
      <w:r>
        <w:fldChar w:fldCharType="end"/>
      </w:r>
    </w:p>
  </w:footnote>
  <w:footnote w:id="249">
    <w:p w14:paraId="6C792713" w14:textId="7515F5CA" w:rsidR="00EE4EC2" w:rsidRPr="00EE4EC2" w:rsidRDefault="00EE4EC2">
      <w:pPr>
        <w:pStyle w:val="Funotentext"/>
        <w:rPr>
          <w:lang w:val="en-US"/>
        </w:rPr>
      </w:pPr>
      <w:r>
        <w:rPr>
          <w:rStyle w:val="Funotenzeichen"/>
        </w:rPr>
        <w:footnoteRef/>
      </w:r>
      <w:r w:rsidRPr="00EE4EC2">
        <w:rPr>
          <w:lang w:val="en-US"/>
        </w:rPr>
        <w:t xml:space="preserve"> </w:t>
      </w:r>
      <w:r>
        <w:fldChar w:fldCharType="begin"/>
      </w:r>
      <w:r w:rsidRPr="00EE4EC2">
        <w:rPr>
          <w:lang w:val="en-US"/>
        </w:rPr>
        <w:instrText xml:space="preserve"> ADDIN ZOTERO_ITEM CSL_CITATION {"citationID":"HVESPPE1","properties":{"formattedCitation":"Amershi u.\\uc0\\u160{}a., \\uc0\\u8222{}Guidelines for Human-AI Interaction\\uc0\\u8220{}.","plainCitation":"Amershi u. a., „Guidelines for Human-AI Interaction“.","noteIndex":249},"citationItems":[{"id":915,"uris":["http://zotero.org/users/14311018/items/BLNYMEBC"],"itemData":{"id":915,"type":"paper-conference","abstract":"Advances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EE4EC2">
        <w:rPr>
          <w:rFonts w:cs="Times New Roman"/>
          <w:kern w:val="0"/>
          <w:lang w:val="en-US"/>
        </w:rPr>
        <w:t>Amershi u. a., „Guidelines for Human-AI Interaction“.</w:t>
      </w:r>
      <w:r>
        <w:fldChar w:fldCharType="end"/>
      </w:r>
    </w:p>
  </w:footnote>
  <w:footnote w:id="250">
    <w:p w14:paraId="50EDABA4" w14:textId="4A4D3731" w:rsidR="00EE4EC2" w:rsidRPr="00EE4EC2" w:rsidRDefault="00EE4EC2">
      <w:pPr>
        <w:pStyle w:val="Funotentext"/>
        <w:rPr>
          <w:lang w:val="en-US"/>
        </w:rPr>
      </w:pPr>
      <w:r>
        <w:rPr>
          <w:rStyle w:val="Funotenzeichen"/>
        </w:rPr>
        <w:footnoteRef/>
      </w:r>
      <w:r w:rsidRPr="00EE4EC2">
        <w:rPr>
          <w:lang w:val="en-US"/>
        </w:rPr>
        <w:t xml:space="preserve"> </w:t>
      </w:r>
      <w:r>
        <w:fldChar w:fldCharType="begin"/>
      </w:r>
      <w:r w:rsidRPr="00EE4EC2">
        <w:rPr>
          <w:lang w:val="en-US"/>
        </w:rPr>
        <w:instrText xml:space="preserve"> ADDIN ZOTERO_ITEM CSL_CITATION {"citationID":"y3X1d4Xg","properties":{"formattedCitation":"Alan R. Hevner u.\\uc0\\u160{}a., \\uc0\\u8222{}Design science in information systems research\\uc0\\u8220{}.","plainCitation":"Alan R. Hevner u. a., „Design science in information systems research“.","noteIndex":250},"citationItems":[{"id":646,"uris":["http://zotero.org/users/14311018/items/KP2WH4VR"],"itemData":{"id":646,"type":"article-journal","abstract":"Two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EE4EC2">
        <w:rPr>
          <w:rFonts w:cs="Times New Roman"/>
          <w:kern w:val="0"/>
          <w:lang w:val="en-US"/>
        </w:rPr>
        <w:t>Alan R. Hevner u. a., „Design science in information systems research“.</w:t>
      </w:r>
      <w:r>
        <w:fldChar w:fldCharType="end"/>
      </w:r>
    </w:p>
  </w:footnote>
  <w:footnote w:id="251">
    <w:p w14:paraId="54638593" w14:textId="50F9232E" w:rsidR="00EE4EC2" w:rsidRPr="00EE4EC2" w:rsidRDefault="00EE4EC2">
      <w:pPr>
        <w:pStyle w:val="Funotentext"/>
        <w:rPr>
          <w:lang w:val="en-US"/>
        </w:rPr>
      </w:pPr>
      <w:r>
        <w:rPr>
          <w:rStyle w:val="Funotenzeichen"/>
        </w:rPr>
        <w:footnoteRef/>
      </w:r>
      <w:r w:rsidRPr="00EE4EC2">
        <w:rPr>
          <w:lang w:val="en-US"/>
        </w:rPr>
        <w:t xml:space="preserve"> </w:t>
      </w:r>
      <w:r>
        <w:fldChar w:fldCharType="begin"/>
      </w:r>
      <w:r w:rsidRPr="00EE4EC2">
        <w:rPr>
          <w:lang w:val="en-US"/>
        </w:rPr>
        <w:instrText xml:space="preserve"> ADDIN ZOTERO_ITEM CSL_CITATION {"citationID":"I6sz7vv2","properties":{"formattedCitation":"Peffers u.\\uc0\\u160{}a., \\uc0\\u8222{}A Design Science Research Methodology for Information Systems Research\\uc0\\u8220{}.","plainCitation":"Peffers u. a., „A Design Science Research Methodology for Information Systems Research“.","noteIndex":251},"citationItems":[{"id":894,"uris":["http://zotero.org/users/14311018/items/T3AFS74U"],"itemData":{"id":894,"type":"article-journal","abstract":"The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w:instrText>
      </w:r>
      <w:r>
        <w:instrText>ﬁ</w:instrText>
      </w:r>
      <w:r w:rsidRPr="00EE4EC2">
        <w:rPr>
          <w:lang w:val="en-US"/>
        </w:rPr>
        <w:instrText>cation and motivation, de</w:instrText>
      </w:r>
      <w:r>
        <w:instrText>ﬁ</w:instrText>
      </w:r>
      <w:r w:rsidRPr="00EE4EC2">
        <w:rPr>
          <w:lang w:val="en-US"/>
        </w:rPr>
        <w:instrText>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w:instrText>
      </w:r>
      <w:r>
        <w:instrText>ﬁ</w:instrText>
      </w:r>
      <w:r w:rsidRPr="00EE4EC2">
        <w:rPr>
          <w:lang w:val="en-US"/>
        </w:rPr>
        <w:instrText xml:space="preserve">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EE4EC2">
        <w:rPr>
          <w:rFonts w:cs="Times New Roman"/>
          <w:kern w:val="0"/>
          <w:lang w:val="en-US"/>
        </w:rPr>
        <w:t>Peffers u. a., „A Design Science Research Methodology for Information Systems Research“.</w:t>
      </w:r>
      <w:r>
        <w:fldChar w:fldCharType="end"/>
      </w:r>
    </w:p>
  </w:footnote>
  <w:footnote w:id="252">
    <w:p w14:paraId="002BE5EE" w14:textId="700A7DB1" w:rsidR="00EE4EC2" w:rsidRPr="00EE4EC2" w:rsidRDefault="00EE4EC2">
      <w:pPr>
        <w:pStyle w:val="Funotentext"/>
        <w:rPr>
          <w:lang w:val="en-US"/>
        </w:rPr>
      </w:pPr>
      <w:r>
        <w:rPr>
          <w:rStyle w:val="Funotenzeichen"/>
        </w:rPr>
        <w:footnoteRef/>
      </w:r>
      <w:r w:rsidRPr="00EE4EC2">
        <w:rPr>
          <w:lang w:val="en-US"/>
        </w:rPr>
        <w:t xml:space="preserve"> </w:t>
      </w:r>
      <w:r>
        <w:fldChar w:fldCharType="begin"/>
      </w:r>
      <w:r w:rsidRPr="00EE4EC2">
        <w:rPr>
          <w:lang w:val="en-US"/>
        </w:rPr>
        <w:instrText xml:space="preserve"> ADDIN ZOTERO_ITEM CSL_CITATION {"citationID":"5RL2yIyg","properties":{"formattedCitation":"Peffers u.\\uc0\\u160{}a., \\uc0\\u8222{}A Design Science Research Methodology for Information Systems Research\\uc0\\u8220{}.","plainCitation":"Peffers u. a., „A Design Science Research Methodology for Information Systems Research“.","noteIndex":252},"citationItems":[{"id":894,"uris":["http://zotero.org/users/14311018/items/T3AFS74U"],"itemData":{"id":894,"type":"article-journal","abstract":"The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w:instrText>
      </w:r>
      <w:r>
        <w:instrText>ﬁ</w:instrText>
      </w:r>
      <w:r w:rsidRPr="00EE4EC2">
        <w:rPr>
          <w:lang w:val="en-US"/>
        </w:rPr>
        <w:instrText>cation and motivation, de</w:instrText>
      </w:r>
      <w:r>
        <w:instrText>ﬁ</w:instrText>
      </w:r>
      <w:r w:rsidRPr="00EE4EC2">
        <w:rPr>
          <w:lang w:val="en-US"/>
        </w:rPr>
        <w:instrText>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w:instrText>
      </w:r>
      <w:r>
        <w:instrText>ﬁ</w:instrText>
      </w:r>
      <w:r w:rsidRPr="00EE4EC2">
        <w:rPr>
          <w:lang w:val="en-US"/>
        </w:rPr>
        <w:instrText xml:space="preserve">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Pr="00EE4EC2">
        <w:rPr>
          <w:rFonts w:cs="Times New Roman"/>
          <w:kern w:val="0"/>
          <w:lang w:val="en-US"/>
        </w:rPr>
        <w:t>Peffers u. a., „A Design Science Research Methodology for Information Systems Research“.</w:t>
      </w:r>
      <w:r>
        <w:fldChar w:fldCharType="end"/>
      </w:r>
    </w:p>
  </w:footnote>
  <w:footnote w:id="253">
    <w:p w14:paraId="4FA89C66" w14:textId="3D41F6F7" w:rsidR="00EE4EC2" w:rsidRPr="00EE4EC2" w:rsidRDefault="00EE4EC2">
      <w:pPr>
        <w:pStyle w:val="Funotentext"/>
        <w:rPr>
          <w:lang w:val="en-US"/>
        </w:rPr>
      </w:pPr>
      <w:r>
        <w:rPr>
          <w:rStyle w:val="Funotenzeichen"/>
        </w:rPr>
        <w:footnoteRef/>
      </w:r>
      <w:r w:rsidRPr="00EE4EC2">
        <w:rPr>
          <w:lang w:val="en-US"/>
        </w:rPr>
        <w:t xml:space="preserve"> </w:t>
      </w:r>
      <w:r>
        <w:fldChar w:fldCharType="begin"/>
      </w:r>
      <w:r w:rsidRPr="00EE4EC2">
        <w:rPr>
          <w:lang w:val="en-US"/>
        </w:rPr>
        <w:instrText xml:space="preserve"> ADDIN ZOTERO_ITEM CSL_CITATION {"citationID":"OKZS8FBz","properties":{"formattedCitation":"Alan R. Hevner u.\\uc0\\u160{}a., \\uc0\\u8222{}Design science in information systems research\\uc0\\u8220{}.","plainCitation":"Alan R. Hevner u. a., „Design science in information systems research“.","noteIndex":253},"citationItems":[{"id":646,"uris":["http://zotero.org/users/14311018/items/KP2WH4VR"],"itemData":{"id":646,"type":"article-journal","abstract":"Two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EE4EC2">
        <w:rPr>
          <w:rFonts w:cs="Times New Roman"/>
          <w:kern w:val="0"/>
          <w:lang w:val="en-US"/>
        </w:rPr>
        <w:t>Alan R. Hevner u. a., „Design science in information systems research“.</w:t>
      </w:r>
      <w:r>
        <w:fldChar w:fldCharType="end"/>
      </w:r>
    </w:p>
  </w:footnote>
  <w:footnote w:id="254">
    <w:p w14:paraId="5BDE30A1" w14:textId="750B19E7" w:rsidR="00885572" w:rsidRPr="00A259E8" w:rsidRDefault="00885572">
      <w:pPr>
        <w:pStyle w:val="Funotentext"/>
        <w:rPr>
          <w:lang w:val="en-US"/>
        </w:rPr>
      </w:pPr>
      <w:r>
        <w:rPr>
          <w:rStyle w:val="Funotenzeichen"/>
        </w:rPr>
        <w:footnoteRef/>
      </w:r>
      <w:r w:rsidRPr="00A259E8">
        <w:rPr>
          <w:lang w:val="en-US"/>
        </w:rPr>
        <w:t xml:space="preserve"> </w:t>
      </w:r>
      <w:r>
        <w:fldChar w:fldCharType="begin"/>
      </w:r>
      <w:r w:rsidR="00A259E8" w:rsidRPr="00A259E8">
        <w:rPr>
          <w:lang w:val="en-US"/>
        </w:rPr>
        <w:instrText xml:space="preserve"> ADDIN ZOTERO_ITEM CSL_CITATION {"citationID":"SV81m77o","properties":{"formattedCitation":"Amershi u.\\uc0\\u160{}a., \\uc0\\u8222{}Guidelines for Human-AI Interaction\\uc0\\u8220{}.","plainCitation":"Amershi u. a., „Guidelines for Human-AI Interaction“.","noteIndex":254},"citationItems":[{"id":915,"uris":["http://zotero.org/users/14311018/items/BLNYMEBC"],"itemData":{"id":915,"type":"paper-conference","abstract":"Advances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00A259E8" w:rsidRPr="00A259E8">
        <w:rPr>
          <w:rFonts w:cs="Times New Roman"/>
          <w:kern w:val="0"/>
          <w:lang w:val="en-US"/>
        </w:rPr>
        <w:t>Amershi u. a., „Guidelines for Human-AI Interaction“.</w:t>
      </w:r>
      <w:r>
        <w:fldChar w:fldCharType="end"/>
      </w:r>
    </w:p>
  </w:footnote>
  <w:footnote w:id="255">
    <w:p w14:paraId="48121FA2" w14:textId="162ED3DF" w:rsidR="00A259E8" w:rsidRPr="00A259E8" w:rsidRDefault="00A259E8">
      <w:pPr>
        <w:pStyle w:val="Funotentext"/>
        <w:rPr>
          <w:lang w:val="en-US"/>
        </w:rPr>
      </w:pPr>
      <w:r>
        <w:rPr>
          <w:rStyle w:val="Funotenzeichen"/>
        </w:rPr>
        <w:footnoteRef/>
      </w:r>
      <w:r w:rsidRPr="00A259E8">
        <w:rPr>
          <w:lang w:val="en-US"/>
        </w:rPr>
        <w:t xml:space="preserve"> </w:t>
      </w:r>
      <w:r>
        <w:fldChar w:fldCharType="begin"/>
      </w:r>
      <w:r w:rsidRPr="00A259E8">
        <w:rPr>
          <w:lang w:val="en-US"/>
        </w:rPr>
        <w:instrText xml:space="preserve"> ADDIN ZOTERO_ITEM CSL_CITATION {"citationID":"K6rDcKDS","properties":{"formattedCitation":"Alan R. Hevner u.\\uc0\\u160{}a., \\uc0\\u8222{}Design science in information systems research\\uc0\\u8220{}.","plainCitation":"Alan R. Hevner u. a., „Design science in information systems research“.","noteIndex":255},"citationItems":[{"id":646,"uris":["http://zotero.org/users/14311018/items/KP2WH4VR"],"itemData":{"id":646,"type":"article-journal","abstract":"Two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A259E8">
        <w:rPr>
          <w:rFonts w:cs="Times New Roman"/>
          <w:kern w:val="0"/>
          <w:lang w:val="en-US"/>
        </w:rPr>
        <w:t>Alan R. Hevner u. a., „Design science in information systems research“.</w:t>
      </w:r>
      <w:r>
        <w:fldChar w:fldCharType="end"/>
      </w:r>
    </w:p>
  </w:footnote>
  <w:footnote w:id="256">
    <w:p w14:paraId="3F5D415F" w14:textId="5B77518A" w:rsidR="00A259E8" w:rsidRPr="00A259E8" w:rsidRDefault="00A259E8">
      <w:pPr>
        <w:pStyle w:val="Funotentext"/>
        <w:rPr>
          <w:lang w:val="en-US"/>
        </w:rPr>
      </w:pPr>
      <w:r>
        <w:rPr>
          <w:rStyle w:val="Funotenzeichen"/>
        </w:rPr>
        <w:footnoteRef/>
      </w:r>
      <w:r w:rsidRPr="00A259E8">
        <w:rPr>
          <w:lang w:val="en-US"/>
        </w:rPr>
        <w:t xml:space="preserve"> </w:t>
      </w:r>
      <w:r>
        <w:fldChar w:fldCharType="begin"/>
      </w:r>
      <w:r w:rsidRPr="00A259E8">
        <w:rPr>
          <w:lang w:val="en-US"/>
        </w:rPr>
        <w:instrText xml:space="preserve"> ADDIN ZOTERO_ITEM CSL_CITATION {"citationID":"3IZorsjU","properties":{"formattedCitation":"Luger und Sellen, \\uc0\\u8222{}Like Having a Really Bad PA\\uc0\\u8220{}.","plainCitation":"Luger und Sellen, „Like Having a Really Bad PA“.","noteIndex":256},"citationItems":[{"id":912,"uris":["http://zotero.org/users/14311018/items/3RT3QAQR"],"itemData":{"id":912,"type":"paper-conference","abstract":"The past four years have seen the rise of conversational agents (CAs) in everyday life. Apple, Microsoft, Amazon, Google and Facebook have all embedded proprietary CAs within their software and, increasingly, conversation is becoming a key mode of human-computer interaction. Whilst we have long been familiar with the notion of computers that speak, the investigative concern within HCI has been upon multimodality rather than dialogue alone, and there is no sense of how such interfaces are used in everyday life. This paper reports the findings of interviews with 14 users of CAs in an effort to understand the current interactional factors affecting everyday use. We find user expectations dramatically out of step with the operation of the systems, particularly in terms of known machine intelligence, system capability and goals. Using Norman's ‘gulfs of execution and evaluation’ [30] we consider the implications of these findings for the design of future systems.","container-title":"Proceedings of the 2016 CHI Conference on Human Factors in Computing Systems","DOI":"10.1145/2858036.2858288","event-title":"CHI'16: CHI Conference on Human Factors in Computing Systems","ISBN":"978-1-4503-3362-7","language":"en","page":"5286-5297","publisher":"ACM","publisher-place":"San Jose California USA","source":"DOI.org (Crossref)","title":"\"Like Having a Really Bad PA\": The Gulf between User Expectation and Experience of Conversational Agents","title-short":"Like Having a Really Bad PA","URL":"https://dl.acm.org/doi/10.1145/2858036.2858288","author":[{"family":"Luger","given":"Ewa"},{"family":"Sellen","given":"Abigail"}],"accessed":{"date-parts":[["2026",2,24]]},"issued":{"date-parts":[["2016",5,7]]}}}],"schema":"https://github.com/citation-style-language/schema/raw/master/csl-citation.json"} </w:instrText>
      </w:r>
      <w:r>
        <w:fldChar w:fldCharType="separate"/>
      </w:r>
      <w:r w:rsidRPr="00A259E8">
        <w:rPr>
          <w:rFonts w:cs="Times New Roman"/>
          <w:kern w:val="0"/>
          <w:lang w:val="en-US"/>
        </w:rPr>
        <w:t>Luger und Sellen, „Like Having a Really Bad PA“.</w:t>
      </w:r>
      <w:r>
        <w:fldChar w:fldCharType="end"/>
      </w:r>
    </w:p>
  </w:footnote>
  <w:footnote w:id="257">
    <w:p w14:paraId="48CE7025" w14:textId="78D76F67" w:rsidR="00A259E8" w:rsidRPr="00A259E8" w:rsidRDefault="00A259E8">
      <w:pPr>
        <w:pStyle w:val="Funotentext"/>
        <w:rPr>
          <w:lang w:val="en-US"/>
        </w:rPr>
      </w:pPr>
      <w:r>
        <w:rPr>
          <w:rStyle w:val="Funotenzeichen"/>
        </w:rPr>
        <w:footnoteRef/>
      </w:r>
      <w:r w:rsidRPr="00A259E8">
        <w:rPr>
          <w:lang w:val="en-US"/>
        </w:rPr>
        <w:t xml:space="preserve"> </w:t>
      </w:r>
      <w:r>
        <w:fldChar w:fldCharType="begin"/>
      </w:r>
      <w:r w:rsidRPr="00A259E8">
        <w:rPr>
          <w:lang w:val="en-US"/>
        </w:rPr>
        <w:instrText xml:space="preserve"> ADDIN ZOTERO_ITEM CSL_CITATION {"citationID":"UrRiRUyj","properties":{"formattedCitation":"Amershi u.\\uc0\\u160{}a., \\uc0\\u8222{}Guidelines for Human-AI Interaction\\uc0\\u8220{}.","plainCitation":"Amershi u. a., „Guidelines for Human-AI Interaction“.","noteIndex":257},"citationItems":[{"id":915,"uris":["http://zotero.org/users/14311018/items/BLNYMEBC"],"itemData":{"id":915,"type":"paper-conference","abstract":"Advances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design.","container-title":"Proceedings of the 2019 CHI Conference on Human Factors in Computing Systems","DOI":"10.1145/3290605.3300233","event-title":"CHI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2,25]]},"issued":{"date-parts":[["2019",5,2]]}}}],"schema":"https://github.com/citation-style-language/schema/raw/master/csl-citation.json"} </w:instrText>
      </w:r>
      <w:r>
        <w:fldChar w:fldCharType="separate"/>
      </w:r>
      <w:r w:rsidRPr="00A259E8">
        <w:rPr>
          <w:rFonts w:cs="Times New Roman"/>
          <w:kern w:val="0"/>
          <w:lang w:val="en-US"/>
        </w:rPr>
        <w:t>Amershi u. a., „Guidelines for Human-AI Interaction“.</w:t>
      </w:r>
      <w:r>
        <w:fldChar w:fldCharType="end"/>
      </w:r>
    </w:p>
  </w:footnote>
  <w:footnote w:id="258">
    <w:p w14:paraId="731E85C0" w14:textId="137527DB" w:rsidR="00A259E8" w:rsidRPr="009876D5" w:rsidRDefault="00A259E8">
      <w:pPr>
        <w:pStyle w:val="Funotentext"/>
        <w:rPr>
          <w:lang w:val="en-US"/>
        </w:rPr>
      </w:pPr>
      <w:r>
        <w:rPr>
          <w:rStyle w:val="Funotenzeichen"/>
        </w:rPr>
        <w:footnoteRef/>
      </w:r>
      <w:r w:rsidRPr="009876D5">
        <w:rPr>
          <w:lang w:val="en-US"/>
        </w:rPr>
        <w:t xml:space="preserve"> </w:t>
      </w:r>
      <w:r>
        <w:fldChar w:fldCharType="begin"/>
      </w:r>
      <w:r w:rsidRPr="009876D5">
        <w:rPr>
          <w:lang w:val="en-US"/>
        </w:rPr>
        <w:instrText xml:space="preserve"> ADDIN ZOTERO_ITEM CSL_CITATION {"citationID":"agMMYNJG","properties":{"formattedCitation":"Alan R. Hevner u.\\uc0\\u160{}a., \\uc0\\u8222{}Design science in information systems research\\uc0\\u8220{}.","plainCitation":"Alan R. Hevner u. a., „Design science in information systems research“.","noteIndex":258},"citationItems":[{"id":646,"uris":["http://zotero.org/users/14311018/items/KP2WH4VR"],"itemData":{"id":646,"type":"article-journal","abstract":"Two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community.","container-title":"Management Information Systems Quarterly","DOI":"10.2307/25148625","issue":"1","note":"DOI: 10.2307/25148625\nMAG ID: 2136451344\nS2ID: 0ee5a26a6dc64d3089c8f872bd550bf1eab7051d","page":"75-105","title":"Design science in information systems research","volume":"28","author":[{"literal":"Alan R. Hevner"},{"family":"Hevner","given":"Alan R."},{"literal":"Salvatore T. March"},{"family":"March","given":"Salvatore T."},{"family":"Park","given":"Jin-Soo"},{"literal":"Jinsoo Park"},{"family":"Park","given":"Jinsoo"},{"literal":"Sudha Ram"},{"family":"Ram","given":"Sudha"}],"issued":{"date-parts":[["2004",3,1]]}}}],"schema":"https://github.com/citation-style-language/schema/raw/master/csl-citation.json"} </w:instrText>
      </w:r>
      <w:r>
        <w:fldChar w:fldCharType="separate"/>
      </w:r>
      <w:r w:rsidRPr="009876D5">
        <w:rPr>
          <w:rFonts w:cs="Times New Roman"/>
          <w:kern w:val="0"/>
          <w:lang w:val="en-US"/>
        </w:rPr>
        <w:t>Alan R. Hevner u. a., „Design science in information systems research“.</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D57"/>
    <w:multiLevelType w:val="multilevel"/>
    <w:tmpl w:val="6F2AFB2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7741869"/>
    <w:multiLevelType w:val="multilevel"/>
    <w:tmpl w:val="6CDC9274"/>
    <w:lvl w:ilvl="0">
      <w:start w:val="5"/>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b/>
        <w:bCs w:val="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 w15:restartNumberingAfterBreak="0">
    <w:nsid w:val="092F05F2"/>
    <w:multiLevelType w:val="multilevel"/>
    <w:tmpl w:val="AE94060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E07AED"/>
    <w:multiLevelType w:val="multilevel"/>
    <w:tmpl w:val="128E50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A940E0A"/>
    <w:multiLevelType w:val="multilevel"/>
    <w:tmpl w:val="554CDD6E"/>
    <w:lvl w:ilvl="0">
      <w:start w:val="1"/>
      <w:numFmt w:val="decimal"/>
      <w:lvlText w:val="%1."/>
      <w:lvlJc w:val="left"/>
      <w:pPr>
        <w:ind w:left="720" w:hanging="360"/>
      </w:pPr>
      <w:rPr>
        <w:rFonts w:hint="default"/>
      </w:rPr>
    </w:lvl>
    <w:lvl w:ilvl="1">
      <w:start w:val="20"/>
      <w:numFmt w:val="decimal"/>
      <w:isLgl/>
      <w:lvlText w:val="%1.%2"/>
      <w:lvlJc w:val="left"/>
      <w:pPr>
        <w:ind w:left="900" w:hanging="540"/>
      </w:pPr>
      <w:rPr>
        <w:rFonts w:hint="default"/>
      </w:rPr>
    </w:lvl>
    <w:lvl w:ilvl="2">
      <w:start w:val="2"/>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C14144C"/>
    <w:multiLevelType w:val="multilevel"/>
    <w:tmpl w:val="59A6AA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6560D3"/>
    <w:multiLevelType w:val="multilevel"/>
    <w:tmpl w:val="5C301506"/>
    <w:lvl w:ilvl="0">
      <w:start w:val="3"/>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7" w15:restartNumberingAfterBreak="0">
    <w:nsid w:val="0FA15994"/>
    <w:multiLevelType w:val="hybridMultilevel"/>
    <w:tmpl w:val="0308BE6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030238A"/>
    <w:multiLevelType w:val="multilevel"/>
    <w:tmpl w:val="C0A89BDE"/>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1ED5FE1"/>
    <w:multiLevelType w:val="multilevel"/>
    <w:tmpl w:val="A378C3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3F26BAD"/>
    <w:multiLevelType w:val="hybridMultilevel"/>
    <w:tmpl w:val="B52AA942"/>
    <w:lvl w:ilvl="0" w:tplc="8ED6271C">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50E6689"/>
    <w:multiLevelType w:val="multilevel"/>
    <w:tmpl w:val="CDF495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DB12B6"/>
    <w:multiLevelType w:val="multilevel"/>
    <w:tmpl w:val="5C301506"/>
    <w:lvl w:ilvl="0">
      <w:start w:val="3"/>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13" w15:restartNumberingAfterBreak="0">
    <w:nsid w:val="1A916018"/>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0071D7"/>
    <w:multiLevelType w:val="multilevel"/>
    <w:tmpl w:val="59A6AA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CB570DC"/>
    <w:multiLevelType w:val="multilevel"/>
    <w:tmpl w:val="6F2AFB2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1EAE2898"/>
    <w:multiLevelType w:val="hybridMultilevel"/>
    <w:tmpl w:val="78C6BFB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2100A9C"/>
    <w:multiLevelType w:val="multilevel"/>
    <w:tmpl w:val="7E228282"/>
    <w:lvl w:ilvl="0">
      <w:start w:val="1"/>
      <w:numFmt w:val="decimal"/>
      <w:lvlText w:val="%1"/>
      <w:lvlJc w:val="left"/>
      <w:pPr>
        <w:ind w:left="567" w:hanging="567"/>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8" w15:restartNumberingAfterBreak="0">
    <w:nsid w:val="249D63CC"/>
    <w:multiLevelType w:val="multilevel"/>
    <w:tmpl w:val="5C301506"/>
    <w:lvl w:ilvl="0">
      <w:start w:val="3"/>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19" w15:restartNumberingAfterBreak="0">
    <w:nsid w:val="24C01909"/>
    <w:multiLevelType w:val="multilevel"/>
    <w:tmpl w:val="CDF495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D332C73"/>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ED90A04"/>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0056BD2"/>
    <w:multiLevelType w:val="multilevel"/>
    <w:tmpl w:val="5C301506"/>
    <w:lvl w:ilvl="0">
      <w:start w:val="3"/>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23" w15:restartNumberingAfterBreak="0">
    <w:nsid w:val="30847FBA"/>
    <w:multiLevelType w:val="multilevel"/>
    <w:tmpl w:val="63005F7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0D344B5"/>
    <w:multiLevelType w:val="multilevel"/>
    <w:tmpl w:val="0EAAD57C"/>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1C62BC3"/>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31269F1"/>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8AE1F5E"/>
    <w:multiLevelType w:val="hybridMultilevel"/>
    <w:tmpl w:val="D19E3904"/>
    <w:lvl w:ilvl="0" w:tplc="5A085BA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8D20776"/>
    <w:multiLevelType w:val="multilevel"/>
    <w:tmpl w:val="91224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3B42073E"/>
    <w:multiLevelType w:val="multilevel"/>
    <w:tmpl w:val="A378C3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E3A6C72"/>
    <w:multiLevelType w:val="hybridMultilevel"/>
    <w:tmpl w:val="0A18A47E"/>
    <w:lvl w:ilvl="0" w:tplc="2E98FBA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E3C3B6F"/>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FF01F5F"/>
    <w:multiLevelType w:val="hybridMultilevel"/>
    <w:tmpl w:val="628E4212"/>
    <w:lvl w:ilvl="0" w:tplc="5ADAF750">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25E6422"/>
    <w:multiLevelType w:val="hybridMultilevel"/>
    <w:tmpl w:val="032C0D70"/>
    <w:lvl w:ilvl="0" w:tplc="C04A558A">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47206D22"/>
    <w:multiLevelType w:val="multilevel"/>
    <w:tmpl w:val="5C301506"/>
    <w:lvl w:ilvl="0">
      <w:start w:val="3"/>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35" w15:restartNumberingAfterBreak="0">
    <w:nsid w:val="4C1B75F1"/>
    <w:multiLevelType w:val="multilevel"/>
    <w:tmpl w:val="91A83E2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557A63B2"/>
    <w:multiLevelType w:val="multilevel"/>
    <w:tmpl w:val="DF7AECE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B297273"/>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BE11E44"/>
    <w:multiLevelType w:val="multilevel"/>
    <w:tmpl w:val="12F48EF2"/>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5C487436"/>
    <w:multiLevelType w:val="hybridMultilevel"/>
    <w:tmpl w:val="ACEE957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61856A99"/>
    <w:multiLevelType w:val="hybridMultilevel"/>
    <w:tmpl w:val="6D6AE35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3114433"/>
    <w:multiLevelType w:val="multilevel"/>
    <w:tmpl w:val="37C4B880"/>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47531FE"/>
    <w:multiLevelType w:val="hybridMultilevel"/>
    <w:tmpl w:val="00A03C5C"/>
    <w:lvl w:ilvl="0" w:tplc="C0D8CEEE">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47C318F"/>
    <w:multiLevelType w:val="multilevel"/>
    <w:tmpl w:val="E95C15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79808DD"/>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ACA05B6"/>
    <w:multiLevelType w:val="multilevel"/>
    <w:tmpl w:val="7960BEEE"/>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6BFF6CDF"/>
    <w:multiLevelType w:val="hybridMultilevel"/>
    <w:tmpl w:val="AF4A252A"/>
    <w:lvl w:ilvl="0" w:tplc="97AAD020">
      <w:start w:val="1"/>
      <w:numFmt w:val="upperLetter"/>
      <w:lvlText w:val="Anhang %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2BC747B"/>
    <w:multiLevelType w:val="multilevel"/>
    <w:tmpl w:val="C6FC504E"/>
    <w:lvl w:ilvl="0">
      <w:start w:val="2"/>
      <w:numFmt w:val="decimal"/>
      <w:lvlText w:val="%1"/>
      <w:lvlJc w:val="left"/>
      <w:pPr>
        <w:ind w:left="420" w:hanging="420"/>
      </w:pPr>
      <w:rPr>
        <w:rFonts w:hint="default"/>
      </w:rPr>
    </w:lvl>
    <w:lvl w:ilvl="1">
      <w:start w:val="5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65B4131"/>
    <w:multiLevelType w:val="multilevel"/>
    <w:tmpl w:val="7C4CFE70"/>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FCB59BF"/>
    <w:multiLevelType w:val="multilevel"/>
    <w:tmpl w:val="CDF49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45311802">
    <w:abstractNumId w:val="28"/>
  </w:num>
  <w:num w:numId="2" w16cid:durableId="1517691000">
    <w:abstractNumId w:val="42"/>
  </w:num>
  <w:num w:numId="3" w16cid:durableId="1420634823">
    <w:abstractNumId w:val="16"/>
  </w:num>
  <w:num w:numId="4" w16cid:durableId="1582911763">
    <w:abstractNumId w:val="30"/>
  </w:num>
  <w:num w:numId="5" w16cid:durableId="1247035167">
    <w:abstractNumId w:val="0"/>
  </w:num>
  <w:num w:numId="6" w16cid:durableId="360210816">
    <w:abstractNumId w:val="27"/>
  </w:num>
  <w:num w:numId="7" w16cid:durableId="1252854923">
    <w:abstractNumId w:val="4"/>
  </w:num>
  <w:num w:numId="8" w16cid:durableId="1241257104">
    <w:abstractNumId w:val="41"/>
  </w:num>
  <w:num w:numId="9" w16cid:durableId="1298028362">
    <w:abstractNumId w:val="48"/>
  </w:num>
  <w:num w:numId="10" w16cid:durableId="924849871">
    <w:abstractNumId w:val="24"/>
  </w:num>
  <w:num w:numId="11" w16cid:durableId="1604530697">
    <w:abstractNumId w:val="3"/>
  </w:num>
  <w:num w:numId="12" w16cid:durableId="1428035583">
    <w:abstractNumId w:val="45"/>
  </w:num>
  <w:num w:numId="13" w16cid:durableId="211578983">
    <w:abstractNumId w:val="43"/>
  </w:num>
  <w:num w:numId="14" w16cid:durableId="499583449">
    <w:abstractNumId w:val="39"/>
  </w:num>
  <w:num w:numId="15" w16cid:durableId="1686322787">
    <w:abstractNumId w:val="7"/>
  </w:num>
  <w:num w:numId="16" w16cid:durableId="2071152871">
    <w:abstractNumId w:val="8"/>
  </w:num>
  <w:num w:numId="17" w16cid:durableId="362250110">
    <w:abstractNumId w:val="35"/>
  </w:num>
  <w:num w:numId="18" w16cid:durableId="1736508860">
    <w:abstractNumId w:val="32"/>
  </w:num>
  <w:num w:numId="19" w16cid:durableId="2009364358">
    <w:abstractNumId w:val="21"/>
  </w:num>
  <w:num w:numId="20" w16cid:durableId="1869904461">
    <w:abstractNumId w:val="26"/>
  </w:num>
  <w:num w:numId="21" w16cid:durableId="115032624">
    <w:abstractNumId w:val="49"/>
  </w:num>
  <w:num w:numId="22" w16cid:durableId="1358504752">
    <w:abstractNumId w:val="25"/>
  </w:num>
  <w:num w:numId="23" w16cid:durableId="645865678">
    <w:abstractNumId w:val="22"/>
  </w:num>
  <w:num w:numId="24" w16cid:durableId="2077244728">
    <w:abstractNumId w:val="38"/>
  </w:num>
  <w:num w:numId="25" w16cid:durableId="1838619080">
    <w:abstractNumId w:val="11"/>
  </w:num>
  <w:num w:numId="26" w16cid:durableId="1223173527">
    <w:abstractNumId w:val="29"/>
  </w:num>
  <w:num w:numId="27" w16cid:durableId="204022335">
    <w:abstractNumId w:val="9"/>
  </w:num>
  <w:num w:numId="28" w16cid:durableId="926957676">
    <w:abstractNumId w:val="17"/>
  </w:num>
  <w:num w:numId="29" w16cid:durableId="2092123515">
    <w:abstractNumId w:val="20"/>
  </w:num>
  <w:num w:numId="30" w16cid:durableId="897668553">
    <w:abstractNumId w:val="13"/>
  </w:num>
  <w:num w:numId="31" w16cid:durableId="148862556">
    <w:abstractNumId w:val="44"/>
  </w:num>
  <w:num w:numId="32" w16cid:durableId="1785805376">
    <w:abstractNumId w:val="37"/>
  </w:num>
  <w:num w:numId="33" w16cid:durableId="275603929">
    <w:abstractNumId w:val="2"/>
  </w:num>
  <w:num w:numId="34" w16cid:durableId="162477143">
    <w:abstractNumId w:val="31"/>
  </w:num>
  <w:num w:numId="35" w16cid:durableId="634914750">
    <w:abstractNumId w:val="47"/>
  </w:num>
  <w:num w:numId="36" w16cid:durableId="474874608">
    <w:abstractNumId w:val="19"/>
  </w:num>
  <w:num w:numId="37" w16cid:durableId="662591640">
    <w:abstractNumId w:val="6"/>
  </w:num>
  <w:num w:numId="38" w16cid:durableId="363672971">
    <w:abstractNumId w:val="34"/>
  </w:num>
  <w:num w:numId="39" w16cid:durableId="1902667159">
    <w:abstractNumId w:val="12"/>
  </w:num>
  <w:num w:numId="40" w16cid:durableId="1345743986">
    <w:abstractNumId w:val="18"/>
  </w:num>
  <w:num w:numId="41" w16cid:durableId="1958369118">
    <w:abstractNumId w:val="36"/>
  </w:num>
  <w:num w:numId="42" w16cid:durableId="1518235218">
    <w:abstractNumId w:val="1"/>
  </w:num>
  <w:num w:numId="43" w16cid:durableId="1971397664">
    <w:abstractNumId w:val="5"/>
  </w:num>
  <w:num w:numId="44" w16cid:durableId="131480450">
    <w:abstractNumId w:val="15"/>
  </w:num>
  <w:num w:numId="45" w16cid:durableId="1728450317">
    <w:abstractNumId w:val="14"/>
  </w:num>
  <w:num w:numId="46" w16cid:durableId="2057192844">
    <w:abstractNumId w:val="40"/>
  </w:num>
  <w:num w:numId="47" w16cid:durableId="655300346">
    <w:abstractNumId w:val="23"/>
  </w:num>
  <w:num w:numId="48" w16cid:durableId="2138137901">
    <w:abstractNumId w:val="10"/>
  </w:num>
  <w:num w:numId="49" w16cid:durableId="1926650484">
    <w:abstractNumId w:val="33"/>
  </w:num>
  <w:num w:numId="50" w16cid:durableId="99799574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51D"/>
    <w:rsid w:val="000013A7"/>
    <w:rsid w:val="0000234F"/>
    <w:rsid w:val="00011349"/>
    <w:rsid w:val="00015236"/>
    <w:rsid w:val="000168FD"/>
    <w:rsid w:val="00020233"/>
    <w:rsid w:val="0002093B"/>
    <w:rsid w:val="0002369D"/>
    <w:rsid w:val="00024BD1"/>
    <w:rsid w:val="0002702F"/>
    <w:rsid w:val="000272A0"/>
    <w:rsid w:val="000315B4"/>
    <w:rsid w:val="00031DD9"/>
    <w:rsid w:val="00032C4C"/>
    <w:rsid w:val="000405B0"/>
    <w:rsid w:val="00041098"/>
    <w:rsid w:val="0004371A"/>
    <w:rsid w:val="0004744A"/>
    <w:rsid w:val="00054FA4"/>
    <w:rsid w:val="00063740"/>
    <w:rsid w:val="00071BAA"/>
    <w:rsid w:val="00073687"/>
    <w:rsid w:val="00074F87"/>
    <w:rsid w:val="000841F3"/>
    <w:rsid w:val="0009022A"/>
    <w:rsid w:val="0009199C"/>
    <w:rsid w:val="00092AEB"/>
    <w:rsid w:val="00093141"/>
    <w:rsid w:val="000947C5"/>
    <w:rsid w:val="00094811"/>
    <w:rsid w:val="000968C1"/>
    <w:rsid w:val="000A044C"/>
    <w:rsid w:val="000A0596"/>
    <w:rsid w:val="000A3BE3"/>
    <w:rsid w:val="000A53E2"/>
    <w:rsid w:val="000A678C"/>
    <w:rsid w:val="000A7CA0"/>
    <w:rsid w:val="000C0A67"/>
    <w:rsid w:val="000C0DB4"/>
    <w:rsid w:val="000C3228"/>
    <w:rsid w:val="000C612B"/>
    <w:rsid w:val="000D0106"/>
    <w:rsid w:val="000D03CD"/>
    <w:rsid w:val="000D3AAF"/>
    <w:rsid w:val="000D4613"/>
    <w:rsid w:val="000D4C95"/>
    <w:rsid w:val="000E0FFC"/>
    <w:rsid w:val="000E1721"/>
    <w:rsid w:val="000E5F28"/>
    <w:rsid w:val="000E7ED9"/>
    <w:rsid w:val="000F04D0"/>
    <w:rsid w:val="000F16EB"/>
    <w:rsid w:val="000F5919"/>
    <w:rsid w:val="000F5F52"/>
    <w:rsid w:val="000F6C65"/>
    <w:rsid w:val="000F7EE6"/>
    <w:rsid w:val="0010641F"/>
    <w:rsid w:val="001074BC"/>
    <w:rsid w:val="00107758"/>
    <w:rsid w:val="001150A1"/>
    <w:rsid w:val="00116BA5"/>
    <w:rsid w:val="00116D74"/>
    <w:rsid w:val="00117113"/>
    <w:rsid w:val="00123327"/>
    <w:rsid w:val="001239BB"/>
    <w:rsid w:val="00125375"/>
    <w:rsid w:val="0012559F"/>
    <w:rsid w:val="00126973"/>
    <w:rsid w:val="00130AF2"/>
    <w:rsid w:val="00132550"/>
    <w:rsid w:val="00134917"/>
    <w:rsid w:val="00144468"/>
    <w:rsid w:val="00145FAB"/>
    <w:rsid w:val="00150F0B"/>
    <w:rsid w:val="0015327B"/>
    <w:rsid w:val="00155651"/>
    <w:rsid w:val="00166B7E"/>
    <w:rsid w:val="0017424B"/>
    <w:rsid w:val="00181107"/>
    <w:rsid w:val="001A693D"/>
    <w:rsid w:val="001B1B45"/>
    <w:rsid w:val="001B2500"/>
    <w:rsid w:val="001B62F0"/>
    <w:rsid w:val="001B719F"/>
    <w:rsid w:val="001B79F8"/>
    <w:rsid w:val="001B7CE4"/>
    <w:rsid w:val="001C146A"/>
    <w:rsid w:val="001C2852"/>
    <w:rsid w:val="001C2E14"/>
    <w:rsid w:val="001C5F4F"/>
    <w:rsid w:val="001D0D12"/>
    <w:rsid w:val="001D1ADA"/>
    <w:rsid w:val="001D3199"/>
    <w:rsid w:val="001D31E1"/>
    <w:rsid w:val="001D60D7"/>
    <w:rsid w:val="001E2AE1"/>
    <w:rsid w:val="001F20F2"/>
    <w:rsid w:val="001F76B5"/>
    <w:rsid w:val="002006E0"/>
    <w:rsid w:val="00202D06"/>
    <w:rsid w:val="00203103"/>
    <w:rsid w:val="00207317"/>
    <w:rsid w:val="002175A4"/>
    <w:rsid w:val="002220F4"/>
    <w:rsid w:val="00224A40"/>
    <w:rsid w:val="00225F80"/>
    <w:rsid w:val="0023251F"/>
    <w:rsid w:val="00233052"/>
    <w:rsid w:val="00235B4A"/>
    <w:rsid w:val="00237BF8"/>
    <w:rsid w:val="0024202D"/>
    <w:rsid w:val="002534AA"/>
    <w:rsid w:val="002613B8"/>
    <w:rsid w:val="00266E1A"/>
    <w:rsid w:val="00275526"/>
    <w:rsid w:val="00275FF7"/>
    <w:rsid w:val="002810CE"/>
    <w:rsid w:val="00281EA8"/>
    <w:rsid w:val="00282961"/>
    <w:rsid w:val="0028785A"/>
    <w:rsid w:val="00290D4C"/>
    <w:rsid w:val="002913F0"/>
    <w:rsid w:val="00292664"/>
    <w:rsid w:val="0029576F"/>
    <w:rsid w:val="002A0F14"/>
    <w:rsid w:val="002A3045"/>
    <w:rsid w:val="002B1B5A"/>
    <w:rsid w:val="002B3FC9"/>
    <w:rsid w:val="002B504F"/>
    <w:rsid w:val="002B66D8"/>
    <w:rsid w:val="002C414B"/>
    <w:rsid w:val="002C6111"/>
    <w:rsid w:val="002D29F2"/>
    <w:rsid w:val="002D6B6B"/>
    <w:rsid w:val="002E41EF"/>
    <w:rsid w:val="002E4891"/>
    <w:rsid w:val="002F002C"/>
    <w:rsid w:val="002F3097"/>
    <w:rsid w:val="002F30A5"/>
    <w:rsid w:val="002F4166"/>
    <w:rsid w:val="002F4D02"/>
    <w:rsid w:val="002F5923"/>
    <w:rsid w:val="002F66AF"/>
    <w:rsid w:val="002F77C6"/>
    <w:rsid w:val="002F77F8"/>
    <w:rsid w:val="00307278"/>
    <w:rsid w:val="00313EA5"/>
    <w:rsid w:val="003175A7"/>
    <w:rsid w:val="003268D0"/>
    <w:rsid w:val="00331225"/>
    <w:rsid w:val="0033263C"/>
    <w:rsid w:val="0033744B"/>
    <w:rsid w:val="003459FB"/>
    <w:rsid w:val="00345D3A"/>
    <w:rsid w:val="003619E9"/>
    <w:rsid w:val="00361C05"/>
    <w:rsid w:val="00362271"/>
    <w:rsid w:val="00365812"/>
    <w:rsid w:val="0036698D"/>
    <w:rsid w:val="0037217E"/>
    <w:rsid w:val="0037356C"/>
    <w:rsid w:val="00376350"/>
    <w:rsid w:val="0037741B"/>
    <w:rsid w:val="00383245"/>
    <w:rsid w:val="00384F59"/>
    <w:rsid w:val="00390026"/>
    <w:rsid w:val="00397756"/>
    <w:rsid w:val="003A17F0"/>
    <w:rsid w:val="003A245A"/>
    <w:rsid w:val="003A73C8"/>
    <w:rsid w:val="003B08FC"/>
    <w:rsid w:val="003B24EF"/>
    <w:rsid w:val="003B3CB2"/>
    <w:rsid w:val="003B4320"/>
    <w:rsid w:val="003B456D"/>
    <w:rsid w:val="003B4F56"/>
    <w:rsid w:val="003B69E6"/>
    <w:rsid w:val="003C2A42"/>
    <w:rsid w:val="003C4AC2"/>
    <w:rsid w:val="003C4EE5"/>
    <w:rsid w:val="003D3D2D"/>
    <w:rsid w:val="003D7A55"/>
    <w:rsid w:val="003D7C21"/>
    <w:rsid w:val="003D7C5D"/>
    <w:rsid w:val="003E41D6"/>
    <w:rsid w:val="003E4492"/>
    <w:rsid w:val="003F3BF3"/>
    <w:rsid w:val="003F5DDF"/>
    <w:rsid w:val="004010E3"/>
    <w:rsid w:val="00402EFF"/>
    <w:rsid w:val="0040368B"/>
    <w:rsid w:val="004036A7"/>
    <w:rsid w:val="004055B3"/>
    <w:rsid w:val="004161C1"/>
    <w:rsid w:val="0042017E"/>
    <w:rsid w:val="004203C6"/>
    <w:rsid w:val="00421F2A"/>
    <w:rsid w:val="00430E00"/>
    <w:rsid w:val="0043183D"/>
    <w:rsid w:val="004425F5"/>
    <w:rsid w:val="0045445E"/>
    <w:rsid w:val="004559D2"/>
    <w:rsid w:val="00461C46"/>
    <w:rsid w:val="0046715C"/>
    <w:rsid w:val="004701B2"/>
    <w:rsid w:val="00473A7E"/>
    <w:rsid w:val="0047445F"/>
    <w:rsid w:val="004809E5"/>
    <w:rsid w:val="0048139C"/>
    <w:rsid w:val="00483C31"/>
    <w:rsid w:val="00487685"/>
    <w:rsid w:val="00491719"/>
    <w:rsid w:val="00494104"/>
    <w:rsid w:val="00494E86"/>
    <w:rsid w:val="0049515B"/>
    <w:rsid w:val="00497D3F"/>
    <w:rsid w:val="004A0D58"/>
    <w:rsid w:val="004A3410"/>
    <w:rsid w:val="004A5E18"/>
    <w:rsid w:val="004A60CC"/>
    <w:rsid w:val="004A627D"/>
    <w:rsid w:val="004A7725"/>
    <w:rsid w:val="004B411A"/>
    <w:rsid w:val="004B542F"/>
    <w:rsid w:val="004B7645"/>
    <w:rsid w:val="004C2143"/>
    <w:rsid w:val="004C33DD"/>
    <w:rsid w:val="004C7278"/>
    <w:rsid w:val="004D4399"/>
    <w:rsid w:val="004E207A"/>
    <w:rsid w:val="004E213C"/>
    <w:rsid w:val="004E543B"/>
    <w:rsid w:val="004F070A"/>
    <w:rsid w:val="004F457C"/>
    <w:rsid w:val="004F5C8C"/>
    <w:rsid w:val="004F798A"/>
    <w:rsid w:val="004F7C39"/>
    <w:rsid w:val="00505A3C"/>
    <w:rsid w:val="00516B11"/>
    <w:rsid w:val="00517B14"/>
    <w:rsid w:val="005205CE"/>
    <w:rsid w:val="00520753"/>
    <w:rsid w:val="00520A33"/>
    <w:rsid w:val="00523135"/>
    <w:rsid w:val="00524FAC"/>
    <w:rsid w:val="00530662"/>
    <w:rsid w:val="00533729"/>
    <w:rsid w:val="00536579"/>
    <w:rsid w:val="00541765"/>
    <w:rsid w:val="005444D2"/>
    <w:rsid w:val="0054543E"/>
    <w:rsid w:val="00560F6C"/>
    <w:rsid w:val="005633AD"/>
    <w:rsid w:val="00566B74"/>
    <w:rsid w:val="00567752"/>
    <w:rsid w:val="0057195C"/>
    <w:rsid w:val="00575C69"/>
    <w:rsid w:val="005764C3"/>
    <w:rsid w:val="005902FB"/>
    <w:rsid w:val="00590A14"/>
    <w:rsid w:val="005955DC"/>
    <w:rsid w:val="00597783"/>
    <w:rsid w:val="005A1E07"/>
    <w:rsid w:val="005B2897"/>
    <w:rsid w:val="005C11A9"/>
    <w:rsid w:val="005C1D1F"/>
    <w:rsid w:val="005C29CE"/>
    <w:rsid w:val="005C2C3D"/>
    <w:rsid w:val="005D08D2"/>
    <w:rsid w:val="005D0D8D"/>
    <w:rsid w:val="005D1F70"/>
    <w:rsid w:val="005F1753"/>
    <w:rsid w:val="005F313B"/>
    <w:rsid w:val="005F5F7D"/>
    <w:rsid w:val="00601010"/>
    <w:rsid w:val="00606F01"/>
    <w:rsid w:val="00613889"/>
    <w:rsid w:val="00615003"/>
    <w:rsid w:val="00624DCD"/>
    <w:rsid w:val="006326D3"/>
    <w:rsid w:val="00632A06"/>
    <w:rsid w:val="0064657D"/>
    <w:rsid w:val="00646EBF"/>
    <w:rsid w:val="00652173"/>
    <w:rsid w:val="00662424"/>
    <w:rsid w:val="00675728"/>
    <w:rsid w:val="00675B3D"/>
    <w:rsid w:val="0068070C"/>
    <w:rsid w:val="00681E5C"/>
    <w:rsid w:val="00683AB8"/>
    <w:rsid w:val="006854D1"/>
    <w:rsid w:val="0068690A"/>
    <w:rsid w:val="006901BC"/>
    <w:rsid w:val="006949C5"/>
    <w:rsid w:val="006957C5"/>
    <w:rsid w:val="00696AE5"/>
    <w:rsid w:val="00696BA4"/>
    <w:rsid w:val="00696C7F"/>
    <w:rsid w:val="006A44EE"/>
    <w:rsid w:val="006A5BDD"/>
    <w:rsid w:val="006B1EC0"/>
    <w:rsid w:val="006B72C1"/>
    <w:rsid w:val="006C06FA"/>
    <w:rsid w:val="006C295E"/>
    <w:rsid w:val="006C566A"/>
    <w:rsid w:val="006D0EA1"/>
    <w:rsid w:val="006D7EDD"/>
    <w:rsid w:val="006E054B"/>
    <w:rsid w:val="00703137"/>
    <w:rsid w:val="0070329B"/>
    <w:rsid w:val="0070387C"/>
    <w:rsid w:val="007044BB"/>
    <w:rsid w:val="007070A8"/>
    <w:rsid w:val="0070715E"/>
    <w:rsid w:val="0071066B"/>
    <w:rsid w:val="00712E96"/>
    <w:rsid w:val="00720B81"/>
    <w:rsid w:val="00723A52"/>
    <w:rsid w:val="00731379"/>
    <w:rsid w:val="0073527D"/>
    <w:rsid w:val="00735604"/>
    <w:rsid w:val="00735B45"/>
    <w:rsid w:val="00737DAB"/>
    <w:rsid w:val="00745037"/>
    <w:rsid w:val="00750962"/>
    <w:rsid w:val="0075223E"/>
    <w:rsid w:val="00753535"/>
    <w:rsid w:val="00754A9F"/>
    <w:rsid w:val="00761407"/>
    <w:rsid w:val="00765196"/>
    <w:rsid w:val="007654D3"/>
    <w:rsid w:val="007757B9"/>
    <w:rsid w:val="00777668"/>
    <w:rsid w:val="00777821"/>
    <w:rsid w:val="00780C62"/>
    <w:rsid w:val="00781E08"/>
    <w:rsid w:val="007918F1"/>
    <w:rsid w:val="00794472"/>
    <w:rsid w:val="007945E0"/>
    <w:rsid w:val="007A1988"/>
    <w:rsid w:val="007A3A90"/>
    <w:rsid w:val="007A3ACF"/>
    <w:rsid w:val="007A49C1"/>
    <w:rsid w:val="007A6177"/>
    <w:rsid w:val="007B0081"/>
    <w:rsid w:val="007B6C21"/>
    <w:rsid w:val="007B6EF8"/>
    <w:rsid w:val="007B7C43"/>
    <w:rsid w:val="007C2DFB"/>
    <w:rsid w:val="007C6EB5"/>
    <w:rsid w:val="007C7040"/>
    <w:rsid w:val="007D1750"/>
    <w:rsid w:val="007D23CE"/>
    <w:rsid w:val="007E0A6A"/>
    <w:rsid w:val="007E4509"/>
    <w:rsid w:val="007E5685"/>
    <w:rsid w:val="007E7E36"/>
    <w:rsid w:val="007F139D"/>
    <w:rsid w:val="007F1C8F"/>
    <w:rsid w:val="007F2292"/>
    <w:rsid w:val="007F57D3"/>
    <w:rsid w:val="008009F8"/>
    <w:rsid w:val="008010AA"/>
    <w:rsid w:val="008027E6"/>
    <w:rsid w:val="0080299A"/>
    <w:rsid w:val="008052D3"/>
    <w:rsid w:val="00806803"/>
    <w:rsid w:val="00810D58"/>
    <w:rsid w:val="00812EBA"/>
    <w:rsid w:val="00823C9D"/>
    <w:rsid w:val="00823D29"/>
    <w:rsid w:val="008246AA"/>
    <w:rsid w:val="00826399"/>
    <w:rsid w:val="00827518"/>
    <w:rsid w:val="008311E0"/>
    <w:rsid w:val="00831AD4"/>
    <w:rsid w:val="008343E0"/>
    <w:rsid w:val="008412CA"/>
    <w:rsid w:val="00841305"/>
    <w:rsid w:val="00841EB4"/>
    <w:rsid w:val="0084608A"/>
    <w:rsid w:val="008505D4"/>
    <w:rsid w:val="00854034"/>
    <w:rsid w:val="00856047"/>
    <w:rsid w:val="00862C93"/>
    <w:rsid w:val="00864613"/>
    <w:rsid w:val="008725A0"/>
    <w:rsid w:val="00872B07"/>
    <w:rsid w:val="008732EB"/>
    <w:rsid w:val="00876ABA"/>
    <w:rsid w:val="008775D4"/>
    <w:rsid w:val="00880C21"/>
    <w:rsid w:val="00883DEA"/>
    <w:rsid w:val="00884CBE"/>
    <w:rsid w:val="00885139"/>
    <w:rsid w:val="00885572"/>
    <w:rsid w:val="0088760C"/>
    <w:rsid w:val="00890787"/>
    <w:rsid w:val="00890922"/>
    <w:rsid w:val="00891982"/>
    <w:rsid w:val="0089324A"/>
    <w:rsid w:val="00894255"/>
    <w:rsid w:val="008B240A"/>
    <w:rsid w:val="008B5B71"/>
    <w:rsid w:val="008C244E"/>
    <w:rsid w:val="008C2615"/>
    <w:rsid w:val="008C7054"/>
    <w:rsid w:val="008D2105"/>
    <w:rsid w:val="008D54AA"/>
    <w:rsid w:val="008D5A13"/>
    <w:rsid w:val="008E18F2"/>
    <w:rsid w:val="008E3B93"/>
    <w:rsid w:val="008E417B"/>
    <w:rsid w:val="008E7272"/>
    <w:rsid w:val="008E7A03"/>
    <w:rsid w:val="008F3180"/>
    <w:rsid w:val="008F3AE2"/>
    <w:rsid w:val="00900F59"/>
    <w:rsid w:val="0090144D"/>
    <w:rsid w:val="009063C6"/>
    <w:rsid w:val="0090756A"/>
    <w:rsid w:val="0091093F"/>
    <w:rsid w:val="00911102"/>
    <w:rsid w:val="00912DB2"/>
    <w:rsid w:val="00920E72"/>
    <w:rsid w:val="0092119B"/>
    <w:rsid w:val="00924424"/>
    <w:rsid w:val="009255A7"/>
    <w:rsid w:val="0093393C"/>
    <w:rsid w:val="00933FDB"/>
    <w:rsid w:val="0093503C"/>
    <w:rsid w:val="009355A9"/>
    <w:rsid w:val="009400D2"/>
    <w:rsid w:val="0094308B"/>
    <w:rsid w:val="00945F15"/>
    <w:rsid w:val="00946F96"/>
    <w:rsid w:val="009504E8"/>
    <w:rsid w:val="0096104B"/>
    <w:rsid w:val="00967CA2"/>
    <w:rsid w:val="00970C89"/>
    <w:rsid w:val="00970DE4"/>
    <w:rsid w:val="00972A3D"/>
    <w:rsid w:val="00981EAC"/>
    <w:rsid w:val="00982969"/>
    <w:rsid w:val="00986E2C"/>
    <w:rsid w:val="00986E87"/>
    <w:rsid w:val="009876D5"/>
    <w:rsid w:val="009904FA"/>
    <w:rsid w:val="0099209D"/>
    <w:rsid w:val="0099381F"/>
    <w:rsid w:val="00994561"/>
    <w:rsid w:val="00995EDC"/>
    <w:rsid w:val="009979D8"/>
    <w:rsid w:val="00997E65"/>
    <w:rsid w:val="009A0866"/>
    <w:rsid w:val="009A3A93"/>
    <w:rsid w:val="009A6F98"/>
    <w:rsid w:val="009A7DB2"/>
    <w:rsid w:val="009B2F67"/>
    <w:rsid w:val="009D3A8C"/>
    <w:rsid w:val="009D6CAF"/>
    <w:rsid w:val="009D78AD"/>
    <w:rsid w:val="009E1743"/>
    <w:rsid w:val="009E4D35"/>
    <w:rsid w:val="009E55B1"/>
    <w:rsid w:val="009E7FED"/>
    <w:rsid w:val="009F2032"/>
    <w:rsid w:val="00A00330"/>
    <w:rsid w:val="00A0262F"/>
    <w:rsid w:val="00A0606E"/>
    <w:rsid w:val="00A17414"/>
    <w:rsid w:val="00A201C3"/>
    <w:rsid w:val="00A222DE"/>
    <w:rsid w:val="00A23907"/>
    <w:rsid w:val="00A23EA6"/>
    <w:rsid w:val="00A24ECF"/>
    <w:rsid w:val="00A259E8"/>
    <w:rsid w:val="00A32E0D"/>
    <w:rsid w:val="00A3460A"/>
    <w:rsid w:val="00A35EAD"/>
    <w:rsid w:val="00A37245"/>
    <w:rsid w:val="00A42DEA"/>
    <w:rsid w:val="00A43830"/>
    <w:rsid w:val="00A43DE4"/>
    <w:rsid w:val="00A46547"/>
    <w:rsid w:val="00A46B81"/>
    <w:rsid w:val="00A52B65"/>
    <w:rsid w:val="00A54AE8"/>
    <w:rsid w:val="00A614ED"/>
    <w:rsid w:val="00A708D3"/>
    <w:rsid w:val="00A767FF"/>
    <w:rsid w:val="00A8201D"/>
    <w:rsid w:val="00A8479A"/>
    <w:rsid w:val="00A854BD"/>
    <w:rsid w:val="00A8658A"/>
    <w:rsid w:val="00A916B9"/>
    <w:rsid w:val="00A919F9"/>
    <w:rsid w:val="00AA2678"/>
    <w:rsid w:val="00AA2747"/>
    <w:rsid w:val="00AB25CC"/>
    <w:rsid w:val="00AB36A5"/>
    <w:rsid w:val="00AB665B"/>
    <w:rsid w:val="00AC3817"/>
    <w:rsid w:val="00AC6F2E"/>
    <w:rsid w:val="00AD1146"/>
    <w:rsid w:val="00AD1B30"/>
    <w:rsid w:val="00AE695C"/>
    <w:rsid w:val="00AF7F3A"/>
    <w:rsid w:val="00B0094A"/>
    <w:rsid w:val="00B0259D"/>
    <w:rsid w:val="00B03679"/>
    <w:rsid w:val="00B04D0D"/>
    <w:rsid w:val="00B12F3E"/>
    <w:rsid w:val="00B16BB1"/>
    <w:rsid w:val="00B2251D"/>
    <w:rsid w:val="00B22DDE"/>
    <w:rsid w:val="00B23527"/>
    <w:rsid w:val="00B248D1"/>
    <w:rsid w:val="00B31AF7"/>
    <w:rsid w:val="00B36160"/>
    <w:rsid w:val="00B36F80"/>
    <w:rsid w:val="00B44D0A"/>
    <w:rsid w:val="00B451CD"/>
    <w:rsid w:val="00B47E57"/>
    <w:rsid w:val="00B54E64"/>
    <w:rsid w:val="00B5559E"/>
    <w:rsid w:val="00B564BC"/>
    <w:rsid w:val="00B6219C"/>
    <w:rsid w:val="00B63DC0"/>
    <w:rsid w:val="00B649B0"/>
    <w:rsid w:val="00B71059"/>
    <w:rsid w:val="00B81288"/>
    <w:rsid w:val="00B815F5"/>
    <w:rsid w:val="00B831A6"/>
    <w:rsid w:val="00B85C7E"/>
    <w:rsid w:val="00B87945"/>
    <w:rsid w:val="00B918E6"/>
    <w:rsid w:val="00BA3C54"/>
    <w:rsid w:val="00BA5374"/>
    <w:rsid w:val="00BA6144"/>
    <w:rsid w:val="00BB2676"/>
    <w:rsid w:val="00BB63B9"/>
    <w:rsid w:val="00BB708E"/>
    <w:rsid w:val="00BC2220"/>
    <w:rsid w:val="00BC6BD6"/>
    <w:rsid w:val="00BD2807"/>
    <w:rsid w:val="00BD38F7"/>
    <w:rsid w:val="00BD5C04"/>
    <w:rsid w:val="00BD5F57"/>
    <w:rsid w:val="00BE0EC1"/>
    <w:rsid w:val="00BF00D4"/>
    <w:rsid w:val="00BF5756"/>
    <w:rsid w:val="00BF61FF"/>
    <w:rsid w:val="00BF7036"/>
    <w:rsid w:val="00C0014A"/>
    <w:rsid w:val="00C00679"/>
    <w:rsid w:val="00C007D7"/>
    <w:rsid w:val="00C02CB8"/>
    <w:rsid w:val="00C05611"/>
    <w:rsid w:val="00C1488F"/>
    <w:rsid w:val="00C15CDD"/>
    <w:rsid w:val="00C24321"/>
    <w:rsid w:val="00C32033"/>
    <w:rsid w:val="00C35D96"/>
    <w:rsid w:val="00C36BFC"/>
    <w:rsid w:val="00C37597"/>
    <w:rsid w:val="00C37C24"/>
    <w:rsid w:val="00C4001A"/>
    <w:rsid w:val="00C4128F"/>
    <w:rsid w:val="00C441C9"/>
    <w:rsid w:val="00C46AF6"/>
    <w:rsid w:val="00C531E7"/>
    <w:rsid w:val="00C55AE7"/>
    <w:rsid w:val="00C56EEF"/>
    <w:rsid w:val="00C5737B"/>
    <w:rsid w:val="00C5780E"/>
    <w:rsid w:val="00C62A7F"/>
    <w:rsid w:val="00C63511"/>
    <w:rsid w:val="00C72500"/>
    <w:rsid w:val="00C73B13"/>
    <w:rsid w:val="00C74572"/>
    <w:rsid w:val="00C75243"/>
    <w:rsid w:val="00C768F7"/>
    <w:rsid w:val="00C804E9"/>
    <w:rsid w:val="00C81082"/>
    <w:rsid w:val="00C8271B"/>
    <w:rsid w:val="00C82729"/>
    <w:rsid w:val="00C8564E"/>
    <w:rsid w:val="00C86EAA"/>
    <w:rsid w:val="00C86ED0"/>
    <w:rsid w:val="00C870FA"/>
    <w:rsid w:val="00C94D95"/>
    <w:rsid w:val="00C96CD1"/>
    <w:rsid w:val="00CA1632"/>
    <w:rsid w:val="00CA3B0B"/>
    <w:rsid w:val="00CA716E"/>
    <w:rsid w:val="00CB620D"/>
    <w:rsid w:val="00CB6A1C"/>
    <w:rsid w:val="00CC2463"/>
    <w:rsid w:val="00CD0C00"/>
    <w:rsid w:val="00CD4DA0"/>
    <w:rsid w:val="00CE6F8A"/>
    <w:rsid w:val="00CF0299"/>
    <w:rsid w:val="00CF1EA1"/>
    <w:rsid w:val="00CF2CA8"/>
    <w:rsid w:val="00CF49AA"/>
    <w:rsid w:val="00D11827"/>
    <w:rsid w:val="00D14FEE"/>
    <w:rsid w:val="00D213BD"/>
    <w:rsid w:val="00D25AA8"/>
    <w:rsid w:val="00D30718"/>
    <w:rsid w:val="00D31318"/>
    <w:rsid w:val="00D3343A"/>
    <w:rsid w:val="00D40E9C"/>
    <w:rsid w:val="00D4471B"/>
    <w:rsid w:val="00D44C6E"/>
    <w:rsid w:val="00D45B1C"/>
    <w:rsid w:val="00D46AAF"/>
    <w:rsid w:val="00D46BDF"/>
    <w:rsid w:val="00D567BC"/>
    <w:rsid w:val="00D571BF"/>
    <w:rsid w:val="00D573FC"/>
    <w:rsid w:val="00D62D5E"/>
    <w:rsid w:val="00D634E5"/>
    <w:rsid w:val="00D652AD"/>
    <w:rsid w:val="00D66F2B"/>
    <w:rsid w:val="00D67AE1"/>
    <w:rsid w:val="00D7082B"/>
    <w:rsid w:val="00D81AEA"/>
    <w:rsid w:val="00D87406"/>
    <w:rsid w:val="00D93B8A"/>
    <w:rsid w:val="00D93F5B"/>
    <w:rsid w:val="00DA00DB"/>
    <w:rsid w:val="00DA02A5"/>
    <w:rsid w:val="00DA084C"/>
    <w:rsid w:val="00DB5EFD"/>
    <w:rsid w:val="00DB7DB9"/>
    <w:rsid w:val="00DC405B"/>
    <w:rsid w:val="00DC4448"/>
    <w:rsid w:val="00DC69BA"/>
    <w:rsid w:val="00DC71D9"/>
    <w:rsid w:val="00DD58C4"/>
    <w:rsid w:val="00DE1CEE"/>
    <w:rsid w:val="00DE2ADD"/>
    <w:rsid w:val="00DE39D9"/>
    <w:rsid w:val="00DE3FC2"/>
    <w:rsid w:val="00DE6FF2"/>
    <w:rsid w:val="00DF6D0E"/>
    <w:rsid w:val="00E000B8"/>
    <w:rsid w:val="00E02946"/>
    <w:rsid w:val="00E0371C"/>
    <w:rsid w:val="00E039F3"/>
    <w:rsid w:val="00E07AD7"/>
    <w:rsid w:val="00E15084"/>
    <w:rsid w:val="00E15130"/>
    <w:rsid w:val="00E16DE8"/>
    <w:rsid w:val="00E20CBF"/>
    <w:rsid w:val="00E33802"/>
    <w:rsid w:val="00E34C92"/>
    <w:rsid w:val="00E37F9C"/>
    <w:rsid w:val="00E40178"/>
    <w:rsid w:val="00E424BC"/>
    <w:rsid w:val="00E42613"/>
    <w:rsid w:val="00E42C11"/>
    <w:rsid w:val="00E4775E"/>
    <w:rsid w:val="00E47C7F"/>
    <w:rsid w:val="00E5126C"/>
    <w:rsid w:val="00E54084"/>
    <w:rsid w:val="00E54914"/>
    <w:rsid w:val="00E57929"/>
    <w:rsid w:val="00E57C83"/>
    <w:rsid w:val="00E630FB"/>
    <w:rsid w:val="00E63D1F"/>
    <w:rsid w:val="00E6436C"/>
    <w:rsid w:val="00E657F6"/>
    <w:rsid w:val="00E6632A"/>
    <w:rsid w:val="00E72B14"/>
    <w:rsid w:val="00E74888"/>
    <w:rsid w:val="00EA054D"/>
    <w:rsid w:val="00EA6CA6"/>
    <w:rsid w:val="00EB0F77"/>
    <w:rsid w:val="00EB3605"/>
    <w:rsid w:val="00EC071F"/>
    <w:rsid w:val="00EC1FB3"/>
    <w:rsid w:val="00EC311F"/>
    <w:rsid w:val="00EC3E16"/>
    <w:rsid w:val="00EC5712"/>
    <w:rsid w:val="00EE4EC2"/>
    <w:rsid w:val="00EE5631"/>
    <w:rsid w:val="00EE5910"/>
    <w:rsid w:val="00EE7358"/>
    <w:rsid w:val="00EF0FEF"/>
    <w:rsid w:val="00EF26CE"/>
    <w:rsid w:val="00EF7A90"/>
    <w:rsid w:val="00F02A64"/>
    <w:rsid w:val="00F061D7"/>
    <w:rsid w:val="00F10402"/>
    <w:rsid w:val="00F11F87"/>
    <w:rsid w:val="00F1369D"/>
    <w:rsid w:val="00F170F4"/>
    <w:rsid w:val="00F202CF"/>
    <w:rsid w:val="00F23E59"/>
    <w:rsid w:val="00F2429E"/>
    <w:rsid w:val="00F24401"/>
    <w:rsid w:val="00F25084"/>
    <w:rsid w:val="00F25CC1"/>
    <w:rsid w:val="00F30F0F"/>
    <w:rsid w:val="00F362D5"/>
    <w:rsid w:val="00F459CB"/>
    <w:rsid w:val="00F5140E"/>
    <w:rsid w:val="00F51E62"/>
    <w:rsid w:val="00F550DF"/>
    <w:rsid w:val="00F60177"/>
    <w:rsid w:val="00F60773"/>
    <w:rsid w:val="00F64C84"/>
    <w:rsid w:val="00F662C0"/>
    <w:rsid w:val="00F675EC"/>
    <w:rsid w:val="00F8014B"/>
    <w:rsid w:val="00F85DB5"/>
    <w:rsid w:val="00F86483"/>
    <w:rsid w:val="00F921F9"/>
    <w:rsid w:val="00F929F9"/>
    <w:rsid w:val="00FA108E"/>
    <w:rsid w:val="00FA6255"/>
    <w:rsid w:val="00FA7FBA"/>
    <w:rsid w:val="00FB027A"/>
    <w:rsid w:val="00FB0C4D"/>
    <w:rsid w:val="00FB15DF"/>
    <w:rsid w:val="00FB3E5F"/>
    <w:rsid w:val="00FB53B4"/>
    <w:rsid w:val="00FB682B"/>
    <w:rsid w:val="00FB778B"/>
    <w:rsid w:val="00FC050F"/>
    <w:rsid w:val="00FC2E2A"/>
    <w:rsid w:val="00FC3456"/>
    <w:rsid w:val="00FC4E36"/>
    <w:rsid w:val="00FD1097"/>
    <w:rsid w:val="00FD45A5"/>
    <w:rsid w:val="00FD5A14"/>
    <w:rsid w:val="00FE0026"/>
    <w:rsid w:val="00FE483A"/>
    <w:rsid w:val="00FF47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2D2E"/>
  <w15:chartTrackingRefBased/>
  <w15:docId w15:val="{522BE494-D132-4826-A05D-96C7D87A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2251D"/>
    <w:pPr>
      <w:spacing w:before="120" w:after="120" w:line="360" w:lineRule="auto"/>
      <w:jc w:val="both"/>
    </w:pPr>
    <w:rPr>
      <w:rFonts w:ascii="Times New Roman" w:hAnsi="Times New Roman"/>
    </w:rPr>
  </w:style>
  <w:style w:type="paragraph" w:styleId="berschrift1">
    <w:name w:val="heading 1"/>
    <w:basedOn w:val="Standard"/>
    <w:next w:val="Standard"/>
    <w:link w:val="berschrift1Zchn"/>
    <w:uiPriority w:val="9"/>
    <w:qFormat/>
    <w:rsid w:val="00B2251D"/>
    <w:pPr>
      <w:keepNext/>
      <w:keepLines/>
      <w:spacing w:before="0"/>
      <w:jc w:val="left"/>
      <w:outlineLvl w:val="0"/>
    </w:pPr>
    <w:rPr>
      <w:rFonts w:eastAsiaTheme="majorEastAsia" w:cstheme="majorBidi"/>
      <w:b/>
      <w:sz w:val="24"/>
      <w:szCs w:val="40"/>
    </w:rPr>
  </w:style>
  <w:style w:type="paragraph" w:styleId="berschrift2">
    <w:name w:val="heading 2"/>
    <w:basedOn w:val="Standard"/>
    <w:next w:val="Standard"/>
    <w:link w:val="berschrift2Zchn"/>
    <w:uiPriority w:val="9"/>
    <w:unhideWhenUsed/>
    <w:qFormat/>
    <w:rsid w:val="00FE0026"/>
    <w:pPr>
      <w:keepNext/>
      <w:keepLines/>
      <w:spacing w:before="0"/>
      <w:jc w:val="left"/>
      <w:outlineLvl w:val="1"/>
    </w:pPr>
    <w:rPr>
      <w:rFonts w:eastAsiaTheme="majorEastAsia" w:cstheme="majorBidi"/>
      <w:b/>
      <w:color w:val="000000" w:themeColor="text1"/>
      <w:sz w:val="24"/>
      <w:szCs w:val="32"/>
    </w:rPr>
  </w:style>
  <w:style w:type="paragraph" w:styleId="berschrift3">
    <w:name w:val="heading 3"/>
    <w:basedOn w:val="Standard"/>
    <w:next w:val="Standard"/>
    <w:link w:val="berschrift3Zchn"/>
    <w:uiPriority w:val="9"/>
    <w:unhideWhenUsed/>
    <w:qFormat/>
    <w:rsid w:val="00071BAA"/>
    <w:pPr>
      <w:keepNext/>
      <w:keepLines/>
      <w:spacing w:before="160" w:after="80"/>
      <w:outlineLvl w:val="2"/>
    </w:pPr>
    <w:rPr>
      <w:rFonts w:eastAsiaTheme="majorEastAsia" w:cstheme="majorBidi"/>
      <w:b/>
      <w:color w:val="000000" w:themeColor="text1"/>
      <w:sz w:val="24"/>
      <w:szCs w:val="28"/>
    </w:rPr>
  </w:style>
  <w:style w:type="paragraph" w:styleId="berschrift4">
    <w:name w:val="heading 4"/>
    <w:basedOn w:val="Standard"/>
    <w:next w:val="Standard"/>
    <w:link w:val="berschrift4Zchn"/>
    <w:uiPriority w:val="9"/>
    <w:semiHidden/>
    <w:unhideWhenUsed/>
    <w:qFormat/>
    <w:rsid w:val="00B2251D"/>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B2251D"/>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B225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25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25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25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251D"/>
    <w:rPr>
      <w:rFonts w:ascii="Times New Roman" w:eastAsiaTheme="majorEastAsia" w:hAnsi="Times New Roman" w:cstheme="majorBidi"/>
      <w:b/>
      <w:sz w:val="24"/>
      <w:szCs w:val="40"/>
      <w:lang w:val="en-US"/>
    </w:rPr>
  </w:style>
  <w:style w:type="character" w:customStyle="1" w:styleId="berschrift2Zchn">
    <w:name w:val="Überschrift 2 Zchn"/>
    <w:basedOn w:val="Absatz-Standardschriftart"/>
    <w:link w:val="berschrift2"/>
    <w:uiPriority w:val="9"/>
    <w:rsid w:val="00FE0026"/>
    <w:rPr>
      <w:rFonts w:ascii="Times New Roman" w:eastAsiaTheme="majorEastAsia" w:hAnsi="Times New Roman" w:cstheme="majorBidi"/>
      <w:b/>
      <w:color w:val="000000" w:themeColor="text1"/>
      <w:sz w:val="24"/>
      <w:szCs w:val="32"/>
    </w:rPr>
  </w:style>
  <w:style w:type="character" w:customStyle="1" w:styleId="berschrift3Zchn">
    <w:name w:val="Überschrift 3 Zchn"/>
    <w:basedOn w:val="Absatz-Standardschriftart"/>
    <w:link w:val="berschrift3"/>
    <w:uiPriority w:val="9"/>
    <w:rsid w:val="00071BAA"/>
    <w:rPr>
      <w:rFonts w:ascii="Times New Roman" w:eastAsiaTheme="majorEastAsia" w:hAnsi="Times New Roman" w:cstheme="majorBidi"/>
      <w:b/>
      <w:color w:val="000000" w:themeColor="text1"/>
      <w:sz w:val="24"/>
      <w:szCs w:val="28"/>
    </w:rPr>
  </w:style>
  <w:style w:type="character" w:customStyle="1" w:styleId="berschrift4Zchn">
    <w:name w:val="Überschrift 4 Zchn"/>
    <w:basedOn w:val="Absatz-Standardschriftart"/>
    <w:link w:val="berschrift4"/>
    <w:uiPriority w:val="9"/>
    <w:semiHidden/>
    <w:rsid w:val="00B2251D"/>
    <w:rPr>
      <w:rFonts w:eastAsiaTheme="majorEastAsia" w:cstheme="majorBidi"/>
      <w:i/>
      <w:iCs/>
      <w:color w:val="2E74B5" w:themeColor="accent1" w:themeShade="BF"/>
      <w:lang w:val="en-US"/>
    </w:rPr>
  </w:style>
  <w:style w:type="character" w:customStyle="1" w:styleId="berschrift5Zchn">
    <w:name w:val="Überschrift 5 Zchn"/>
    <w:basedOn w:val="Absatz-Standardschriftart"/>
    <w:link w:val="berschrift5"/>
    <w:uiPriority w:val="9"/>
    <w:semiHidden/>
    <w:rsid w:val="00B2251D"/>
    <w:rPr>
      <w:rFonts w:eastAsiaTheme="majorEastAsia" w:cstheme="majorBidi"/>
      <w:color w:val="2E74B5" w:themeColor="accent1" w:themeShade="BF"/>
      <w:lang w:val="en-US"/>
    </w:rPr>
  </w:style>
  <w:style w:type="character" w:customStyle="1" w:styleId="berschrift6Zchn">
    <w:name w:val="Überschrift 6 Zchn"/>
    <w:basedOn w:val="Absatz-Standardschriftart"/>
    <w:link w:val="berschrift6"/>
    <w:uiPriority w:val="9"/>
    <w:semiHidden/>
    <w:rsid w:val="00B2251D"/>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B2251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B2251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B2251D"/>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B22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251D"/>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B225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251D"/>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B225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251D"/>
    <w:rPr>
      <w:i/>
      <w:iCs/>
      <w:color w:val="404040" w:themeColor="text1" w:themeTint="BF"/>
      <w:lang w:val="en-US"/>
    </w:rPr>
  </w:style>
  <w:style w:type="paragraph" w:styleId="Listenabsatz">
    <w:name w:val="List Paragraph"/>
    <w:basedOn w:val="Standard"/>
    <w:uiPriority w:val="34"/>
    <w:qFormat/>
    <w:rsid w:val="00B2251D"/>
    <w:pPr>
      <w:ind w:left="720"/>
      <w:contextualSpacing/>
    </w:pPr>
  </w:style>
  <w:style w:type="character" w:styleId="IntensiveHervorhebung">
    <w:name w:val="Intense Emphasis"/>
    <w:basedOn w:val="Absatz-Standardschriftart"/>
    <w:uiPriority w:val="21"/>
    <w:qFormat/>
    <w:rsid w:val="00B2251D"/>
    <w:rPr>
      <w:i/>
      <w:iCs/>
      <w:color w:val="2E74B5" w:themeColor="accent1" w:themeShade="BF"/>
    </w:rPr>
  </w:style>
  <w:style w:type="paragraph" w:styleId="IntensivesZitat">
    <w:name w:val="Intense Quote"/>
    <w:basedOn w:val="Standard"/>
    <w:next w:val="Standard"/>
    <w:link w:val="IntensivesZitatZchn"/>
    <w:uiPriority w:val="30"/>
    <w:qFormat/>
    <w:rsid w:val="00B225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B2251D"/>
    <w:rPr>
      <w:i/>
      <w:iCs/>
      <w:color w:val="2E74B5" w:themeColor="accent1" w:themeShade="BF"/>
      <w:lang w:val="en-US"/>
    </w:rPr>
  </w:style>
  <w:style w:type="character" w:styleId="IntensiverVerweis">
    <w:name w:val="Intense Reference"/>
    <w:basedOn w:val="Absatz-Standardschriftart"/>
    <w:uiPriority w:val="32"/>
    <w:qFormat/>
    <w:rsid w:val="00B2251D"/>
    <w:rPr>
      <w:b/>
      <w:bCs/>
      <w:smallCaps/>
      <w:color w:val="2E74B5" w:themeColor="accent1" w:themeShade="BF"/>
      <w:spacing w:val="5"/>
    </w:rPr>
  </w:style>
  <w:style w:type="paragraph" w:styleId="KeinLeerraum">
    <w:name w:val="No Spacing"/>
    <w:link w:val="KeinLeerraumZchn"/>
    <w:uiPriority w:val="1"/>
    <w:qFormat/>
    <w:rsid w:val="00B2251D"/>
    <w:pPr>
      <w:spacing w:after="0" w:line="240" w:lineRule="auto"/>
    </w:pPr>
    <w:rPr>
      <w:rFonts w:eastAsiaTheme="minorEastAsia"/>
      <w:kern w:val="0"/>
      <w:lang w:eastAsia="de-DE"/>
    </w:rPr>
  </w:style>
  <w:style w:type="character" w:customStyle="1" w:styleId="KeinLeerraumZchn">
    <w:name w:val="Kein Leerraum Zchn"/>
    <w:basedOn w:val="Absatz-Standardschriftart"/>
    <w:link w:val="KeinLeerraum"/>
    <w:uiPriority w:val="1"/>
    <w:rsid w:val="00B2251D"/>
    <w:rPr>
      <w:rFonts w:eastAsiaTheme="minorEastAsia"/>
      <w:kern w:val="0"/>
      <w:lang w:eastAsia="de-DE"/>
    </w:rPr>
  </w:style>
  <w:style w:type="paragraph" w:styleId="Kopfzeile">
    <w:name w:val="header"/>
    <w:basedOn w:val="Standard"/>
    <w:link w:val="KopfzeileZchn"/>
    <w:uiPriority w:val="99"/>
    <w:unhideWhenUsed/>
    <w:rsid w:val="00B2251D"/>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B2251D"/>
    <w:rPr>
      <w:rFonts w:ascii="Times New Roman" w:hAnsi="Times New Roman"/>
      <w:lang w:val="en-US"/>
    </w:rPr>
  </w:style>
  <w:style w:type="paragraph" w:styleId="Fuzeile">
    <w:name w:val="footer"/>
    <w:basedOn w:val="Standard"/>
    <w:link w:val="FuzeileZchn"/>
    <w:uiPriority w:val="99"/>
    <w:unhideWhenUsed/>
    <w:rsid w:val="00B2251D"/>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B2251D"/>
    <w:rPr>
      <w:rFonts w:ascii="Times New Roman" w:hAnsi="Times New Roman"/>
      <w:lang w:val="en-US"/>
    </w:rPr>
  </w:style>
  <w:style w:type="paragraph" w:customStyle="1" w:styleId="Funote">
    <w:name w:val="Fußnote"/>
    <w:basedOn w:val="Fuzeile"/>
    <w:link w:val="FunoteZchn"/>
    <w:qFormat/>
    <w:rsid w:val="00B2251D"/>
    <w:pPr>
      <w:spacing w:after="20"/>
      <w:ind w:left="397" w:hanging="397"/>
    </w:pPr>
    <w:rPr>
      <w:sz w:val="18"/>
    </w:rPr>
  </w:style>
  <w:style w:type="character" w:customStyle="1" w:styleId="FunoteZchn">
    <w:name w:val="Fußnote Zchn"/>
    <w:basedOn w:val="FuzeileZchn"/>
    <w:link w:val="Funote"/>
    <w:rsid w:val="00B2251D"/>
    <w:rPr>
      <w:rFonts w:ascii="Times New Roman" w:hAnsi="Times New Roman"/>
      <w:sz w:val="18"/>
      <w:lang w:val="en-US"/>
    </w:rPr>
  </w:style>
  <w:style w:type="character" w:styleId="Hyperlink">
    <w:name w:val="Hyperlink"/>
    <w:basedOn w:val="Absatz-Standardschriftart"/>
    <w:uiPriority w:val="99"/>
    <w:unhideWhenUsed/>
    <w:rsid w:val="00E33802"/>
    <w:rPr>
      <w:color w:val="0563C1" w:themeColor="hyperlink"/>
      <w:u w:val="single"/>
    </w:rPr>
  </w:style>
  <w:style w:type="character" w:styleId="NichtaufgelsteErwhnung">
    <w:name w:val="Unresolved Mention"/>
    <w:basedOn w:val="Absatz-Standardschriftart"/>
    <w:uiPriority w:val="99"/>
    <w:semiHidden/>
    <w:unhideWhenUsed/>
    <w:rsid w:val="00E33802"/>
    <w:rPr>
      <w:color w:val="605E5C"/>
      <w:shd w:val="clear" w:color="auto" w:fill="E1DFDD"/>
    </w:rPr>
  </w:style>
  <w:style w:type="paragraph" w:styleId="Inhaltsverzeichnisberschrift">
    <w:name w:val="TOC Heading"/>
    <w:basedOn w:val="berschrift1"/>
    <w:next w:val="Standard"/>
    <w:uiPriority w:val="39"/>
    <w:unhideWhenUsed/>
    <w:qFormat/>
    <w:rsid w:val="00C72500"/>
    <w:pPr>
      <w:spacing w:before="240" w:after="0" w:line="259" w:lineRule="auto"/>
      <w:outlineLvl w:val="9"/>
    </w:pPr>
    <w:rPr>
      <w:rFonts w:asciiTheme="majorHAnsi" w:hAnsiTheme="majorHAnsi"/>
      <w:b w:val="0"/>
      <w:color w:val="2E74B5"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8246AA"/>
    <w:pPr>
      <w:spacing w:before="0" w:after="0"/>
    </w:pPr>
    <w:rPr>
      <w:sz w:val="24"/>
    </w:rPr>
  </w:style>
  <w:style w:type="paragraph" w:styleId="Funotentext">
    <w:name w:val="footnote text"/>
    <w:basedOn w:val="Standard"/>
    <w:link w:val="FunotentextZchn"/>
    <w:uiPriority w:val="99"/>
    <w:semiHidden/>
    <w:unhideWhenUsed/>
    <w:rsid w:val="0070387C"/>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70387C"/>
    <w:rPr>
      <w:rFonts w:ascii="Times New Roman" w:hAnsi="Times New Roman"/>
      <w:sz w:val="20"/>
      <w:szCs w:val="20"/>
    </w:rPr>
  </w:style>
  <w:style w:type="character" w:styleId="Funotenzeichen">
    <w:name w:val="footnote reference"/>
    <w:basedOn w:val="Absatz-Standardschriftart"/>
    <w:uiPriority w:val="99"/>
    <w:semiHidden/>
    <w:unhideWhenUsed/>
    <w:rsid w:val="0070387C"/>
    <w:rPr>
      <w:vertAlign w:val="superscript"/>
    </w:rPr>
  </w:style>
  <w:style w:type="character" w:styleId="BesuchterLink">
    <w:name w:val="FollowedHyperlink"/>
    <w:basedOn w:val="Absatz-Standardschriftart"/>
    <w:uiPriority w:val="99"/>
    <w:semiHidden/>
    <w:unhideWhenUsed/>
    <w:rsid w:val="00C1488F"/>
    <w:rPr>
      <w:color w:val="954F72" w:themeColor="followedHyperlink"/>
      <w:u w:val="single"/>
    </w:rPr>
  </w:style>
  <w:style w:type="paragraph" w:styleId="Beschriftung">
    <w:name w:val="caption"/>
    <w:basedOn w:val="Standard"/>
    <w:next w:val="Standard"/>
    <w:uiPriority w:val="35"/>
    <w:unhideWhenUsed/>
    <w:qFormat/>
    <w:rsid w:val="00397756"/>
    <w:pPr>
      <w:spacing w:before="0" w:after="200" w:line="240" w:lineRule="auto"/>
    </w:pPr>
    <w:rPr>
      <w:iCs/>
      <w:color w:val="000000" w:themeColor="text1"/>
      <w:sz w:val="18"/>
      <w:szCs w:val="18"/>
    </w:rPr>
  </w:style>
  <w:style w:type="table" w:styleId="Tabellenraster">
    <w:name w:val="Table Grid"/>
    <w:basedOn w:val="NormaleTabelle"/>
    <w:uiPriority w:val="39"/>
    <w:rsid w:val="00D2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6farbig">
    <w:name w:val="Grid Table 6 Colorful"/>
    <w:basedOn w:val="NormaleTabelle"/>
    <w:uiPriority w:val="51"/>
    <w:rsid w:val="00D213B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3">
    <w:name w:val="Grid Table 4 Accent 3"/>
    <w:basedOn w:val="NormaleTabelle"/>
    <w:uiPriority w:val="49"/>
    <w:rsid w:val="00A3460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Verzeichnis2">
    <w:name w:val="toc 2"/>
    <w:basedOn w:val="Standard"/>
    <w:next w:val="Standard"/>
    <w:autoRedefine/>
    <w:uiPriority w:val="39"/>
    <w:unhideWhenUsed/>
    <w:rsid w:val="008246AA"/>
    <w:pPr>
      <w:spacing w:before="0" w:after="0"/>
      <w:ind w:left="238"/>
      <w:jc w:val="left"/>
    </w:pPr>
    <w:rPr>
      <w:rFonts w:eastAsiaTheme="minorEastAsia"/>
      <w:szCs w:val="24"/>
      <w:lang w:eastAsia="de-DE"/>
    </w:rPr>
  </w:style>
  <w:style w:type="paragraph" w:styleId="Verzeichnis3">
    <w:name w:val="toc 3"/>
    <w:basedOn w:val="Standard"/>
    <w:next w:val="Standard"/>
    <w:autoRedefine/>
    <w:uiPriority w:val="39"/>
    <w:unhideWhenUsed/>
    <w:rsid w:val="008246AA"/>
    <w:pPr>
      <w:spacing w:before="0" w:after="0"/>
      <w:ind w:left="482"/>
      <w:jc w:val="left"/>
    </w:pPr>
    <w:rPr>
      <w:rFonts w:eastAsiaTheme="minorEastAsia"/>
      <w:szCs w:val="24"/>
      <w:lang w:eastAsia="de-DE"/>
    </w:rPr>
  </w:style>
  <w:style w:type="paragraph" w:styleId="Verzeichnis4">
    <w:name w:val="toc 4"/>
    <w:basedOn w:val="Standard"/>
    <w:next w:val="Standard"/>
    <w:autoRedefine/>
    <w:uiPriority w:val="39"/>
    <w:unhideWhenUsed/>
    <w:rsid w:val="00CA716E"/>
    <w:pPr>
      <w:spacing w:before="0" w:after="100" w:line="278" w:lineRule="auto"/>
      <w:ind w:left="720"/>
      <w:jc w:val="left"/>
    </w:pPr>
    <w:rPr>
      <w:rFonts w:asciiTheme="minorHAnsi" w:eastAsiaTheme="minorEastAsia" w:hAnsiTheme="minorHAnsi"/>
      <w:sz w:val="24"/>
      <w:szCs w:val="24"/>
      <w:lang w:eastAsia="de-DE"/>
    </w:rPr>
  </w:style>
  <w:style w:type="paragraph" w:styleId="Verzeichnis5">
    <w:name w:val="toc 5"/>
    <w:basedOn w:val="Standard"/>
    <w:next w:val="Standard"/>
    <w:autoRedefine/>
    <w:uiPriority w:val="39"/>
    <w:unhideWhenUsed/>
    <w:rsid w:val="00CA716E"/>
    <w:pPr>
      <w:spacing w:before="0" w:after="100" w:line="278" w:lineRule="auto"/>
      <w:ind w:left="960"/>
      <w:jc w:val="left"/>
    </w:pPr>
    <w:rPr>
      <w:rFonts w:asciiTheme="minorHAnsi" w:eastAsiaTheme="minorEastAsia" w:hAnsiTheme="minorHAnsi"/>
      <w:sz w:val="24"/>
      <w:szCs w:val="24"/>
      <w:lang w:eastAsia="de-DE"/>
    </w:rPr>
  </w:style>
  <w:style w:type="paragraph" w:styleId="Verzeichnis6">
    <w:name w:val="toc 6"/>
    <w:basedOn w:val="Standard"/>
    <w:next w:val="Standard"/>
    <w:autoRedefine/>
    <w:uiPriority w:val="39"/>
    <w:unhideWhenUsed/>
    <w:rsid w:val="00CA716E"/>
    <w:pPr>
      <w:spacing w:before="0" w:after="100" w:line="278" w:lineRule="auto"/>
      <w:ind w:left="1200"/>
      <w:jc w:val="left"/>
    </w:pPr>
    <w:rPr>
      <w:rFonts w:asciiTheme="minorHAnsi" w:eastAsiaTheme="minorEastAsia" w:hAnsiTheme="minorHAnsi"/>
      <w:sz w:val="24"/>
      <w:szCs w:val="24"/>
      <w:lang w:eastAsia="de-DE"/>
    </w:rPr>
  </w:style>
  <w:style w:type="paragraph" w:styleId="Verzeichnis7">
    <w:name w:val="toc 7"/>
    <w:basedOn w:val="Standard"/>
    <w:next w:val="Standard"/>
    <w:autoRedefine/>
    <w:uiPriority w:val="39"/>
    <w:unhideWhenUsed/>
    <w:rsid w:val="00CA716E"/>
    <w:pPr>
      <w:spacing w:before="0" w:after="100" w:line="278" w:lineRule="auto"/>
      <w:ind w:left="1440"/>
      <w:jc w:val="left"/>
    </w:pPr>
    <w:rPr>
      <w:rFonts w:asciiTheme="minorHAnsi" w:eastAsiaTheme="minorEastAsia" w:hAnsiTheme="minorHAnsi"/>
      <w:sz w:val="24"/>
      <w:szCs w:val="24"/>
      <w:lang w:eastAsia="de-DE"/>
    </w:rPr>
  </w:style>
  <w:style w:type="paragraph" w:styleId="Verzeichnis8">
    <w:name w:val="toc 8"/>
    <w:basedOn w:val="Standard"/>
    <w:next w:val="Standard"/>
    <w:autoRedefine/>
    <w:uiPriority w:val="39"/>
    <w:unhideWhenUsed/>
    <w:rsid w:val="00CA716E"/>
    <w:pPr>
      <w:spacing w:before="0" w:after="100" w:line="278" w:lineRule="auto"/>
      <w:ind w:left="1680"/>
      <w:jc w:val="left"/>
    </w:pPr>
    <w:rPr>
      <w:rFonts w:asciiTheme="minorHAnsi" w:eastAsiaTheme="minorEastAsia" w:hAnsiTheme="minorHAnsi"/>
      <w:sz w:val="24"/>
      <w:szCs w:val="24"/>
      <w:lang w:eastAsia="de-DE"/>
    </w:rPr>
  </w:style>
  <w:style w:type="paragraph" w:styleId="Verzeichnis9">
    <w:name w:val="toc 9"/>
    <w:basedOn w:val="Standard"/>
    <w:next w:val="Standard"/>
    <w:autoRedefine/>
    <w:uiPriority w:val="39"/>
    <w:unhideWhenUsed/>
    <w:rsid w:val="00CA716E"/>
    <w:pPr>
      <w:spacing w:before="0" w:after="100" w:line="278" w:lineRule="auto"/>
      <w:ind w:left="1920"/>
      <w:jc w:val="left"/>
    </w:pPr>
    <w:rPr>
      <w:rFonts w:asciiTheme="minorHAnsi" w:eastAsiaTheme="minorEastAsia" w:hAnsiTheme="minorHAnsi"/>
      <w:sz w:val="24"/>
      <w:szCs w:val="24"/>
      <w:lang w:eastAsia="de-DE"/>
    </w:rPr>
  </w:style>
  <w:style w:type="paragraph" w:styleId="Literaturverzeichnis">
    <w:name w:val="Bibliography"/>
    <w:basedOn w:val="Standard"/>
    <w:next w:val="Standard"/>
    <w:uiPriority w:val="37"/>
    <w:unhideWhenUsed/>
    <w:rsid w:val="00E34C92"/>
    <w:pPr>
      <w:spacing w:after="240" w:line="240" w:lineRule="auto"/>
      <w:ind w:left="720" w:hanging="720"/>
    </w:pPr>
  </w:style>
  <w:style w:type="paragraph" w:customStyle="1" w:styleId="msonormal0">
    <w:name w:val="msonormal"/>
    <w:basedOn w:val="Standard"/>
    <w:rsid w:val="00C02CB8"/>
    <w:pPr>
      <w:spacing w:before="100" w:beforeAutospacing="1" w:after="100" w:afterAutospacing="1" w:line="240" w:lineRule="auto"/>
      <w:jc w:val="left"/>
    </w:pPr>
    <w:rPr>
      <w:rFonts w:eastAsia="Times New Roman" w:cs="Times New Roman"/>
      <w:kern w:val="0"/>
      <w:sz w:val="24"/>
      <w:szCs w:val="24"/>
      <w:lang w:eastAsia="de-DE"/>
      <w14:ligatures w14:val="none"/>
    </w:rPr>
  </w:style>
  <w:style w:type="paragraph" w:styleId="Abbildungsverzeichnis">
    <w:name w:val="table of figures"/>
    <w:basedOn w:val="Standard"/>
    <w:next w:val="Standard"/>
    <w:uiPriority w:val="99"/>
    <w:unhideWhenUsed/>
    <w:rsid w:val="00FB778B"/>
    <w:pPr>
      <w:spacing w:after="0"/>
    </w:pPr>
  </w:style>
  <w:style w:type="character" w:styleId="Endnotenzeichen">
    <w:name w:val="endnote reference"/>
    <w:basedOn w:val="Absatz-Standardschriftart"/>
    <w:uiPriority w:val="99"/>
    <w:semiHidden/>
    <w:unhideWhenUsed/>
    <w:rsid w:val="00BC22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emspec.gematik.de/downloads/gemSpec/gemSpec_HBA_ObjSys_G2_1/gemSpec_HBA_ObjSys_G2_1_V5.3.0.pdf" TargetMode="External"/><Relationship Id="rId21" Type="http://schemas.openxmlformats.org/officeDocument/2006/relationships/image" Target="media/image11.png"/><Relationship Id="rId34" Type="http://schemas.openxmlformats.org/officeDocument/2006/relationships/hyperlink" Target="https://www.gematik.de/media/gematik/Medien/Newsroom/Publikationen/Informationsmaterialien/gematik_Whitepaper_Datenschutz_web_20250707.pdf" TargetMode="External"/><Relationship Id="rId42" Type="http://schemas.openxmlformats.org/officeDocument/2006/relationships/hyperlink" Target="https://gemspec.gematik.de/downloads/gemSpec/gemSpec_FM_ePA/gemSpec_FM_ePA_V1.53.0.pdf" TargetMode="Externa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hyperlink" Target="https://de.statista.com/statistik/daten/studie/1180025/umfrage/nutzung-von-den-kanaelen-fuer-die-interne-und-externe-kommunik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gemspec.gematik.de/downloads/gemSpec/gemSpec_MobKT/gemSpec_MobKT_V2.12.0.pdf"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gemspec.gematik.de/downloads/gemILF/gemILF_PS/gemILF_PS_V2.20.2.pdf" TargetMode="External"/><Relationship Id="rId37" Type="http://schemas.openxmlformats.org/officeDocument/2006/relationships/hyperlink" Target="https://gemspec.gematik.de/downloads/gemKPT/gemKPT_PKI_TIP/gemKPT_PKI_TIP_V2.14.0.pdf" TargetMode="External"/><Relationship Id="rId40" Type="http://schemas.openxmlformats.org/officeDocument/2006/relationships/hyperlink" Target="https://gemspec.gematik.de/downloads/gemSpec/gemSpec_VSDM_2/gemSpec_VSDM_2_V1.2.0.pdf" TargetMode="External"/><Relationship Id="rId45" Type="http://schemas.openxmlformats.org/officeDocument/2006/relationships/hyperlink" Target="https://fachportal.gematik.de/fileadmin/Fachportal/Leistungserbringer/gematik_Infoblatt_Technische_Ausstattung_Medizinische_Einrichtung_web_20220615.pdf" TargetMode="External"/><Relationship Id="rId53" Type="http://schemas.openxmlformats.org/officeDocument/2006/relationships/hyperlink" Target="https://www.qualtrics.com/articles/customer-experience/customer-expectations/" TargetMode="Externa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emspec.gematik.de/downloads/gemKPT/gemKPT_Arch_TIP/gemKPT_Arch_TIP_V2.10.0.pdf" TargetMode="External"/><Relationship Id="rId30" Type="http://schemas.openxmlformats.org/officeDocument/2006/relationships/hyperlink" Target="https://gemspec.gematik.de/downloads/gemSpec/gemSpec_X_509_TSP/gemSpec_X_509_TSP_V1.19.1.pdf" TargetMode="External"/><Relationship Id="rId35" Type="http://schemas.openxmlformats.org/officeDocument/2006/relationships/hyperlink" Target="https://gemspec.gematik.de/downloads/gemSpec/gemSpec_Net/gemSpec_Net_V1.29.0.pdf" TargetMode="External"/><Relationship Id="rId43" Type="http://schemas.openxmlformats.org/officeDocument/2006/relationships/hyperlink" Target="https://gemspec.gematik.de/downloads/gemSpec/gemSpec_VZD/gemSpec_VZD_V1.17.0.pdf" TargetMode="External"/><Relationship Id="rId48" Type="http://schemas.openxmlformats.org/officeDocument/2006/relationships/image" Target="media/image19.png"/><Relationship Id="rId56" Type="http://schemas.openxmlformats.org/officeDocument/2006/relationships/fontTable" Target="fontTable.xml"/><Relationship Id="rId8" Type="http://schemas.openxmlformats.org/officeDocument/2006/relationships/hyperlink" Target="mailto:arne.brunkert@student.fh-kiel.de" TargetMode="External"/><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gemspec.gematik.de/downloads/gemSpec/gemSpec_SMC-B_ObjSys_G2_1/gemSpec_SMC-B_ObjSys_G2_1_V5.0.0.pdf" TargetMode="External"/><Relationship Id="rId38" Type="http://schemas.openxmlformats.org/officeDocument/2006/relationships/hyperlink" Target="https://fachportal.gematik.de/fileadmin/Fachportal/Hersteller___Anbieter/Komponenten_und_Dienste/gemRL_VZD_DatUeb_V1.0.0.pdf" TargetMode="External"/><Relationship Id="rId46" Type="http://schemas.openxmlformats.org/officeDocument/2006/relationships/image" Target="media/image17.png"/><Relationship Id="rId20" Type="http://schemas.openxmlformats.org/officeDocument/2006/relationships/image" Target="media/image10.png"/><Relationship Id="rId41" Type="http://schemas.openxmlformats.org/officeDocument/2006/relationships/hyperlink" Target="https://gemspec.gematik.de/downloads/gemF/gemF_TI-Gateway/gemF_TI-Gateway_V1.6.0.pdf" TargetMode="External"/><Relationship Id="rId54" Type="http://schemas.openxmlformats.org/officeDocument/2006/relationships/hyperlink" Target="https://www.edesk.com/de/blog/7-bewaehrte-strategien-zur-verkuerzung-der-antwortzeiten-im-kundenservi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emspec.gematik.de/downloads/gemILF/gemILF_PS_eRp/gemILF_PS_eRp_V1.8.0.pdf" TargetMode="External"/><Relationship Id="rId36" Type="http://schemas.openxmlformats.org/officeDocument/2006/relationships/hyperlink" Target="https://gemspec.gematik.de/downloads/gemSpec/gemSpec_CM_KOMLE/gemSpec_CM_KOMLE_V1.20.0.pdf" TargetMode="External"/><Relationship Id="rId49" Type="http://schemas.openxmlformats.org/officeDocument/2006/relationships/image" Target="media/image20.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hyperlink" Target="https://gemspec.gematik.de/downloads/gemSpec/gemSpec_KT/gemSpec_KT_V3.17.0.pdf" TargetMode="External"/><Relationship Id="rId44" Type="http://schemas.openxmlformats.org/officeDocument/2006/relationships/hyperlink" Target="https://gemspec.gematik.de/downloads/gemRL/gemRL_Betr_TI/gemRL_Betr_TI_V2.19.0.pdf" TargetMode="External"/><Relationship Id="rId52" Type="http://schemas.openxmlformats.org/officeDocument/2006/relationships/image" Target="media/image23.png"/></Relationships>
</file>

<file path=word/_rels/footnotes.xml.rels><?xml version="1.0" encoding="UTF-8" standalone="yes"?>
<Relationships xmlns="http://schemas.openxmlformats.org/package/2006/relationships"><Relationship Id="rId3" Type="http://schemas.openxmlformats.org/officeDocument/2006/relationships/hyperlink" Target="https://de.statista.com/statistik/daten/studie/1180025/umfrage/nutzung-von-den-kanaelen-fuer-die-interne-und-externe-kommunikation/" TargetMode="External"/><Relationship Id="rId2" Type="http://schemas.openxmlformats.org/officeDocument/2006/relationships/hyperlink" Target="https://www.edesk.com/de/blog/7-bewaehrte-strategien-zur-verkuerzung-der-antwortzeiten-im-kundenservice/" TargetMode="External"/><Relationship Id="rId1" Type="http://schemas.openxmlformats.org/officeDocument/2006/relationships/hyperlink" Target="https://www.qualtrics.com/articles/customer-experience/customer-expectations/" TargetMode="External"/><Relationship Id="rId4" Type="http://schemas.openxmlformats.org/officeDocument/2006/relationships/hyperlink" Target="https://arxiv.org/abs/2004.049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739FCA4-D09F-43AD-8A40-6CE872AE8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36178</Words>
  <Characters>227928</Characters>
  <Application>Microsoft Office Word</Application>
  <DocSecurity>0</DocSecurity>
  <Lines>1899</Lines>
  <Paragraphs>527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Brunkert</dc:creator>
  <cp:keywords/>
  <dc:description/>
  <cp:lastModifiedBy>Arne Brunkert</cp:lastModifiedBy>
  <cp:revision>749</cp:revision>
  <dcterms:created xsi:type="dcterms:W3CDTF">2026-01-25T11:35:00Z</dcterms:created>
  <dcterms:modified xsi:type="dcterms:W3CDTF">2026-03-01T16:12:00Z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id="3Pqu7dFP"/&gt;&lt;style id="http://www.zotero.org/styles/chicago-notes-bibliography" locale="de-DE" hasBibliography="1" bibliographyStyleHasBeenSet="1"/&gt;&lt;prefs&gt;&lt;pref name="noteType" value="1"/&gt;&lt;pref na</vt:lpwstr>
  </property>
  <property fmtid="{D5CDD505-2E9C-101B-9397-08002B2CF9AE}" pid="3" name="ZOTERO_PREF_2">
    <vt:lpwstr>me="fieldType" value="Field"/&gt;&lt;/prefs&gt;&lt;/data&gt;</vt:lpwstr>
  </property>
</Properties>
</file>