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F765F" w14:textId="24FF97F4" w:rsidR="005A57FF" w:rsidRDefault="005A57FF" w:rsidP="005A57FF">
      <w:r w:rsidRPr="005A57FF">
        <w:t xml:space="preserve">La unificación italiana no fue un momento único, sino un proceso político, militar, diplomático y administrativo largo que culmina institucionalmente el </w:t>
      </w:r>
      <w:r w:rsidRPr="005A57FF">
        <w:rPr>
          <w:b/>
          <w:bCs/>
        </w:rPr>
        <w:t>17 de marzo de 1861</w:t>
      </w:r>
      <w:r w:rsidRPr="005A57FF">
        <w:t xml:space="preserve"> con la ley que crea el </w:t>
      </w:r>
      <w:r w:rsidRPr="005A57FF">
        <w:rPr>
          <w:b/>
          <w:bCs/>
        </w:rPr>
        <w:t>Reino de Italia</w:t>
      </w:r>
      <w:r w:rsidRPr="005A57FF">
        <w:t xml:space="preserve">. </w:t>
      </w:r>
    </w:p>
    <w:p w14:paraId="066319BE" w14:textId="7C752602" w:rsidR="005A57FF" w:rsidRDefault="005A57FF" w:rsidP="005A57FF">
      <w:r w:rsidRPr="005A57FF">
        <w:t xml:space="preserve">Durante siglos, la península italiana estuvo dividida en varios Estados: el Reino de Cerdeña-Piamonte, el Reino de las Dos Sicilias, el Estado Pontificio, el Gran Ducado de Toscana, Lombardía-Véneto bajo control austríaco y otros ducados menores. </w:t>
      </w:r>
    </w:p>
    <w:p w14:paraId="17A031A8" w14:textId="370CF015" w:rsidR="005A57FF" w:rsidRPr="005A57FF" w:rsidRDefault="005A57FF" w:rsidP="005A57FF">
      <w:r w:rsidRPr="005A57FF">
        <w:t xml:space="preserve">Esa fragmentación política convivía con una fuerte circulación cultural de ideas, escritores, lenguas de prestigio y una memoria histórica común, pero no existía un Estado italiano unificado. Las instituciones italianas describen precisamente esa situación como el punto de partida del proceso unitario. </w:t>
      </w:r>
    </w:p>
    <w:p w14:paraId="6A8475CC" w14:textId="77777777" w:rsidR="005A57FF" w:rsidRDefault="005A57FF" w:rsidP="005A57FF">
      <w:r w:rsidRPr="005A57FF">
        <w:t xml:space="preserve">Un antecedente importante fue la etapa napoleónica, porque removió estructuras viejas, introdujo reformas administrativas y difundió con fuerza la idea de reorganizar la península en términos modernos. </w:t>
      </w:r>
    </w:p>
    <w:p w14:paraId="779DB7EB" w14:textId="22DF45C6" w:rsidR="005A57FF" w:rsidRPr="005A57FF" w:rsidRDefault="005A57FF" w:rsidP="005A57FF">
      <w:r w:rsidRPr="005A57FF">
        <w:t xml:space="preserve">Después, el </w:t>
      </w:r>
      <w:r w:rsidRPr="005A57FF">
        <w:rPr>
          <w:b/>
          <w:bCs/>
        </w:rPr>
        <w:t>Congreso de Viena de 1815</w:t>
      </w:r>
      <w:r w:rsidRPr="005A57FF">
        <w:t xml:space="preserve"> restauró en gran medida el antiguo orden y reforzó especialmente la influencia austríaca en Italia. Desde entonces, y durante décadas, crecieron sociedades secretas, movimientos liberales y corrientes patrióticas que querían constituciones, independencia del dominio extranjero y, para una parte de ellos, unidad nacional. La periodización oficial del </w:t>
      </w:r>
      <w:proofErr w:type="spellStart"/>
      <w:r w:rsidRPr="005A57FF">
        <w:t>Risorgimento</w:t>
      </w:r>
      <w:proofErr w:type="spellEnd"/>
      <w:r w:rsidRPr="005A57FF">
        <w:t xml:space="preserve"> suele distinguir precisamente un tramo napoleónico, otro de restauración y otro de aceleración final hacia la unidad. </w:t>
      </w:r>
    </w:p>
    <w:p w14:paraId="28335EA9" w14:textId="77777777" w:rsidR="005A57FF" w:rsidRDefault="005A57FF" w:rsidP="005A57FF">
      <w:r w:rsidRPr="005A57FF">
        <w:t xml:space="preserve">En las décadas de 1820 y 1830 hubo levantamientos y conspiraciones, pero no lograron unificar la península. Esos primeros movimientos fueron importantes más por lo que sembraron que por sus resultados inmediatos: difundieron una cultura política liberal y nacional, y mostraron que el problema italiano no era solo militar, sino también institucional. </w:t>
      </w:r>
    </w:p>
    <w:p w14:paraId="78A5B3EB" w14:textId="76A80E23" w:rsidR="005A57FF" w:rsidRPr="005A57FF" w:rsidRDefault="005A57FF" w:rsidP="005A57FF">
      <w:r w:rsidRPr="005A57FF">
        <w:t xml:space="preserve">El tema de fondo era doble: sacar a Austria del juego peninsular y decidir </w:t>
      </w:r>
      <w:r w:rsidRPr="005A57FF">
        <w:rPr>
          <w:b/>
          <w:bCs/>
        </w:rPr>
        <w:t>qué tipo de Italia</w:t>
      </w:r>
      <w:r w:rsidRPr="005A57FF">
        <w:t xml:space="preserve"> se quería construir, monárquica o republicana, centralizada o federal, más moderada o más revolucionaria. Ese conflicto interno acompañó todo el proceso. </w:t>
      </w:r>
    </w:p>
    <w:p w14:paraId="3DED5E0B" w14:textId="77777777" w:rsidR="005A57FF" w:rsidRDefault="005A57FF" w:rsidP="005A57FF">
      <w:r w:rsidRPr="005A57FF">
        <w:t xml:space="preserve">La gran ruptura llegó con </w:t>
      </w:r>
      <w:r w:rsidRPr="005A57FF">
        <w:rPr>
          <w:b/>
          <w:bCs/>
        </w:rPr>
        <w:t>1848</w:t>
      </w:r>
      <w:r w:rsidRPr="005A57FF">
        <w:t xml:space="preserve">, el año de las revoluciones europeas. En Italia hubo insurrecciones, constituciones y una guerra contra Austria. Esa etapa fracasó en el corto plazo, pero dejó algo decisivo: el Reino de Cerdeña conservó el </w:t>
      </w:r>
      <w:r w:rsidRPr="005A57FF">
        <w:rPr>
          <w:b/>
          <w:bCs/>
        </w:rPr>
        <w:t>Statuto Albertino</w:t>
      </w:r>
      <w:r w:rsidRPr="005A57FF">
        <w:t xml:space="preserve">, una carta constitucional que después serviría de armazón jurídico al nuevo Estado italiano. </w:t>
      </w:r>
    </w:p>
    <w:p w14:paraId="07F440D3" w14:textId="55C33C4E" w:rsidR="005A57FF" w:rsidRPr="005A57FF" w:rsidRDefault="005A57FF" w:rsidP="005A57FF">
      <w:r w:rsidRPr="005A57FF">
        <w:t xml:space="preserve">En otras palabras, la unificación no nació “de cero”, sino que heredó las instituciones del Piamonte y las fue extendiendo al resto del territorio. Eso es central para entender por qué el nuevo Estado italiano tuvo un sesgo tan claramente piamontés en su organización. </w:t>
      </w:r>
    </w:p>
    <w:p w14:paraId="1540DDBA" w14:textId="77777777" w:rsidR="005A57FF" w:rsidRDefault="005A57FF" w:rsidP="005A57FF">
      <w:r w:rsidRPr="005A57FF">
        <w:t xml:space="preserve">La fase decisiva empezó entre </w:t>
      </w:r>
      <w:r w:rsidRPr="005A57FF">
        <w:rPr>
          <w:b/>
          <w:bCs/>
        </w:rPr>
        <w:t>1859 y 1861</w:t>
      </w:r>
      <w:r w:rsidRPr="005A57FF">
        <w:t xml:space="preserve">. Bajo el liderazgo de </w:t>
      </w:r>
      <w:r w:rsidRPr="005A57FF">
        <w:rPr>
          <w:b/>
          <w:bCs/>
        </w:rPr>
        <w:t>Cavour</w:t>
      </w:r>
      <w:r w:rsidRPr="005A57FF">
        <w:t xml:space="preserve"> en el Reino de Cerdeña y con la monarquía de </w:t>
      </w:r>
      <w:r w:rsidRPr="005A57FF">
        <w:rPr>
          <w:b/>
          <w:bCs/>
        </w:rPr>
        <w:t>Víctor Manuel II</w:t>
      </w:r>
      <w:r w:rsidRPr="005A57FF">
        <w:t xml:space="preserve">, el proceso combinó guerra, diplomacia y plebiscitos. </w:t>
      </w:r>
    </w:p>
    <w:p w14:paraId="40679B45" w14:textId="563DA070" w:rsidR="005A57FF" w:rsidRPr="005A57FF" w:rsidRDefault="005A57FF" w:rsidP="005A57FF">
      <w:r w:rsidRPr="005A57FF">
        <w:t xml:space="preserve">La guerra de 1859 contra Austria abrió el camino para la anexión de Lombardía; después, a través de gobiernos provisorios y consultas plebiscitarias, se incorporaron varios territorios del centro de Italia. Paralelamente, la expedición de </w:t>
      </w:r>
      <w:r w:rsidRPr="005A57FF">
        <w:rPr>
          <w:b/>
          <w:bCs/>
        </w:rPr>
        <w:t>Garibaldi</w:t>
      </w:r>
      <w:r w:rsidRPr="005A57FF">
        <w:t xml:space="preserve"> en 1860 conquistó Sicilia y avanzó sobre el sur, derrumbando al Reino de las Dos Sicilias. Esa fase final del movimiento unitario es descrita por la Presidencia de la República justamente como el tramo que culmina en marzo de 1861 con la proclamación del Estado unitario. </w:t>
      </w:r>
    </w:p>
    <w:p w14:paraId="78DC1A2D" w14:textId="77777777" w:rsidR="005A57FF" w:rsidRDefault="005A57FF" w:rsidP="005A57FF">
      <w:r w:rsidRPr="005A57FF">
        <w:lastRenderedPageBreak/>
        <w:t xml:space="preserve">El </w:t>
      </w:r>
      <w:r w:rsidRPr="005A57FF">
        <w:rPr>
          <w:b/>
          <w:bCs/>
        </w:rPr>
        <w:t>18 de febrero de 1861</w:t>
      </w:r>
      <w:r w:rsidRPr="005A57FF">
        <w:t xml:space="preserve"> se reunió en Turín el primer Parlamento de la Italia unida, y el </w:t>
      </w:r>
      <w:r w:rsidRPr="005A57FF">
        <w:rPr>
          <w:b/>
          <w:bCs/>
        </w:rPr>
        <w:t>17 de marzo de 1861</w:t>
      </w:r>
      <w:r w:rsidRPr="005A57FF">
        <w:t xml:space="preserve"> se promulgó la ley por la cual Víctor Manuel II asumió el título de </w:t>
      </w:r>
      <w:r w:rsidRPr="005A57FF">
        <w:rPr>
          <w:b/>
          <w:bCs/>
        </w:rPr>
        <w:t>Rey de Italia</w:t>
      </w:r>
      <w:r w:rsidRPr="005A57FF">
        <w:t xml:space="preserve">. </w:t>
      </w:r>
    </w:p>
    <w:p w14:paraId="61BC7DE1" w14:textId="7486F7C4" w:rsidR="005A57FF" w:rsidRPr="005A57FF" w:rsidRDefault="005A57FF" w:rsidP="005A57FF">
      <w:r w:rsidRPr="005A57FF">
        <w:t xml:space="preserve">El Archivo de Estado de Turín identifica esa promulgación como el “acto de nacimiento” del Reino de Italia. Pero ahí conviene no engañarse: el Estado había nacido jurídicamente, sí, pero todavía estaba en construcción material, territorial y administrativa. </w:t>
      </w:r>
    </w:p>
    <w:p w14:paraId="17361C73" w14:textId="77777777" w:rsidR="005A57FF" w:rsidRPr="005A57FF" w:rsidRDefault="005A57FF" w:rsidP="005A57FF">
      <w:r w:rsidRPr="005A57FF">
        <w:t xml:space="preserve">Territorialmente, el proceso siguió abierto. Según fuentes del </w:t>
      </w:r>
      <w:proofErr w:type="spellStart"/>
      <w:r w:rsidRPr="005A57FF">
        <w:t>Quirinale</w:t>
      </w:r>
      <w:proofErr w:type="spellEnd"/>
      <w:r w:rsidRPr="005A57FF">
        <w:t xml:space="preserve"> y del Senado, la unidad se completó en dos etapas decisivas más: </w:t>
      </w:r>
      <w:r w:rsidRPr="005A57FF">
        <w:rPr>
          <w:b/>
          <w:bCs/>
        </w:rPr>
        <w:t>el Véneto en 1866</w:t>
      </w:r>
      <w:r w:rsidRPr="005A57FF">
        <w:t xml:space="preserve">, tras la Tercera Guerra de Independencia, y </w:t>
      </w:r>
      <w:r w:rsidRPr="005A57FF">
        <w:rPr>
          <w:b/>
          <w:bCs/>
        </w:rPr>
        <w:t>Roma en 1870</w:t>
      </w:r>
      <w:r w:rsidRPr="005A57FF">
        <w:t xml:space="preserve">, después de la toma de Porta Pia y del plebiscito del 2 de octubre de ese año. O sea: 1861 funda el Reino, pero 1870 le da a ese Reino su capital política y simbólica. </w:t>
      </w:r>
    </w:p>
    <w:p w14:paraId="2AE8D2EF" w14:textId="77777777" w:rsidR="005A57FF" w:rsidRDefault="005A57FF" w:rsidP="005A57FF">
      <w:r w:rsidRPr="005A57FF">
        <w:t xml:space="preserve">Ahora, el punto más importante: la unificación no fue solo anexar territorios. Fue, sobre todo, </w:t>
      </w:r>
      <w:r w:rsidRPr="005A57FF">
        <w:rPr>
          <w:b/>
          <w:bCs/>
        </w:rPr>
        <w:t>construir un Estado</w:t>
      </w:r>
      <w:r w:rsidRPr="005A57FF">
        <w:t xml:space="preserve">. La Cámara de Diputados lo explica abiertamente como un proceso de </w:t>
      </w:r>
      <w:proofErr w:type="spellStart"/>
      <w:r w:rsidRPr="005A57FF">
        <w:rPr>
          <w:i/>
          <w:iCs/>
        </w:rPr>
        <w:t>state-building</w:t>
      </w:r>
      <w:proofErr w:type="spellEnd"/>
      <w:r w:rsidRPr="005A57FF">
        <w:t xml:space="preserve">. Eso significó superponer una realidad jurídica y administrativa nueva sobre una península que venía de tradiciones muy distintas. </w:t>
      </w:r>
    </w:p>
    <w:p w14:paraId="11EE16FC" w14:textId="2EE539D8" w:rsidR="005A57FF" w:rsidRPr="005A57FF" w:rsidRDefault="005A57FF" w:rsidP="005A57FF">
      <w:r w:rsidRPr="005A57FF">
        <w:t xml:space="preserve">Había regiones con fuerte cultura municipal y otras con tradición monárquica centralizada; había normas distintas, monedas distintas, sistemas fiscales distintos, formas de justicia distintas y niveles muy desiguales de alfabetización, riqueza y acceso a la administración. </w:t>
      </w:r>
    </w:p>
    <w:p w14:paraId="75F485A7" w14:textId="77777777" w:rsidR="005A57FF" w:rsidRPr="005A57FF" w:rsidRDefault="005A57FF" w:rsidP="005A57FF">
      <w:r w:rsidRPr="005A57FF">
        <w:t xml:space="preserve">En lo político-administrativo, el nuevo Reino optó por una fórmula </w:t>
      </w:r>
      <w:r w:rsidRPr="005A57FF">
        <w:rPr>
          <w:b/>
          <w:bCs/>
        </w:rPr>
        <w:t>muy centralizada</w:t>
      </w:r>
      <w:r w:rsidRPr="005A57FF">
        <w:t xml:space="preserve">. En vez de crear una federación de Estados italianos, extendió el modelo del Piamonte al resto del país. La unificación administrativa culminó con la legislación de </w:t>
      </w:r>
      <w:r w:rsidRPr="005A57FF">
        <w:rPr>
          <w:b/>
          <w:bCs/>
        </w:rPr>
        <w:t>1865</w:t>
      </w:r>
      <w:r w:rsidRPr="005A57FF">
        <w:t xml:space="preserve">, y la propia Cámara recuerda que esa ley colocó al </w:t>
      </w:r>
      <w:r w:rsidRPr="005A57FF">
        <w:rPr>
          <w:b/>
          <w:bCs/>
        </w:rPr>
        <w:t>prefecto</w:t>
      </w:r>
      <w:r w:rsidRPr="005A57FF">
        <w:t xml:space="preserve"> al frente de la provincia como representante del Gobierno central. Dicho brutalmente: Italia se unificó más por absorción institucional que por fusión equilibrada entre iguales. </w:t>
      </w:r>
    </w:p>
    <w:p w14:paraId="40B85C24" w14:textId="77777777" w:rsidR="005A57FF" w:rsidRPr="005A57FF" w:rsidRDefault="005A57FF" w:rsidP="005A57FF">
      <w:r w:rsidRPr="005A57FF">
        <w:t xml:space="preserve">Ese centralismo tuvo ventajas y costos. La ventaja fue que permitió consolidar rápido una maquinaria estatal: Parlamento, administración, justicia, recaudación, censos, ejército y red escolar. El costo fue que muchas regiones percibieron al nuevo Estado como algo lejano, impuesto desde arriba y poco atento a las autonomías locales. No es casual que la propia documentación parlamentaria subraye que la cuestión de las autonomías y la organización territorial fue una de las tensiones del nacimiento del Estado unitario. </w:t>
      </w:r>
    </w:p>
    <w:p w14:paraId="7BB3B04F" w14:textId="77777777" w:rsidR="005A57FF" w:rsidRPr="005A57FF" w:rsidRDefault="005A57FF" w:rsidP="005A57FF">
      <w:r w:rsidRPr="005A57FF">
        <w:t xml:space="preserve">En lo social, la unificación encontró un país muy desigual. Italia tenía profundas brechas regionales y enormes diferencias entre élites y población rural. El propio Senado, en documentación divulgativa sobre la unidad, habla de “profundas desigualdades sociales” en el momento de la unificación. Esa es una pieza clave para no idealizar el proceso: nacer como nación no significó nacer como sociedad igualitaria. </w:t>
      </w:r>
    </w:p>
    <w:p w14:paraId="377FC1BB" w14:textId="30E4B5FD" w:rsidR="005A57FF" w:rsidRPr="005A57FF" w:rsidRDefault="005A57FF" w:rsidP="005A57FF">
      <w:r w:rsidRPr="005A57FF">
        <w:t xml:space="preserve">Uno de los indicadores más claros es la alfabetización. </w:t>
      </w:r>
      <w:r w:rsidR="00636646">
        <w:t>E</w:t>
      </w:r>
      <w:r w:rsidRPr="005A57FF">
        <w:t xml:space="preserve">n </w:t>
      </w:r>
      <w:r w:rsidRPr="005A57FF">
        <w:rPr>
          <w:b/>
          <w:bCs/>
        </w:rPr>
        <w:t>1861 tres de cada cuatro personas de al menos seis años no sabían leer</w:t>
      </w:r>
      <w:r w:rsidRPr="005A57FF">
        <w:t xml:space="preserve">. En otras palabras, el nuevo Estado nació con una mayoría de población analfabeta. Eso limitaba la participación política real, dificultaba la circulación de una lengua común y hacía más lenta la integración nacional efectiva. La escuela se volvió entonces una herramienta política de primer orden. </w:t>
      </w:r>
    </w:p>
    <w:p w14:paraId="4C9778BE" w14:textId="77777777" w:rsidR="00636646" w:rsidRDefault="005A57FF" w:rsidP="005A57FF">
      <w:r w:rsidRPr="005A57FF">
        <w:t xml:space="preserve">Ahí entra la </w:t>
      </w:r>
      <w:r w:rsidRPr="005A57FF">
        <w:rPr>
          <w:b/>
          <w:bCs/>
        </w:rPr>
        <w:t>ley Casati</w:t>
      </w:r>
      <w:r w:rsidRPr="005A57FF">
        <w:t xml:space="preserve"> de 1859, que siguió vigente tras la unificación y organizó la administración de la instrucción pública. Los Archivos de Estado italianos recuerdan que ese ordenamiento se mantuvo después de la unificación y que en las provincias del antiguo Reino de Nápoles fue </w:t>
      </w:r>
      <w:proofErr w:type="spellStart"/>
      <w:r w:rsidRPr="005A57FF">
        <w:t>recepcionado</w:t>
      </w:r>
      <w:proofErr w:type="spellEnd"/>
      <w:r w:rsidRPr="005A57FF">
        <w:t xml:space="preserve"> mediante normas específicas en 1860 y 1861. </w:t>
      </w:r>
    </w:p>
    <w:p w14:paraId="3B3806AA" w14:textId="51267D08" w:rsidR="005A57FF" w:rsidRPr="005A57FF" w:rsidRDefault="005A57FF" w:rsidP="005A57FF">
      <w:r w:rsidRPr="005A57FF">
        <w:lastRenderedPageBreak/>
        <w:t xml:space="preserve">Esto es importante porque muestra cómo el nuevo Estado usó la escuela para homogeneizar el país, formar funcionarios, producir ciudadanía y, de paso, difundir el italiano como lengua de referencia escrita y administrativa. </w:t>
      </w:r>
    </w:p>
    <w:p w14:paraId="6F647887" w14:textId="2D794871" w:rsidR="005A57FF" w:rsidRPr="005A57FF" w:rsidRDefault="005A57FF" w:rsidP="005A57FF">
      <w:r w:rsidRPr="005A57FF">
        <w:t xml:space="preserve">En lo lingüístico, el cuadro también era desigual. Había una lengua italiana literaria y culta, pero la vida cotidiana de la enorme mayoría transcurría en dialectos y hablas regionales. Las estadísticas actuales </w:t>
      </w:r>
      <w:r w:rsidR="00636646">
        <w:t>no</w:t>
      </w:r>
      <w:r w:rsidRPr="005A57FF">
        <w:t xml:space="preserve"> describen directamente 1861 en términos de uso oral comparables a los de hoy, pero sí muestran dos cosas útiles: primero, que la alfabetización era bajísima al momento de la unidad; segundo, que la italianización lingüística fue un proceso lentísimo, vinculado sobre todo a la escuela, al servicio militar, a la administración y, más adelante, a la movilidad social y a los medios de comunicación. En otras palabras, Italia se unificó políticamente antes de hablar realmente una lengua común en la vida diaria. </w:t>
      </w:r>
    </w:p>
    <w:p w14:paraId="7C70CBE6" w14:textId="333073C5" w:rsidR="005A57FF" w:rsidRPr="005A57FF" w:rsidRDefault="005A57FF" w:rsidP="005A57FF">
      <w:r w:rsidRPr="005A57FF">
        <w:t xml:space="preserve">También hubo cambios demográficos y estadísticos muy importantes. </w:t>
      </w:r>
      <w:r w:rsidR="00636646">
        <w:t>E</w:t>
      </w:r>
      <w:r w:rsidRPr="005A57FF">
        <w:t xml:space="preserve">l </w:t>
      </w:r>
      <w:r w:rsidRPr="005A57FF">
        <w:rPr>
          <w:b/>
          <w:bCs/>
        </w:rPr>
        <w:t>primer censo del Reino de Italia</w:t>
      </w:r>
      <w:r w:rsidRPr="005A57FF">
        <w:t xml:space="preserve"> se realizó entre la noche del 31 de diciembre de 1861 y el 1 de enero de 1862. Parece un detalle técnico, pero no lo es: contarse, clasificarse y medirse es una de las formas más claras en que un Estado moderno se fabrica a sí mismo. Un país dividido pasa a verse, oficialmente, como una sola población. </w:t>
      </w:r>
    </w:p>
    <w:p w14:paraId="0E4B3650" w14:textId="77777777" w:rsidR="005A57FF" w:rsidRPr="005A57FF" w:rsidRDefault="005A57FF" w:rsidP="005A57FF">
      <w:r w:rsidRPr="005A57FF">
        <w:t xml:space="preserve">En el sur, la unificación abrió además una herida política seria. Parte de la población recibió al nuevo Reino con esperanza; otra parte lo vivió como ocupación militar, aumento de impuestos, servicio obligatorio y ruptura de equilibrios previos. De ahí surge el </w:t>
      </w:r>
      <w:proofErr w:type="spellStart"/>
      <w:r w:rsidRPr="005A57FF">
        <w:rPr>
          <w:b/>
          <w:bCs/>
        </w:rPr>
        <w:t>brigantaggio</w:t>
      </w:r>
      <w:proofErr w:type="spellEnd"/>
      <w:r w:rsidRPr="005A57FF">
        <w:t xml:space="preserve"> </w:t>
      </w:r>
      <w:proofErr w:type="spellStart"/>
      <w:r w:rsidRPr="005A57FF">
        <w:t>postunitario</w:t>
      </w:r>
      <w:proofErr w:type="spellEnd"/>
      <w:r w:rsidRPr="005A57FF">
        <w:t xml:space="preserve">, que no fue simple bandolerismo común, sino una mezcla de violencia rural, resistencia política, conflicto social y represión estatal. El Archivo Central del Estado recuerda que la </w:t>
      </w:r>
      <w:r w:rsidRPr="005A57FF">
        <w:rPr>
          <w:b/>
          <w:bCs/>
        </w:rPr>
        <w:t>Ley Pica de 1863</w:t>
      </w:r>
      <w:r w:rsidRPr="005A57FF">
        <w:t xml:space="preserve"> se promulgó para enfrentar esa ola de </w:t>
      </w:r>
      <w:proofErr w:type="spellStart"/>
      <w:r w:rsidRPr="005A57FF">
        <w:t>brigantaggio</w:t>
      </w:r>
      <w:proofErr w:type="spellEnd"/>
      <w:r w:rsidRPr="005A57FF">
        <w:t xml:space="preserve">, especialmente extendida en el </w:t>
      </w:r>
      <w:proofErr w:type="spellStart"/>
      <w:r w:rsidRPr="005A57FF">
        <w:t>Mezzogiorno</w:t>
      </w:r>
      <w:proofErr w:type="spellEnd"/>
      <w:r w:rsidRPr="005A57FF">
        <w:t xml:space="preserve">. </w:t>
      </w:r>
    </w:p>
    <w:p w14:paraId="766F42FF" w14:textId="77777777" w:rsidR="005A57FF" w:rsidRPr="005A57FF" w:rsidRDefault="005A57FF" w:rsidP="005A57FF">
      <w:r w:rsidRPr="005A57FF">
        <w:t xml:space="preserve">Por eso, cuando se dice que la unificación creó Italia, hay que agregar enseguida que también creó una </w:t>
      </w:r>
      <w:r w:rsidRPr="005A57FF">
        <w:rPr>
          <w:b/>
          <w:bCs/>
        </w:rPr>
        <w:t>cuestión meridional</w:t>
      </w:r>
      <w:r w:rsidRPr="005A57FF">
        <w:t xml:space="preserve"> moderna. La Cámara incluye ese problema en sus materiales sobre el nacimiento del Estado unitario, junto con el </w:t>
      </w:r>
      <w:proofErr w:type="spellStart"/>
      <w:r w:rsidRPr="005A57FF">
        <w:t>brigantaggio</w:t>
      </w:r>
      <w:proofErr w:type="spellEnd"/>
      <w:r w:rsidRPr="005A57FF">
        <w:t xml:space="preserve"> y la relación entre el nuevo Estado y la sociedad civil. Eso significa que la brecha entre norte y sur no es un invento retrospectivo: ya era percibida como un problema estructural en los primeros años del Reino. </w:t>
      </w:r>
    </w:p>
    <w:p w14:paraId="256A29B9" w14:textId="77777777" w:rsidR="005A57FF" w:rsidRPr="005A57FF" w:rsidRDefault="005A57FF" w:rsidP="005A57FF">
      <w:r w:rsidRPr="005A57FF">
        <w:t xml:space="preserve">En lo religioso, la unificación implicó un choque durísimo con la Iglesia católica, sobre todo por la incorporación de territorios pontificios y por la pérdida del poder temporal del papa. Las instituciones oficiales italianas recuerdan que la toma de Roma en 1870 cerró territorialmente el proceso unitario, pero abrió una fractura política entre el Estado liberal italiano y la Santa Sede. Eso afectó la vida pública, la educación, la legitimidad del nuevo poder y la participación de los católicos en la política nacional durante décadas. </w:t>
      </w:r>
    </w:p>
    <w:p w14:paraId="74CF660F" w14:textId="64D6141F" w:rsidR="005A57FF" w:rsidRPr="005A57FF" w:rsidRDefault="005A57FF" w:rsidP="005A57FF">
      <w:r w:rsidRPr="005A57FF">
        <w:t xml:space="preserve">En términos territoriales, el resultado final fue un Estado nacional mucho más coherente que el mosaico anterior, pero no perfectamente completo según la sensibilidad irredentista posterior. La documentación del Senado recuerda que, aun después de 1870, algunos territorios que italianos nacionalistas consideraban “italianos” quedaron fuera hasta 1918. Esto no cambia el dato básico de que el Reino de Italia nació en 1861 y completó su unidad principal en 1870, pero sí explica por qué el lenguaje de la “unidad completada” a veces varía según el momento histórico desde el que se mire. </w:t>
      </w:r>
    </w:p>
    <w:p w14:paraId="538B5512" w14:textId="77777777" w:rsidR="005A57FF" w:rsidRPr="005A57FF" w:rsidRDefault="005A57FF" w:rsidP="005A57FF">
      <w:r w:rsidRPr="005A57FF">
        <w:t xml:space="preserve">Entonces, ¿qué cambió de verdad entre el principio y el final del proceso? Cambió la </w:t>
      </w:r>
      <w:r w:rsidRPr="005A57FF">
        <w:rPr>
          <w:b/>
          <w:bCs/>
        </w:rPr>
        <w:t>forma del poder</w:t>
      </w:r>
      <w:r w:rsidRPr="005A57FF">
        <w:t xml:space="preserve">: de varios Estados a uno solo. Cambió la </w:t>
      </w:r>
      <w:r w:rsidRPr="005A57FF">
        <w:rPr>
          <w:b/>
          <w:bCs/>
        </w:rPr>
        <w:t>legitimidad política</w:t>
      </w:r>
      <w:r w:rsidRPr="005A57FF">
        <w:t xml:space="preserve">: de soberanías fragmentadas a una monarquía nacional parlamentaria. Cambió el </w:t>
      </w:r>
      <w:r w:rsidRPr="005A57FF">
        <w:rPr>
          <w:b/>
          <w:bCs/>
        </w:rPr>
        <w:t>mapa</w:t>
      </w:r>
      <w:r w:rsidRPr="005A57FF">
        <w:t xml:space="preserve">: se unificaron casi </w:t>
      </w:r>
      <w:r w:rsidRPr="005A57FF">
        <w:lastRenderedPageBreak/>
        <w:t xml:space="preserve">todos los territorios peninsulares bajo una sola corona. Cambió la </w:t>
      </w:r>
      <w:r w:rsidRPr="005A57FF">
        <w:rPr>
          <w:b/>
          <w:bCs/>
        </w:rPr>
        <w:t>administración</w:t>
      </w:r>
      <w:r w:rsidRPr="005A57FF">
        <w:t xml:space="preserve">: se extendieron leyes, prefecturas, censos, registro y burocracia unificada. Cambió la </w:t>
      </w:r>
      <w:r w:rsidRPr="005A57FF">
        <w:rPr>
          <w:b/>
          <w:bCs/>
        </w:rPr>
        <w:t>escuela</w:t>
      </w:r>
      <w:r w:rsidRPr="005A57FF">
        <w:t xml:space="preserve">: empezó a ser una herramienta nacional. Cambió la </w:t>
      </w:r>
      <w:r w:rsidRPr="005A57FF">
        <w:rPr>
          <w:b/>
          <w:bCs/>
        </w:rPr>
        <w:t>lengua de prestigio estatal</w:t>
      </w:r>
      <w:r w:rsidRPr="005A57FF">
        <w:t xml:space="preserve">: el italiano ganó terreno institucional frente a los dialectos. Pero no cambiaron de inmediato, ni de forma pareja, la pobreza, la desigualdad, la estructura agraria ni la distancia entre Estado y pueblo. </w:t>
      </w:r>
    </w:p>
    <w:p w14:paraId="234B64B0" w14:textId="77777777" w:rsidR="005A57FF" w:rsidRPr="005A57FF" w:rsidRDefault="005A57FF" w:rsidP="005A57FF">
      <w:r w:rsidRPr="005A57FF">
        <w:t xml:space="preserve">Dicho sin maquillaje: la unificación italiana fue un éxito enorme de construcción estatal y de consolidación nacional, pero no resolvió automáticamente los problemas sociales del país. Creó una nación política antes de crear una nación plenamente integrada en lo económico, lo lingüístico y lo social. Esa tensión entre unidad formal y desigualdad real acompaña a Italia desde su nacimiento como Estado. </w:t>
      </w:r>
    </w:p>
    <w:p w14:paraId="44450FB8" w14:textId="77777777" w:rsidR="005A57FF" w:rsidRPr="005A57FF" w:rsidRDefault="005A57FF" w:rsidP="005A57FF">
      <w:pPr>
        <w:rPr>
          <w:vanish/>
        </w:rPr>
      </w:pPr>
      <w:r w:rsidRPr="005A57FF">
        <w:rPr>
          <w:vanish/>
        </w:rPr>
        <w:t>Principio del formulario</w:t>
      </w:r>
    </w:p>
    <w:p w14:paraId="2878CEFA" w14:textId="77777777" w:rsidR="005A57FF" w:rsidRPr="005A57FF" w:rsidRDefault="005A57FF" w:rsidP="005A57FF"/>
    <w:p w14:paraId="3DA90B16" w14:textId="77777777" w:rsidR="005A57FF" w:rsidRPr="005A57FF" w:rsidRDefault="005A57FF" w:rsidP="005A57FF">
      <w:pPr>
        <w:rPr>
          <w:vanish/>
        </w:rPr>
      </w:pPr>
      <w:r w:rsidRPr="005A57FF">
        <w:rPr>
          <w:vanish/>
        </w:rPr>
        <w:t>Final del formulario</w:t>
      </w:r>
    </w:p>
    <w:p w14:paraId="79EB5E8A" w14:textId="772AF165" w:rsidR="00897235" w:rsidRPr="00EC5A4E" w:rsidRDefault="00897235" w:rsidP="00EC5A4E"/>
    <w:sectPr w:rsidR="00897235" w:rsidRPr="00EC5A4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7ED"/>
    <w:rsid w:val="000B185F"/>
    <w:rsid w:val="00263DF2"/>
    <w:rsid w:val="00555092"/>
    <w:rsid w:val="005A57FF"/>
    <w:rsid w:val="00636646"/>
    <w:rsid w:val="008959F7"/>
    <w:rsid w:val="00897235"/>
    <w:rsid w:val="00975354"/>
    <w:rsid w:val="00AE40F3"/>
    <w:rsid w:val="00B447ED"/>
    <w:rsid w:val="00C039C7"/>
    <w:rsid w:val="00C24EEE"/>
    <w:rsid w:val="00EC5A4E"/>
    <w:rsid w:val="00FC64E3"/>
    <w:rsid w:val="00FD1B4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933E8"/>
  <w15:chartTrackingRefBased/>
  <w15:docId w15:val="{9C371581-C341-4319-B908-1194BEDCE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47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447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447E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447E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447E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447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47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47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47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47E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447E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447E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447E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447E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447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47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47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47ED"/>
    <w:rPr>
      <w:rFonts w:eastAsiaTheme="majorEastAsia" w:cstheme="majorBidi"/>
      <w:color w:val="272727" w:themeColor="text1" w:themeTint="D8"/>
    </w:rPr>
  </w:style>
  <w:style w:type="paragraph" w:styleId="Ttulo">
    <w:name w:val="Title"/>
    <w:basedOn w:val="Normal"/>
    <w:next w:val="Normal"/>
    <w:link w:val="TtuloCar"/>
    <w:uiPriority w:val="10"/>
    <w:qFormat/>
    <w:rsid w:val="00B44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47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47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47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47ED"/>
    <w:pPr>
      <w:spacing w:before="160"/>
      <w:jc w:val="center"/>
    </w:pPr>
    <w:rPr>
      <w:i/>
      <w:iCs/>
      <w:color w:val="404040" w:themeColor="text1" w:themeTint="BF"/>
    </w:rPr>
  </w:style>
  <w:style w:type="character" w:customStyle="1" w:styleId="CitaCar">
    <w:name w:val="Cita Car"/>
    <w:basedOn w:val="Fuentedeprrafopredeter"/>
    <w:link w:val="Cita"/>
    <w:uiPriority w:val="29"/>
    <w:rsid w:val="00B447ED"/>
    <w:rPr>
      <w:i/>
      <w:iCs/>
      <w:color w:val="404040" w:themeColor="text1" w:themeTint="BF"/>
    </w:rPr>
  </w:style>
  <w:style w:type="paragraph" w:styleId="Prrafodelista">
    <w:name w:val="List Paragraph"/>
    <w:basedOn w:val="Normal"/>
    <w:uiPriority w:val="34"/>
    <w:qFormat/>
    <w:rsid w:val="00B447ED"/>
    <w:pPr>
      <w:ind w:left="720"/>
      <w:contextualSpacing/>
    </w:pPr>
  </w:style>
  <w:style w:type="character" w:styleId="nfasisintenso">
    <w:name w:val="Intense Emphasis"/>
    <w:basedOn w:val="Fuentedeprrafopredeter"/>
    <w:uiPriority w:val="21"/>
    <w:qFormat/>
    <w:rsid w:val="00B447ED"/>
    <w:rPr>
      <w:i/>
      <w:iCs/>
      <w:color w:val="2F5496" w:themeColor="accent1" w:themeShade="BF"/>
    </w:rPr>
  </w:style>
  <w:style w:type="paragraph" w:styleId="Citadestacada">
    <w:name w:val="Intense Quote"/>
    <w:basedOn w:val="Normal"/>
    <w:next w:val="Normal"/>
    <w:link w:val="CitadestacadaCar"/>
    <w:uiPriority w:val="30"/>
    <w:qFormat/>
    <w:rsid w:val="00B447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447ED"/>
    <w:rPr>
      <w:i/>
      <w:iCs/>
      <w:color w:val="2F5496" w:themeColor="accent1" w:themeShade="BF"/>
    </w:rPr>
  </w:style>
  <w:style w:type="character" w:styleId="Referenciaintensa">
    <w:name w:val="Intense Reference"/>
    <w:basedOn w:val="Fuentedeprrafopredeter"/>
    <w:uiPriority w:val="32"/>
    <w:qFormat/>
    <w:rsid w:val="00B447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4</Pages>
  <Words>1813</Words>
  <Characters>9972</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dc:creator>
  <cp:keywords/>
  <dc:description/>
  <cp:lastModifiedBy>Arne</cp:lastModifiedBy>
  <cp:revision>3</cp:revision>
  <dcterms:created xsi:type="dcterms:W3CDTF">2026-04-21T15:10:00Z</dcterms:created>
  <dcterms:modified xsi:type="dcterms:W3CDTF">2026-06-03T19:45:00Z</dcterms:modified>
</cp:coreProperties>
</file>