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00D4" w14:textId="77777777" w:rsidR="00C67A0C" w:rsidRPr="00C67A0C" w:rsidRDefault="00C67A0C" w:rsidP="00C67A0C">
      <w:pPr>
        <w:rPr>
          <w:b/>
          <w:bCs/>
        </w:rPr>
      </w:pPr>
      <w:r w:rsidRPr="00C67A0C">
        <w:rPr>
          <w:rFonts w:ascii="Segoe UI Emoji" w:hAnsi="Segoe UI Emoji" w:cs="Segoe UI Emoji"/>
          <w:b/>
          <w:bCs/>
        </w:rPr>
        <w:t>🔹</w:t>
      </w:r>
      <w:r w:rsidRPr="00C67A0C">
        <w:rPr>
          <w:b/>
          <w:bCs/>
        </w:rPr>
        <w:t xml:space="preserve"> 1. What happens when they click purchase (functionality)</w:t>
      </w:r>
    </w:p>
    <w:p w14:paraId="4D6FBACD" w14:textId="77777777" w:rsidR="00C67A0C" w:rsidRPr="00C67A0C" w:rsidRDefault="00C67A0C" w:rsidP="00C67A0C">
      <w:r w:rsidRPr="00C67A0C">
        <w:t>You’re right — a button without a backend is just decoration. You’ll eventually want:</w:t>
      </w:r>
    </w:p>
    <w:p w14:paraId="525E38FE" w14:textId="77777777" w:rsidR="00C67A0C" w:rsidRPr="00C67A0C" w:rsidRDefault="00C67A0C" w:rsidP="00C67A0C">
      <w:r w:rsidRPr="00C67A0C">
        <w:rPr>
          <w:b/>
          <w:bCs/>
        </w:rPr>
        <w:t>Core Flow After "Purchase" Clicks:</w:t>
      </w:r>
    </w:p>
    <w:p w14:paraId="03BD3F0B" w14:textId="77777777" w:rsidR="00C67A0C" w:rsidRPr="00C67A0C" w:rsidRDefault="00C67A0C" w:rsidP="00C67A0C">
      <w:pPr>
        <w:numPr>
          <w:ilvl w:val="0"/>
          <w:numId w:val="1"/>
        </w:numPr>
      </w:pPr>
      <w:r w:rsidRPr="00C67A0C">
        <w:rPr>
          <w:b/>
          <w:bCs/>
        </w:rPr>
        <w:t>Dynamic Form</w:t>
      </w:r>
    </w:p>
    <w:p w14:paraId="0E284983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Captures client details (name, email, business info, selected plan, add-ons).</w:t>
      </w:r>
    </w:p>
    <w:p w14:paraId="3A98E920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Should adapt based on the plan/add-ons they choose.</w:t>
      </w:r>
    </w:p>
    <w:p w14:paraId="173455DB" w14:textId="77777777" w:rsidR="00C67A0C" w:rsidRPr="00C67A0C" w:rsidRDefault="00C67A0C" w:rsidP="00C67A0C">
      <w:pPr>
        <w:numPr>
          <w:ilvl w:val="0"/>
          <w:numId w:val="1"/>
        </w:numPr>
      </w:pPr>
      <w:r w:rsidRPr="00C67A0C">
        <w:rPr>
          <w:b/>
          <w:bCs/>
        </w:rPr>
        <w:t>Payment Processing</w:t>
      </w:r>
    </w:p>
    <w:p w14:paraId="4DCE753F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Stripe (most common, developer-friendly).</w:t>
      </w:r>
    </w:p>
    <w:p w14:paraId="0474BEB1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PayPal (some SMBs prefer it).</w:t>
      </w:r>
    </w:p>
    <w:p w14:paraId="0DC446C0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Or invoicing workflow (for Enterprise tiers).</w:t>
      </w:r>
    </w:p>
    <w:p w14:paraId="3DDADAF0" w14:textId="77777777" w:rsidR="00C67A0C" w:rsidRPr="00C67A0C" w:rsidRDefault="00C67A0C" w:rsidP="00C67A0C">
      <w:pPr>
        <w:numPr>
          <w:ilvl w:val="0"/>
          <w:numId w:val="1"/>
        </w:numPr>
      </w:pPr>
      <w:r w:rsidRPr="00C67A0C">
        <w:rPr>
          <w:b/>
          <w:bCs/>
        </w:rPr>
        <w:t>Data Handling</w:t>
      </w:r>
    </w:p>
    <w:p w14:paraId="100E02F4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 xml:space="preserve">Sales automatically stored in your </w:t>
      </w:r>
      <w:r w:rsidRPr="00C67A0C">
        <w:rPr>
          <w:b/>
          <w:bCs/>
        </w:rPr>
        <w:t>database/CRM</w:t>
      </w:r>
      <w:r w:rsidRPr="00C67A0C">
        <w:t>.</w:t>
      </w:r>
    </w:p>
    <w:p w14:paraId="04941559" w14:textId="77777777" w:rsidR="00C67A0C" w:rsidRPr="00C67A0C" w:rsidRDefault="00C67A0C" w:rsidP="00C67A0C">
      <w:pPr>
        <w:numPr>
          <w:ilvl w:val="1"/>
          <w:numId w:val="1"/>
        </w:numPr>
      </w:pPr>
      <w:proofErr w:type="gramStart"/>
      <w:r w:rsidRPr="00C67A0C">
        <w:t>Sends</w:t>
      </w:r>
      <w:proofErr w:type="gramEnd"/>
      <w:r w:rsidRPr="00C67A0C">
        <w:t xml:space="preserve"> confirmation emails (to you + the client).</w:t>
      </w:r>
    </w:p>
    <w:p w14:paraId="4003AE7B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Optional: auto-generate an invoice/receipt.</w:t>
      </w:r>
    </w:p>
    <w:p w14:paraId="68497288" w14:textId="77777777" w:rsidR="00C67A0C" w:rsidRPr="00C67A0C" w:rsidRDefault="00C67A0C" w:rsidP="00C67A0C">
      <w:pPr>
        <w:numPr>
          <w:ilvl w:val="0"/>
          <w:numId w:val="1"/>
        </w:numPr>
      </w:pPr>
      <w:r w:rsidRPr="00C67A0C">
        <w:rPr>
          <w:b/>
          <w:bCs/>
        </w:rPr>
        <w:t>Response Workflow</w:t>
      </w:r>
    </w:p>
    <w:p w14:paraId="64BBC10B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 xml:space="preserve">Client gets an immediate </w:t>
      </w:r>
      <w:r w:rsidRPr="00C67A0C">
        <w:rPr>
          <w:i/>
          <w:iCs/>
        </w:rPr>
        <w:t>“Thank you, here’s what happens next”</w:t>
      </w:r>
      <w:r w:rsidRPr="00C67A0C">
        <w:t xml:space="preserve"> email.</w:t>
      </w:r>
    </w:p>
    <w:p w14:paraId="11E9A395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>You get notified so you can follow up.</w:t>
      </w:r>
    </w:p>
    <w:p w14:paraId="4B3543C6" w14:textId="77777777" w:rsidR="00C67A0C" w:rsidRPr="00C67A0C" w:rsidRDefault="00C67A0C" w:rsidP="00C67A0C">
      <w:pPr>
        <w:numPr>
          <w:ilvl w:val="1"/>
          <w:numId w:val="1"/>
        </w:numPr>
      </w:pPr>
      <w:r w:rsidRPr="00C67A0C">
        <w:t xml:space="preserve">Kicks off your </w:t>
      </w:r>
      <w:r w:rsidRPr="00C67A0C">
        <w:rPr>
          <w:b/>
          <w:bCs/>
        </w:rPr>
        <w:t>onboarding process</w:t>
      </w:r>
      <w:r w:rsidRPr="00C67A0C">
        <w:t xml:space="preserve"> (Discovery call, migration prep, etc.).</w:t>
      </w:r>
    </w:p>
    <w:p w14:paraId="5575E90E" w14:textId="77777777" w:rsidR="00C67A0C" w:rsidRPr="00C67A0C" w:rsidRDefault="00C67A0C" w:rsidP="00C67A0C">
      <w:r w:rsidRPr="00C67A0C">
        <w:rPr>
          <w:rFonts w:ascii="Segoe UI Emoji" w:hAnsi="Segoe UI Emoji" w:cs="Segoe UI Emoji"/>
        </w:rPr>
        <w:t>⚡</w:t>
      </w:r>
      <w:r w:rsidRPr="00C67A0C">
        <w:t xml:space="preserve"> Pro Tip: Don’t over-engineer it right away. You can start with:</w:t>
      </w:r>
    </w:p>
    <w:p w14:paraId="277AAE08" w14:textId="77777777" w:rsidR="00C67A0C" w:rsidRPr="00C67A0C" w:rsidRDefault="00C67A0C" w:rsidP="00C67A0C">
      <w:pPr>
        <w:numPr>
          <w:ilvl w:val="0"/>
          <w:numId w:val="2"/>
        </w:numPr>
      </w:pPr>
      <w:r w:rsidRPr="00C67A0C">
        <w:rPr>
          <w:b/>
          <w:bCs/>
        </w:rPr>
        <w:t>Starter &amp; Growth plans</w:t>
      </w:r>
      <w:r w:rsidRPr="00C67A0C">
        <w:t xml:space="preserve"> → automated checkout (Stripe).</w:t>
      </w:r>
    </w:p>
    <w:p w14:paraId="28732A9F" w14:textId="77777777" w:rsidR="00C67A0C" w:rsidRPr="00C67A0C" w:rsidRDefault="00C67A0C" w:rsidP="00C67A0C">
      <w:pPr>
        <w:numPr>
          <w:ilvl w:val="0"/>
          <w:numId w:val="2"/>
        </w:numPr>
      </w:pPr>
      <w:r w:rsidRPr="00C67A0C">
        <w:rPr>
          <w:b/>
          <w:bCs/>
        </w:rPr>
        <w:t>Enterprise plan</w:t>
      </w:r>
      <w:r w:rsidRPr="00C67A0C">
        <w:t xml:space="preserve"> → “Contact Us” form (custom quote).</w:t>
      </w:r>
    </w:p>
    <w:p w14:paraId="3DCAE6D8" w14:textId="77777777" w:rsidR="00571886" w:rsidRDefault="00571886"/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6CF9"/>
    <w:multiLevelType w:val="multilevel"/>
    <w:tmpl w:val="AE6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52D7D"/>
    <w:multiLevelType w:val="multilevel"/>
    <w:tmpl w:val="7F6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21247">
    <w:abstractNumId w:val="0"/>
  </w:num>
  <w:num w:numId="2" w16cid:durableId="94924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0C"/>
    <w:rsid w:val="002D66CB"/>
    <w:rsid w:val="00397709"/>
    <w:rsid w:val="003C535C"/>
    <w:rsid w:val="00424F2F"/>
    <w:rsid w:val="00571886"/>
    <w:rsid w:val="00C6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54C4"/>
  <w15:chartTrackingRefBased/>
  <w15:docId w15:val="{4ED6B8B3-0FE8-4AAF-8197-160ECF24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2025-09-02T21:47:00Z</dcterms:created>
  <dcterms:modified xsi:type="dcterms:W3CDTF">2025-09-02T22:04:00Z</dcterms:modified>
</cp:coreProperties>
</file>