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Badgeboek — naslag voor beheerders</w:t>
      </w:r>
    </w:p>
    <w:p>
      <w:r>
        <w:rPr>
          <w:i/>
          <w:sz w:val="22"/>
        </w:rPr>
        <w:t>Alles uit de mentoren-naslag geldt ook hier. Dit document dekt enkel wat een beheerder extra kan — inclusief wat onomkeerbaar is.</w:t>
      </w:r>
    </w:p>
    <w:p>
      <w:pPr>
        <w:pStyle w:val="Heading1"/>
      </w:pPr>
      <w:r>
        <w:t>Rollen, kort</w:t>
      </w:r>
    </w:p>
    <w:tbl>
      <w:tblPr>
        <w:tblStyle w:val="LightGrid-Accent1"/>
        <w:tblW w:type="auto" w:w="0"/>
        <w:tblLook w:firstColumn="1" w:firstRow="1" w:lastColumn="0" w:lastRow="0" w:noHBand="0" w:noVBand="1" w:val="04A0"/>
      </w:tblPr>
      <w:tblGrid>
        <w:gridCol w:w="4873"/>
        <w:gridCol w:w="4873"/>
      </w:tblGrid>
      <w:tr>
        <w:tc>
          <w:tcPr>
            <w:tcW w:type="dxa" w:w="4873"/>
          </w:tcPr>
          <w:p>
            <w:r>
              <w:rPr>
                <w:b/>
              </w:rPr>
              <w:t>Rol</w:t>
            </w:r>
          </w:p>
        </w:tc>
        <w:tc>
          <w:tcPr>
            <w:tcW w:type="dxa" w:w="4873"/>
          </w:tcPr>
          <w:p>
            <w:r>
              <w:rPr>
                <w:b/>
              </w:rPr>
              <w:t>Bereik</w:t>
            </w:r>
          </w:p>
        </w:tc>
      </w:tr>
      <w:tr>
        <w:tc>
          <w:tcPr>
            <w:tcW w:type="dxa" w:w="4873"/>
          </w:tcPr>
          <w:p>
            <w:r>
              <w:t>Beheerder</w:t>
            </w:r>
          </w:p>
        </w:tc>
        <w:tc>
          <w:tcPr>
            <w:tcW w:type="dxa" w:w="4873"/>
          </w:tcPr>
          <w:p>
            <w:r>
              <w:t>alles, inclusief accounts en gevarenzone-acties</w:t>
            </w:r>
          </w:p>
        </w:tc>
      </w:tr>
      <w:tr>
        <w:tc>
          <w:tcPr>
            <w:tcW w:type="dxa" w:w="4873"/>
          </w:tcPr>
          <w:p>
            <w:r>
              <w:t>Coördinator</w:t>
            </w:r>
          </w:p>
        </w:tc>
        <w:tc>
          <w:tcPr>
            <w:tcW w:type="dxa" w:w="4873"/>
          </w:tcPr>
          <w:p>
            <w:r>
              <w:t>alle vestigingen, geen accountbeheer</w:t>
            </w:r>
          </w:p>
        </w:tc>
      </w:tr>
      <w:tr>
        <w:tc>
          <w:tcPr>
            <w:tcW w:type="dxa" w:w="4873"/>
          </w:tcPr>
          <w:p>
            <w:r>
              <w:t>Mentor</w:t>
            </w:r>
          </w:p>
        </w:tc>
        <w:tc>
          <w:tcPr>
            <w:tcW w:type="dxa" w:w="4873"/>
          </w:tcPr>
          <w:p>
            <w:r>
              <w:t>enkel eigen vestiging(en)</w:t>
            </w:r>
          </w:p>
        </w:tc>
      </w:tr>
    </w:tbl>
    <w:p>
      <w:pPr>
        <w:pStyle w:val="Heading1"/>
      </w:pPr>
      <w:r>
        <w:t>Gebruikers (/gebruikers)</w:t>
      </w:r>
    </w:p>
    <w:p>
      <w:pPr>
        <w:pStyle w:val="ListBullet"/>
      </w:pPr>
      <w:r>
        <w:rPr>
          <w:b/>
        </w:rPr>
        <w:t xml:space="preserve">Potlood-icoon — </w:t>
      </w:r>
      <w:r>
        <w:t>gegevens van een personeelslid bewerken (naam, rol, vestigingen).</w:t>
      </w:r>
    </w:p>
    <w:p>
      <w:pPr>
        <w:pStyle w:val="ListBullet"/>
      </w:pPr>
      <w:r>
        <w:rPr>
          <w:b/>
        </w:rPr>
        <w:t xml:space="preserve">Oog-icoon — </w:t>
      </w:r>
      <w:r>
        <w:t>deactiveren / heractiveren — het account kan niet meer inloggen, maar blijft bestaan. Omkeerbaar, elke beheerder mag dit.</w:t>
      </w:r>
    </w:p>
    <w:p>
      <w:pPr>
        <w:pStyle w:val="ListBullet"/>
      </w:pPr>
      <w:r>
        <w:rPr>
          <w:b/>
        </w:rPr>
        <w:t xml:space="preserve">Prullenbak-icoon — </w:t>
      </w:r>
      <w:r>
        <w:t>definitief verwijderen. Enkel zichtbaar voor een ontwikkelaar-account. Niet omkeerbaar — gebruik deactiveren in de praktijk.</w:t>
      </w:r>
    </w:p>
    <w:p>
      <w:pPr>
        <w:pStyle w:val="ListBullet"/>
      </w:pPr>
      <w:r>
        <w:rPr>
          <w:b/>
        </w:rPr>
        <w:t xml:space="preserve">Zoekveld / filter op vestiging / filter op rol — </w:t>
      </w:r>
      <w:r>
        <w:t>boven de lijst, om snel iemand te vinden.</w:t>
      </w:r>
    </w:p>
    <w:p>
      <w:pPr>
        <w:pStyle w:val="Heading1"/>
      </w:pPr>
      <w:r>
        <w:t>Vestigingen (/vestigingen)</w:t>
      </w:r>
    </w:p>
    <w:p>
      <w:pPr>
        <w:pStyle w:val="ListBullet"/>
      </w:pPr>
      <w:r>
        <w:rPr>
          <w:b/>
        </w:rPr>
        <w:t xml:space="preserve">Hernoemen — </w:t>
      </w:r>
      <w:r>
        <w:t>cascadeert automatisch naar alle leerlingen/mentoren/deelbadges die aan die vestiging gekoppeld staan (gekoppeld op naam).</w:t>
      </w:r>
    </w:p>
    <w:p>
      <w:pPr>
        <w:pStyle w:val="ListBullet"/>
      </w:pPr>
      <w:r>
        <w:rPr>
          <w:b/>
        </w:rPr>
        <w:t xml:space="preserve">Deactiveren — </w:t>
      </w:r>
      <w:r>
        <w:t>verdwijnt uit keuzelijsten, bestaande data blijft kloppen. Omkeerbaar.</w:t>
      </w:r>
    </w:p>
    <w:p>
      <w:pPr>
        <w:pStyle w:val="ListBullet"/>
      </w:pPr>
      <w:r>
        <w:rPr>
          <w:b/>
        </w:rPr>
        <w:t xml:space="preserve">Definitief verwijderen — </w:t>
      </w:r>
      <w:r>
        <w:t>enkel voor een ontwikkelaar-account, en enkel als er niets meer aan die vestiging hangt. Niet omkeerbaar.</w:t>
      </w:r>
    </w:p>
    <w:p>
      <w:pPr>
        <w:pStyle w:val="Heading1"/>
      </w:pPr>
      <w:r>
        <w:t>Groepen (/groepen)</w:t>
      </w:r>
    </w:p>
    <w:p>
      <w:pPr>
        <w:pStyle w:val="ListBullet"/>
      </w:pPr>
      <w:r>
        <w:rPr>
          <w:b/>
        </w:rPr>
        <w:t xml:space="preserve">Groep verwijderen — </w:t>
      </w:r>
      <w:r>
        <w:t>in de groep-editor. Niet omkeerbaar — vraagt bevestiging.</w:t>
      </w:r>
    </w:p>
    <w:p>
      <w:pPr>
        <w:pStyle w:val="Heading1"/>
      </w:pPr>
      <w:r>
        <w:t>Badges vs. rubrics — waar bewerk je wat</w:t>
      </w:r>
    </w:p>
    <w:p>
      <w:pPr>
        <w:pStyle w:val="ListBullet"/>
      </w:pPr>
      <w:r>
        <w:rPr>
          <w:b/>
        </w:rPr>
        <w:t xml:space="preserve">Badges (het badgeboek zelf) — </w:t>
      </w:r>
      <w:r>
        <w:t>rechtstreeks in de Firestore-console — geen editor in de app. Collectie: curriculum/{stroom}/cursussen/{cursusId}/badges/{badgeId}.</w:t>
      </w:r>
    </w:p>
    <w:p>
      <w:pPr>
        <w:pStyle w:val="ListBullet"/>
      </w:pPr>
      <w:r>
        <w:rPr>
          <w:b/>
        </w:rPr>
        <w:t xml:space="preserve">Rubrics (de uitgeschreven omschrijvingen per kleur) — </w:t>
      </w:r>
      <w:r>
        <w:t>wél via de app, op de pagina Rubrics zelf, met een editor per rubric.</w:t>
      </w:r>
    </w:p>
    <w:p>
      <w:pPr>
        <w:pStyle w:val="ListBullet"/>
      </w:pPr>
      <w:r>
        <w:rPr>
          <w:b/>
        </w:rPr>
        <w:t xml:space="preserve">Rubric-editor → “bewerkingen ongedaan maken” — </w:t>
      </w:r>
      <w:r>
        <w:t>zet enkel die rubric terug naar de ingebouwde versie. Omkeerbaar.</w:t>
      </w:r>
    </w:p>
    <w:p>
      <w:pPr>
        <w:pStyle w:val="ListBullet"/>
      </w:pPr>
      <w:r>
        <w:rPr>
          <w:b/>
        </w:rPr>
        <w:t xml:space="preserve">Deelbadge verwijderen — </w:t>
      </w:r>
      <w:r>
        <w:t>in de deelbadge-editor. Wist ook alle scores die leerlingen daar al voor kregen. Niet omkeerbaar.</w:t>
      </w:r>
    </w:p>
    <w:p>
      <w:pPr>
        <w:pStyle w:val="Heading1"/>
      </w:pPr>
      <w:r>
        <w:t>Gegevens (/gegevens) — de gevarenzone</w:t>
      </w:r>
    </w:p>
    <w:p>
      <w:pPr>
        <w:pStyle w:val="ListBullet"/>
      </w:pPr>
      <w:r>
        <w:rPr>
          <w:b/>
        </w:rPr>
        <w:t xml:space="preserve">Download CSV (evaluaties / leerlingen / doelen) — </w:t>
      </w:r>
      <w:r>
        <w:t>altijd veilig — leest enkel, verandert niets.</w:t>
      </w:r>
    </w:p>
    <w:p>
      <w:pPr>
        <w:pStyle w:val="ListBullet"/>
      </w:pPr>
      <w:r>
        <w:rPr>
          <w:b/>
        </w:rPr>
        <w:t xml:space="preserve">Schooljaar afsluiten — </w:t>
      </w:r>
      <w:r>
        <w:t>zet de evaluaties van dat schooljaar op alleen-lezen. Omkeerbaar via “Heropenen”.</w:t>
      </w:r>
    </w:p>
    <w:p>
      <w:pPr>
        <w:pStyle w:val="ListBullet"/>
      </w:pPr>
      <w:r>
        <w:rPr>
          <w:b/>
        </w:rPr>
        <w:t xml:space="preserve">Badges / Rubrics / Vestigingen wegschrijven — </w:t>
      </w:r>
      <w:r>
        <w:t>overschrijft de databaseversie in Firestore met de kopie die de app op dat moment vasthoudt. Vraagt een dubbele bevestiging. Gebruik dit enkel om voor het eerst klaar te zetten of na een concreet probleem te herstellen — nooit “voor de zekerheid”. Bij twijfel eerst een CSV-back-up downloaden.</w:t>
      </w:r>
    </w:p>
    <w:p>
      <w:pPr>
        <w:pStyle w:val="Heading1"/>
      </w:pPr>
      <w:r>
        <w:t>Overzicht: wat is omkeerbaar</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rPr>
              <w:t>Actie</w:t>
            </w:r>
          </w:p>
        </w:tc>
        <w:tc>
          <w:tcPr>
            <w:tcW w:type="dxa" w:w="3249"/>
          </w:tcPr>
          <w:p>
            <w:r>
              <w:rPr>
                <w:b/>
              </w:rPr>
              <w:t>Omkeerbaar?</w:t>
            </w:r>
          </w:p>
        </w:tc>
        <w:tc>
          <w:tcPr>
            <w:tcW w:type="dxa" w:w="3249"/>
          </w:tcPr>
          <w:p>
            <w:r>
              <w:rPr>
                <w:b/>
              </w:rPr>
              <w:t>Wie</w:t>
            </w:r>
          </w:p>
        </w:tc>
      </w:tr>
      <w:tr>
        <w:tc>
          <w:tcPr>
            <w:tcW w:type="dxa" w:w="3249"/>
          </w:tcPr>
          <w:p>
            <w:r>
              <w:t>Gebruiker deactiveren/heractiveren</w:t>
            </w:r>
          </w:p>
        </w:tc>
        <w:tc>
          <w:tcPr>
            <w:tcW w:type="dxa" w:w="3249"/>
          </w:tcPr>
          <w:p>
            <w:r>
              <w:t>Ja</w:t>
            </w:r>
          </w:p>
        </w:tc>
        <w:tc>
          <w:tcPr>
            <w:tcW w:type="dxa" w:w="3249"/>
          </w:tcPr>
          <w:p>
            <w:r>
              <w:t>elke beheerder</w:t>
            </w:r>
          </w:p>
        </w:tc>
      </w:tr>
      <w:tr>
        <w:tc>
          <w:tcPr>
            <w:tcW w:type="dxa" w:w="3249"/>
          </w:tcPr>
          <w:p>
            <w:r>
              <w:t>Gebruiker verwijderen</w:t>
            </w:r>
          </w:p>
        </w:tc>
        <w:tc>
          <w:tcPr>
            <w:tcW w:type="dxa" w:w="3249"/>
          </w:tcPr>
          <w:p>
            <w:r>
              <w:t>Nee</w:t>
            </w:r>
          </w:p>
        </w:tc>
        <w:tc>
          <w:tcPr>
            <w:tcW w:type="dxa" w:w="3249"/>
          </w:tcPr>
          <w:p>
            <w:r>
              <w:t>enkel ontwikkelaar</w:t>
            </w:r>
          </w:p>
        </w:tc>
      </w:tr>
      <w:tr>
        <w:tc>
          <w:tcPr>
            <w:tcW w:type="dxa" w:w="3249"/>
          </w:tcPr>
          <w:p>
            <w:r>
              <w:t>Vestiging hernoemen</w:t>
            </w:r>
          </w:p>
        </w:tc>
        <w:tc>
          <w:tcPr>
            <w:tcW w:type="dxa" w:w="3249"/>
          </w:tcPr>
          <w:p>
            <w:r>
              <w:t>Ja (cascadeert)</w:t>
            </w:r>
          </w:p>
        </w:tc>
        <w:tc>
          <w:tcPr>
            <w:tcW w:type="dxa" w:w="3249"/>
          </w:tcPr>
          <w:p>
            <w:r>
              <w:t>elke beheerder</w:t>
            </w:r>
          </w:p>
        </w:tc>
      </w:tr>
      <w:tr>
        <w:tc>
          <w:tcPr>
            <w:tcW w:type="dxa" w:w="3249"/>
          </w:tcPr>
          <w:p>
            <w:r>
              <w:t>Vestiging deactiveren/heractiveren</w:t>
            </w:r>
          </w:p>
        </w:tc>
        <w:tc>
          <w:tcPr>
            <w:tcW w:type="dxa" w:w="3249"/>
          </w:tcPr>
          <w:p>
            <w:r>
              <w:t>Ja</w:t>
            </w:r>
          </w:p>
        </w:tc>
        <w:tc>
          <w:tcPr>
            <w:tcW w:type="dxa" w:w="3249"/>
          </w:tcPr>
          <w:p>
            <w:r>
              <w:t>elke beheerder</w:t>
            </w:r>
          </w:p>
        </w:tc>
      </w:tr>
      <w:tr>
        <w:tc>
          <w:tcPr>
            <w:tcW w:type="dxa" w:w="3249"/>
          </w:tcPr>
          <w:p>
            <w:r>
              <w:t>Vestiging verwijderen</w:t>
            </w:r>
          </w:p>
        </w:tc>
        <w:tc>
          <w:tcPr>
            <w:tcW w:type="dxa" w:w="3249"/>
          </w:tcPr>
          <w:p>
            <w:r>
              <w:t>Nee (kan alleen als leeg)</w:t>
            </w:r>
          </w:p>
        </w:tc>
        <w:tc>
          <w:tcPr>
            <w:tcW w:type="dxa" w:w="3249"/>
          </w:tcPr>
          <w:p>
            <w:r>
              <w:t>enkel ontwikkelaar</w:t>
            </w:r>
          </w:p>
        </w:tc>
      </w:tr>
      <w:tr>
        <w:tc>
          <w:tcPr>
            <w:tcW w:type="dxa" w:w="3249"/>
          </w:tcPr>
          <w:p>
            <w:r>
              <w:t>Groep verwijderen</w:t>
            </w:r>
          </w:p>
        </w:tc>
        <w:tc>
          <w:tcPr>
            <w:tcW w:type="dxa" w:w="3249"/>
          </w:tcPr>
          <w:p>
            <w:r>
              <w:t>Nee</w:t>
            </w:r>
          </w:p>
        </w:tc>
        <w:tc>
          <w:tcPr>
            <w:tcW w:type="dxa" w:w="3249"/>
          </w:tcPr>
          <w:p>
            <w:r>
              <w:t>elke beheerder</w:t>
            </w:r>
          </w:p>
        </w:tc>
      </w:tr>
      <w:tr>
        <w:tc>
          <w:tcPr>
            <w:tcW w:type="dxa" w:w="3249"/>
          </w:tcPr>
          <w:p>
            <w:r>
              <w:t>Rubric-bewerking ongedaan maken</w:t>
            </w:r>
          </w:p>
        </w:tc>
        <w:tc>
          <w:tcPr>
            <w:tcW w:type="dxa" w:w="3249"/>
          </w:tcPr>
          <w:p>
            <w:r>
              <w:t>Ja</w:t>
            </w:r>
          </w:p>
        </w:tc>
        <w:tc>
          <w:tcPr>
            <w:tcW w:type="dxa" w:w="3249"/>
          </w:tcPr>
          <w:p>
            <w:r>
              <w:t>elke beheerder</w:t>
            </w:r>
          </w:p>
        </w:tc>
      </w:tr>
      <w:tr>
        <w:tc>
          <w:tcPr>
            <w:tcW w:type="dxa" w:w="3249"/>
          </w:tcPr>
          <w:p>
            <w:r>
              <w:t>Deelbadge verwijderen (incl. scores)</w:t>
            </w:r>
          </w:p>
        </w:tc>
        <w:tc>
          <w:tcPr>
            <w:tcW w:type="dxa" w:w="3249"/>
          </w:tcPr>
          <w:p>
            <w:r>
              <w:t>Nee</w:t>
            </w:r>
          </w:p>
        </w:tc>
        <w:tc>
          <w:tcPr>
            <w:tcW w:type="dxa" w:w="3249"/>
          </w:tcPr>
          <w:p>
            <w:r>
              <w:t>elke beheerder</w:t>
            </w:r>
          </w:p>
        </w:tc>
      </w:tr>
      <w:tr>
        <w:tc>
          <w:tcPr>
            <w:tcW w:type="dxa" w:w="3249"/>
          </w:tcPr>
          <w:p>
            <w:r>
              <w:t>Schooljaar afsluiten</w:t>
            </w:r>
          </w:p>
        </w:tc>
        <w:tc>
          <w:tcPr>
            <w:tcW w:type="dxa" w:w="3249"/>
          </w:tcPr>
          <w:p>
            <w:r>
              <w:t>Ja (heropenen)</w:t>
            </w:r>
          </w:p>
        </w:tc>
        <w:tc>
          <w:tcPr>
            <w:tcW w:type="dxa" w:w="3249"/>
          </w:tcPr>
          <w:p>
            <w:r>
              <w:t>elke beheerder</w:t>
            </w:r>
          </w:p>
        </w:tc>
      </w:tr>
      <w:tr>
        <w:tc>
          <w:tcPr>
            <w:tcW w:type="dxa" w:w="3249"/>
          </w:tcPr>
          <w:p>
            <w:r>
              <w:t>Badges/rubrics/vestigingen wegschrijven</w:t>
            </w:r>
          </w:p>
        </w:tc>
        <w:tc>
          <w:tcPr>
            <w:tcW w:type="dxa" w:w="3249"/>
          </w:tcPr>
          <w:p>
            <w:r>
              <w:t>Overschrijft database-versie</w:t>
            </w:r>
          </w:p>
        </w:tc>
        <w:tc>
          <w:tcPr>
            <w:tcW w:type="dxa" w:w="3249"/>
          </w:tcPr>
          <w:p>
            <w:r>
              <w:t>elke beheerder</w:t>
            </w:r>
          </w:p>
        </w:tc>
      </w:tr>
      <w:tr>
        <w:tc>
          <w:tcPr>
            <w:tcW w:type="dxa" w:w="3249"/>
          </w:tcPr>
          <w:p>
            <w:r>
              <w:t>CSV downloaden</w:t>
            </w:r>
          </w:p>
        </w:tc>
        <w:tc>
          <w:tcPr>
            <w:tcW w:type="dxa" w:w="3249"/>
          </w:tcPr>
          <w:p>
            <w:r>
              <w:t>n.v.t. — leest enkel</w:t>
            </w:r>
          </w:p>
        </w:tc>
        <w:tc>
          <w:tcPr>
            <w:tcW w:type="dxa" w:w="3249"/>
          </w:tcPr>
          <w:p>
            <w:r>
              <w:t>elke beheerder</w:t>
            </w:r>
          </w:p>
        </w:tc>
      </w:tr>
    </w:tbl>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