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MUTOKO RURAL DISTRICT COUNCIL</w:t>
        <w:br/>
        <w:t>THEME 1 UI/UX SKILLS &amp; IMPLEMENTATION STANDARD</w:t>
      </w:r>
    </w:p>
    <w:p>
      <w:pPr>
        <w:jc w:val="center"/>
      </w:pPr>
      <w:r>
        <w:rPr>
          <w:b/>
          <w:color w:val="0B6B53"/>
          <w:sz w:val="26"/>
        </w:rPr>
        <w:t>Modern Civic — Clean, Professional, Trustworthy</w:t>
      </w:r>
    </w:p>
    <w:p>
      <w:pPr>
        <w:jc w:val="center"/>
      </w:pPr>
      <w:r>
        <w:t>Project design authority • React + TypeScript + Inertia.js • Laravel modular monolith • Version 1.0 • September 2026</w:t>
      </w:r>
    </w:p>
    <w:p>
      <w:r>
        <w:t>Purpose: This document is the binding UI/UX implementation standard for the Mutoko Rural District Council website. It is intended to live in the project repository and be read by developers, designers, QA engineers and AI coding agents before creating or changing any public-facing interface.</w:t>
      </w:r>
    </w:p>
    <w:p>
      <w:pPr>
        <w:pStyle w:val="Heading1"/>
      </w:pPr>
      <w:r>
        <w:t>1. Design Direction</w:t>
      </w:r>
    </w:p>
    <w:p>
      <w:r>
        <w:t>Theme 1 is a modern civic interface: authoritative without feeling bureaucratic, visually calm, highly legible, service-oriented and distinctly local. The experience must make essential council information easy to find while presenting Mutoko as a credible place to live, work, invest and visit.</w:t>
      </w:r>
    </w:p>
    <w:p>
      <w:pPr>
        <w:pStyle w:val="ListBullet"/>
      </w:pPr>
      <w:r>
        <w:t>Primary qualities: trustworthy, clear, modern, accessible, efficient, local and human.</w:t>
      </w:r>
    </w:p>
    <w:p>
      <w:pPr>
        <w:pStyle w:val="ListBullet"/>
      </w:pPr>
      <w:r>
        <w:t>Visual hierarchy must prioritise citizen tasks and official information before decorative content.</w:t>
      </w:r>
    </w:p>
    <w:p>
      <w:pPr>
        <w:pStyle w:val="ListBullet"/>
      </w:pPr>
      <w:r>
        <w:t>Pages must feel intentionally designed for their content; do not repeat one generic hero/card/grid pattern everywhere.</w:t>
      </w:r>
    </w:p>
    <w:p>
      <w:pPr>
        <w:pStyle w:val="ListBullet"/>
      </w:pPr>
      <w:r>
        <w:t>Use authentic Mutoko/council photography and approved assets. Avoid generic corporate stock imagery and obviously synthetic people or places.</w:t>
      </w:r>
    </w:p>
    <w:p>
      <w:pPr>
        <w:pStyle w:val="ListBullet"/>
      </w:pPr>
      <w:r>
        <w:t>The interface must remain professional under real content: long titles, missing images, many documents, expired notices, translations and mobile screens.</w:t>
      </w:r>
    </w:p>
    <w:p>
      <w:pPr>
        <w:pStyle w:val="Heading1"/>
      </w:pPr>
      <w:r>
        <w:t>2. Design Tokens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Token</w:t>
            </w:r>
          </w:p>
        </w:tc>
        <w:tc>
          <w:tcPr>
            <w:tcW w:type="dxa" w:w="2556"/>
          </w:tcPr>
          <w:p>
            <w:r>
              <w:t>Value</w:t>
            </w:r>
          </w:p>
        </w:tc>
        <w:tc>
          <w:tcPr>
            <w:tcW w:type="dxa" w:w="2556"/>
          </w:tcPr>
          <w:p>
            <w:r>
              <w:t>Use</w:t>
            </w:r>
          </w:p>
        </w:tc>
        <w:tc>
          <w:tcPr>
            <w:tcW w:type="dxa" w:w="2556"/>
          </w:tcPr>
          <w:p>
            <w:r>
              <w:t>Rule</w:t>
            </w:r>
          </w:p>
        </w:tc>
      </w:tr>
      <w:tr>
        <w:tc>
          <w:tcPr>
            <w:tcW w:type="dxa" w:w="2556"/>
          </w:tcPr>
          <w:p>
            <w:r>
              <w:t>Civic Navy</w:t>
            </w:r>
          </w:p>
        </w:tc>
        <w:tc>
          <w:tcPr>
            <w:tcW w:type="dxa" w:w="2556"/>
          </w:tcPr>
          <w:p>
            <w:r>
              <w:t>#0B2D4D</w:t>
            </w:r>
          </w:p>
        </w:tc>
        <w:tc>
          <w:tcPr>
            <w:tcW w:type="dxa" w:w="2556"/>
          </w:tcPr>
          <w:p>
            <w:r>
              <w:t>Primary headings, navigation, high-authority surfaces</w:t>
            </w:r>
          </w:p>
        </w:tc>
        <w:tc>
          <w:tcPr>
            <w:tcW w:type="dxa" w:w="2556"/>
          </w:tcPr>
          <w:p>
            <w:r>
              <w:t>Never use as large body-text background unless contrast is verified.</w:t>
            </w:r>
          </w:p>
        </w:tc>
      </w:tr>
      <w:tr>
        <w:tc>
          <w:tcPr>
            <w:tcW w:type="dxa" w:w="2556"/>
          </w:tcPr>
          <w:p>
            <w:r>
              <w:t>Council Green</w:t>
            </w:r>
          </w:p>
        </w:tc>
        <w:tc>
          <w:tcPr>
            <w:tcW w:type="dxa" w:w="2556"/>
          </w:tcPr>
          <w:p>
            <w:r>
              <w:t>#0B8F62</w:t>
            </w:r>
          </w:p>
        </w:tc>
        <w:tc>
          <w:tcPr>
            <w:tcW w:type="dxa" w:w="2556"/>
          </w:tcPr>
          <w:p>
            <w:r>
              <w:t>Primary actions, active states, service accents</w:t>
            </w:r>
          </w:p>
        </w:tc>
        <w:tc>
          <w:tcPr>
            <w:tcW w:type="dxa" w:w="2556"/>
          </w:tcPr>
          <w:p>
            <w:r>
              <w:t>Main positive/action colour; do not over-saturate the page.</w:t>
            </w:r>
          </w:p>
        </w:tc>
      </w:tr>
      <w:tr>
        <w:tc>
          <w:tcPr>
            <w:tcW w:type="dxa" w:w="2556"/>
          </w:tcPr>
          <w:p>
            <w:r>
              <w:t>Deep Green</w:t>
            </w:r>
          </w:p>
        </w:tc>
        <w:tc>
          <w:tcPr>
            <w:tcW w:type="dxa" w:w="2556"/>
          </w:tcPr>
          <w:p>
            <w:r>
              <w:t>#075D46</w:t>
            </w:r>
          </w:p>
        </w:tc>
        <w:tc>
          <w:tcPr>
            <w:tcW w:type="dxa" w:w="2556"/>
          </w:tcPr>
          <w:p>
            <w:r>
              <w:t>Footer, dark accents, hover states</w:t>
            </w:r>
          </w:p>
        </w:tc>
        <w:tc>
          <w:tcPr>
            <w:tcW w:type="dxa" w:w="2556"/>
          </w:tcPr>
          <w:p>
            <w:r>
              <w:t>Use for strong civic grounding.</w:t>
            </w:r>
          </w:p>
        </w:tc>
      </w:tr>
      <w:tr>
        <w:tc>
          <w:tcPr>
            <w:tcW w:type="dxa" w:w="2556"/>
          </w:tcPr>
          <w:p>
            <w:r>
              <w:t>Sky Tint</w:t>
            </w:r>
          </w:p>
        </w:tc>
        <w:tc>
          <w:tcPr>
            <w:tcW w:type="dxa" w:w="2556"/>
          </w:tcPr>
          <w:p>
            <w:r>
              <w:t>#EAF4F8</w:t>
            </w:r>
          </w:p>
        </w:tc>
        <w:tc>
          <w:tcPr>
            <w:tcW w:type="dxa" w:w="2556"/>
          </w:tcPr>
          <w:p>
            <w:r>
              <w:t>Soft informational backgrounds</w:t>
            </w:r>
          </w:p>
        </w:tc>
        <w:tc>
          <w:tcPr>
            <w:tcW w:type="dxa" w:w="2556"/>
          </w:tcPr>
          <w:p>
            <w:r>
              <w:t>Use sparingly to separate sections.</w:t>
            </w:r>
          </w:p>
        </w:tc>
      </w:tr>
      <w:tr>
        <w:tc>
          <w:tcPr>
            <w:tcW w:type="dxa" w:w="2556"/>
          </w:tcPr>
          <w:p>
            <w:r>
              <w:t>Surface</w:t>
            </w:r>
          </w:p>
        </w:tc>
        <w:tc>
          <w:tcPr>
            <w:tcW w:type="dxa" w:w="2556"/>
          </w:tcPr>
          <w:p>
            <w:r>
              <w:t>#FFFFFF</w:t>
            </w:r>
          </w:p>
        </w:tc>
        <w:tc>
          <w:tcPr>
            <w:tcW w:type="dxa" w:w="2556"/>
          </w:tcPr>
          <w:p>
            <w:r>
              <w:t>Cards and primary content surfaces</w:t>
            </w:r>
          </w:p>
        </w:tc>
        <w:tc>
          <w:tcPr>
            <w:tcW w:type="dxa" w:w="2556"/>
          </w:tcPr>
          <w:p>
            <w:r>
              <w:t>Default content surface.</w:t>
            </w:r>
          </w:p>
        </w:tc>
      </w:tr>
      <w:tr>
        <w:tc>
          <w:tcPr>
            <w:tcW w:type="dxa" w:w="2556"/>
          </w:tcPr>
          <w:p>
            <w:r>
              <w:t>Page</w:t>
            </w:r>
          </w:p>
        </w:tc>
        <w:tc>
          <w:tcPr>
            <w:tcW w:type="dxa" w:w="2556"/>
          </w:tcPr>
          <w:p>
            <w:r>
              <w:t>#F6F8FA</w:t>
            </w:r>
          </w:p>
        </w:tc>
        <w:tc>
          <w:tcPr>
            <w:tcW w:type="dxa" w:w="2556"/>
          </w:tcPr>
          <w:p>
            <w:r>
              <w:t>Page/section background</w:t>
            </w:r>
          </w:p>
        </w:tc>
        <w:tc>
          <w:tcPr>
            <w:tcW w:type="dxa" w:w="2556"/>
          </w:tcPr>
          <w:p>
            <w:r>
              <w:t>Provides quiet contrast behind white cards.</w:t>
            </w:r>
          </w:p>
        </w:tc>
      </w:tr>
      <w:tr>
        <w:tc>
          <w:tcPr>
            <w:tcW w:type="dxa" w:w="2556"/>
          </w:tcPr>
          <w:p>
            <w:r>
              <w:t>Ink</w:t>
            </w:r>
          </w:p>
        </w:tc>
        <w:tc>
          <w:tcPr>
            <w:tcW w:type="dxa" w:w="2556"/>
          </w:tcPr>
          <w:p>
            <w:r>
              <w:t>#17212B</w:t>
            </w:r>
          </w:p>
        </w:tc>
        <w:tc>
          <w:tcPr>
            <w:tcW w:type="dxa" w:w="2556"/>
          </w:tcPr>
          <w:p>
            <w:r>
              <w:t>Body text</w:t>
            </w:r>
          </w:p>
        </w:tc>
        <w:tc>
          <w:tcPr>
            <w:tcW w:type="dxa" w:w="2556"/>
          </w:tcPr>
          <w:p>
            <w:r>
              <w:t>Default readable text.</w:t>
            </w:r>
          </w:p>
        </w:tc>
      </w:tr>
      <w:tr>
        <w:tc>
          <w:tcPr>
            <w:tcW w:type="dxa" w:w="2556"/>
          </w:tcPr>
          <w:p>
            <w:r>
              <w:t>Muted</w:t>
            </w:r>
          </w:p>
        </w:tc>
        <w:tc>
          <w:tcPr>
            <w:tcW w:type="dxa" w:w="2556"/>
          </w:tcPr>
          <w:p>
            <w:r>
              <w:t>#607080</w:t>
            </w:r>
          </w:p>
        </w:tc>
        <w:tc>
          <w:tcPr>
            <w:tcW w:type="dxa" w:w="2556"/>
          </w:tcPr>
          <w:p>
            <w:r>
              <w:t>Secondary metadata</w:t>
            </w:r>
          </w:p>
        </w:tc>
        <w:tc>
          <w:tcPr>
            <w:tcW w:type="dxa" w:w="2556"/>
          </w:tcPr>
          <w:p>
            <w:r>
              <w:t>Must still meet contrast requirements.</w:t>
            </w:r>
          </w:p>
        </w:tc>
      </w:tr>
      <w:tr>
        <w:tc>
          <w:tcPr>
            <w:tcW w:type="dxa" w:w="2556"/>
          </w:tcPr>
          <w:p>
            <w:r>
              <w:t>Border</w:t>
            </w:r>
          </w:p>
        </w:tc>
        <w:tc>
          <w:tcPr>
            <w:tcW w:type="dxa" w:w="2556"/>
          </w:tcPr>
          <w:p>
            <w:r>
              <w:t>#D9E2E8</w:t>
            </w:r>
          </w:p>
        </w:tc>
        <w:tc>
          <w:tcPr>
            <w:tcW w:type="dxa" w:w="2556"/>
          </w:tcPr>
          <w:p>
            <w:r>
              <w:t>Dividers, inputs, cards</w:t>
            </w:r>
          </w:p>
        </w:tc>
        <w:tc>
          <w:tcPr>
            <w:tcW w:type="dxa" w:w="2556"/>
          </w:tcPr>
          <w:p>
            <w:r>
              <w:t>Prefer subtle borders over excessive shadows.</w:t>
            </w:r>
          </w:p>
        </w:tc>
      </w:tr>
      <w:tr>
        <w:tc>
          <w:tcPr>
            <w:tcW w:type="dxa" w:w="2556"/>
          </w:tcPr>
          <w:p>
            <w:r>
              <w:t>Alert Red</w:t>
            </w:r>
          </w:p>
        </w:tc>
        <w:tc>
          <w:tcPr>
            <w:tcW w:type="dxa" w:w="2556"/>
          </w:tcPr>
          <w:p>
            <w:r>
              <w:t>#B42318</w:t>
            </w:r>
          </w:p>
        </w:tc>
        <w:tc>
          <w:tcPr>
            <w:tcW w:type="dxa" w:w="2556"/>
          </w:tcPr>
          <w:p>
            <w:r>
              <w:t>Errors, deadlines, closed/critical states</w:t>
            </w:r>
          </w:p>
        </w:tc>
        <w:tc>
          <w:tcPr>
            <w:tcW w:type="dxa" w:w="2556"/>
          </w:tcPr>
          <w:p>
            <w:r>
              <w:t>Never use for decoration.</w:t>
            </w:r>
          </w:p>
        </w:tc>
      </w:tr>
      <w:tr>
        <w:tc>
          <w:tcPr>
            <w:tcW w:type="dxa" w:w="2556"/>
          </w:tcPr>
          <w:p>
            <w:r>
              <w:t>Warning</w:t>
            </w:r>
          </w:p>
        </w:tc>
        <w:tc>
          <w:tcPr>
            <w:tcW w:type="dxa" w:w="2556"/>
          </w:tcPr>
          <w:p>
            <w:r>
              <w:t>#B7791F</w:t>
            </w:r>
          </w:p>
        </w:tc>
        <w:tc>
          <w:tcPr>
            <w:tcW w:type="dxa" w:w="2556"/>
          </w:tcPr>
          <w:p>
            <w:r>
              <w:t>Warnings/attention</w:t>
            </w:r>
          </w:p>
        </w:tc>
        <w:tc>
          <w:tcPr>
            <w:tcW w:type="dxa" w:w="2556"/>
          </w:tcPr>
          <w:p>
            <w:r>
              <w:t>Pair with text/icon, never colour alone.</w:t>
            </w:r>
          </w:p>
        </w:tc>
      </w:tr>
    </w:tbl>
    <w:p>
      <w:pPr>
        <w:pStyle w:val="Heading1"/>
      </w:pPr>
      <w:r>
        <w:t>3. Typography</w:t>
      </w:r>
    </w:p>
    <w:p>
      <w:pPr>
        <w:pStyle w:val="ListBullet"/>
      </w:pPr>
      <w:r>
        <w:t>Preferred web font: Inter or a similarly neutral, highly legible sans-serif with a robust system-font fallback.</w:t>
      </w:r>
    </w:p>
    <w:p>
      <w:pPr>
        <w:pStyle w:val="ListBullet"/>
      </w:pPr>
      <w:r>
        <w:t>Body copy: 16px base minimum on desktop and mobile; comfortable line-height approximately 1.55–1.7.</w:t>
      </w:r>
    </w:p>
    <w:p>
      <w:pPr>
        <w:pStyle w:val="ListBullet"/>
      </w:pPr>
      <w:r>
        <w:t>H1: approximately 40–56px desktop, 32–40px mobile; H2: 28–36px; H3: 20–24px. Use fluid sizing where appropriate.</w:t>
      </w:r>
    </w:p>
    <w:p>
      <w:pPr>
        <w:pStyle w:val="ListBullet"/>
      </w:pPr>
      <w:r>
        <w:t>Do not use more than two font families. Avoid novelty fonts, excessive all-caps and decorative letter spacing.</w:t>
      </w:r>
    </w:p>
    <w:p>
      <w:pPr>
        <w:pStyle w:val="ListBullet"/>
      </w:pPr>
      <w:r>
        <w:t>Headings must describe content, not marketing filler. Maintain a valid semantic H1→H2→H3 hierarchy.</w:t>
      </w:r>
    </w:p>
    <w:p>
      <w:pPr>
        <w:pStyle w:val="Heading1"/>
      </w:pPr>
      <w:r>
        <w:t>4. Spacing, Grid and Shape</w:t>
      </w:r>
    </w:p>
    <w:p>
      <w:pPr>
        <w:pStyle w:val="ListBullet"/>
      </w:pPr>
      <w:r>
        <w:t>Use an 8px spacing system: 4px only for micro-spacing; common values 8, 16, 24, 32, 48, 64, 80.</w:t>
      </w:r>
    </w:p>
    <w:p>
      <w:pPr>
        <w:pStyle w:val="ListBullet"/>
      </w:pPr>
      <w:r>
        <w:t>Content container target: 1200–1280px maximum with responsive side padding.</w:t>
      </w:r>
    </w:p>
    <w:p>
      <w:pPr>
        <w:pStyle w:val="ListBullet"/>
      </w:pPr>
      <w:r>
        <w:t>Use a 12-column desktop grid where useful; collapse deliberately for tablet/mobile rather than merely stacking everything.</w:t>
      </w:r>
    </w:p>
    <w:p>
      <w:pPr>
        <w:pStyle w:val="ListBullet"/>
      </w:pPr>
      <w:r>
        <w:t>Card radius: restrained 8–12px. Buttons/inputs: 6–10px. Avoid exaggerated pill shapes unless the control is genuinely a chip/status.</w:t>
      </w:r>
    </w:p>
    <w:p>
      <w:pPr>
        <w:pStyle w:val="ListBullet"/>
      </w:pPr>
      <w:r>
        <w:t>Shadows must be subtle and functional. Prefer whitespace, border and hierarchy over floating-card effects.</w:t>
      </w:r>
    </w:p>
    <w:p>
      <w:pPr>
        <w:pStyle w:val="ListBullet"/>
      </w:pPr>
      <w:r>
        <w:t>Section spacing should create rhythm; do not place every section inside a card.</w:t>
      </w:r>
    </w:p>
    <w:p>
      <w:pPr>
        <w:pStyle w:val="Heading1"/>
      </w:pPr>
      <w:r>
        <w:t>5. Global Page Architecture</w:t>
      </w:r>
    </w:p>
    <w:p>
      <w:pPr>
        <w:pStyle w:val="ListBullet"/>
      </w:pPr>
      <w:r>
        <w:t>Utility bar: location/contact essentials and language selector where appropriate.</w:t>
      </w:r>
    </w:p>
    <w:p>
      <w:pPr>
        <w:pStyle w:val="ListBullet"/>
      </w:pPr>
      <w:r>
        <w:t>Primary header: council identity, concise navigation, clear search affordance; sticky behavior only if it improves usability.</w:t>
      </w:r>
    </w:p>
    <w:p>
      <w:pPr>
        <w:pStyle w:val="ListBullet"/>
      </w:pPr>
      <w:r>
        <w:t>Breadcrumbs on interior content where hierarchy matters.</w:t>
      </w:r>
    </w:p>
    <w:p>
      <w:pPr>
        <w:pStyle w:val="ListBullet"/>
      </w:pPr>
      <w:r>
        <w:t>Main content: one clear page purpose and one H1.</w:t>
      </w:r>
    </w:p>
    <w:p>
      <w:pPr>
        <w:pStyle w:val="ListBullet"/>
      </w:pPr>
      <w:r>
        <w:t>Footer: council identity, key links, service links, contact details, legal/privacy/accessibility links and social links where approved.</w:t>
      </w:r>
    </w:p>
    <w:p>
      <w:pPr>
        <w:pStyle w:val="ListBullet"/>
      </w:pPr>
      <w:r>
        <w:t>Global quick access should prioritise high-value tasks such as tenders, vacancies, documents, contacts and service information.</w:t>
      </w:r>
    </w:p>
    <w:p>
      <w:pPr>
        <w:pStyle w:val="Heading1"/>
      </w:pPr>
      <w:r>
        <w:t>6. React Component System</w:t>
      </w:r>
    </w:p>
    <w:p>
      <w:r>
        <w:t>Create reusable primitives and domain components. Do not build page-specific copies of the same UI.</w:t>
      </w:r>
    </w:p>
    <w:tbl>
      <w:tblPr>
        <w:tblStyle w:val="TableGrid"/>
        <w:tblW w:type="auto" w:w="0"/>
        <w:tblLook w:firstColumn="1" w:firstRow="1" w:lastColumn="0" w:lastRow="0" w:noHBand="0" w:noVBand="1" w:val="04A0"/>
      </w:tblPr>
      <w:tblGrid>
        <w:gridCol w:w="5112"/>
        <w:gridCol w:w="5112"/>
      </w:tblGrid>
      <w:tr>
        <w:tc>
          <w:tcPr>
            <w:tcW w:type="dxa" w:w="5112"/>
          </w:tcPr>
          <w:p>
            <w:r>
              <w:t>Family</w:t>
            </w:r>
          </w:p>
        </w:tc>
        <w:tc>
          <w:tcPr>
            <w:tcW w:type="dxa" w:w="5112"/>
          </w:tcPr>
          <w:p>
            <w:r>
              <w:t>Expected components</w:t>
            </w:r>
          </w:p>
        </w:tc>
      </w:tr>
      <w:tr>
        <w:tc>
          <w:tcPr>
            <w:tcW w:type="dxa" w:w="5112"/>
          </w:tcPr>
          <w:p>
            <w:r>
              <w:t>Primitives</w:t>
            </w:r>
          </w:p>
        </w:tc>
        <w:tc>
          <w:tcPr>
            <w:tcW w:type="dxa" w:w="5112"/>
          </w:tcPr>
          <w:p>
            <w:r>
              <w:t>Button, IconButton, Link, Badge, StatusBadge, Input, Select, Textarea, Checkbox, Radio, Modal/Dialog, Drawer, Tooltip, Pagination, Skeleton, Alert.</w:t>
            </w:r>
          </w:p>
        </w:tc>
      </w:tr>
      <w:tr>
        <w:tc>
          <w:tcPr>
            <w:tcW w:type="dxa" w:w="5112"/>
          </w:tcPr>
          <w:p>
            <w:r>
              <w:t>Layout</w:t>
            </w:r>
          </w:p>
        </w:tc>
        <w:tc>
          <w:tcPr>
            <w:tcW w:type="dxa" w:w="5112"/>
          </w:tcPr>
          <w:p>
            <w:r>
              <w:t>SiteHeader, UtilityBar, PrimaryNav, MobileNav, Breadcrumbs, PageContainer, Section, SplitSection, SiteFooter.</w:t>
            </w:r>
          </w:p>
        </w:tc>
      </w:tr>
      <w:tr>
        <w:tc>
          <w:tcPr>
            <w:tcW w:type="dxa" w:w="5112"/>
          </w:tcPr>
          <w:p>
            <w:r>
              <w:t>Content</w:t>
            </w:r>
          </w:p>
        </w:tc>
        <w:tc>
          <w:tcPr>
            <w:tcW w:type="dxa" w:w="5112"/>
          </w:tcPr>
          <w:p>
            <w:r>
              <w:t>PageHeader, RichText, MetadataRow, ImageWithCaption, DocumentCard, DownloadRow, EmptyState, ErrorState.</w:t>
            </w:r>
          </w:p>
        </w:tc>
      </w:tr>
      <w:tr>
        <w:tc>
          <w:tcPr>
            <w:tcW w:type="dxa" w:w="5112"/>
          </w:tcPr>
          <w:p>
            <w:r>
              <w:t>Civic</w:t>
            </w:r>
          </w:p>
        </w:tc>
        <w:tc>
          <w:tcPr>
            <w:tcW w:type="dxa" w:w="5112"/>
          </w:tcPr>
          <w:p>
            <w:r>
              <w:t>ServiceCard, DepartmentCard, Councillor/LeadershipCard, NoticeCard, TenderCard, VacancyCard, ProjectCard, ContactCard.</w:t>
            </w:r>
          </w:p>
        </w:tc>
      </w:tr>
      <w:tr>
        <w:tc>
          <w:tcPr>
            <w:tcW w:type="dxa" w:w="5112"/>
          </w:tcPr>
          <w:p>
            <w:r>
              <w:t>Discovery</w:t>
            </w:r>
          </w:p>
        </w:tc>
        <w:tc>
          <w:tcPr>
            <w:tcW w:type="dxa" w:w="5112"/>
          </w:tcPr>
          <w:p>
            <w:r>
              <w:t>SearchBox, SearchResults, FilterBar, SortControl, CategoryTabs, LanguageSwitcher.</w:t>
            </w:r>
          </w:p>
        </w:tc>
      </w:tr>
      <w:tr>
        <w:tc>
          <w:tcPr>
            <w:tcW w:type="dxa" w:w="5112"/>
          </w:tcPr>
          <w:p>
            <w:r>
              <w:t>Homepage</w:t>
            </w:r>
          </w:p>
        </w:tc>
        <w:tc>
          <w:tcPr>
            <w:tcW w:type="dxa" w:w="5112"/>
          </w:tcPr>
          <w:p>
            <w:r>
              <w:t>Hero, QuickLinks, FeaturedNews, TenderSummary, VacancySummary, DevelopmentFeature, TourismFeature, CTASection.</w:t>
            </w:r>
          </w:p>
        </w:tc>
      </w:tr>
    </w:tbl>
    <w:p>
      <w:pPr>
        <w:pStyle w:val="Heading1"/>
      </w:pPr>
      <w:r>
        <w:t>7. Page-Specific UX Rules</w:t>
      </w:r>
    </w:p>
    <w:tbl>
      <w:tblPr>
        <w:tblStyle w:val="TableGrid"/>
        <w:tblW w:type="auto" w:w="0"/>
        <w:tblLook w:firstColumn="1" w:firstRow="1" w:lastColumn="0" w:lastRow="0" w:noHBand="0" w:noVBand="1" w:val="04A0"/>
      </w:tblPr>
      <w:tblGrid>
        <w:gridCol w:w="5112"/>
        <w:gridCol w:w="5112"/>
      </w:tblGrid>
      <w:tr>
        <w:tc>
          <w:tcPr>
            <w:tcW w:type="dxa" w:w="5112"/>
          </w:tcPr>
          <w:p>
            <w:r>
              <w:t>Area</w:t>
            </w:r>
          </w:p>
        </w:tc>
        <w:tc>
          <w:tcPr>
            <w:tcW w:type="dxa" w:w="5112"/>
          </w:tcPr>
          <w:p>
            <w:r>
              <w:t>UX standard</w:t>
            </w:r>
          </w:p>
        </w:tc>
      </w:tr>
      <w:tr>
        <w:tc>
          <w:tcPr>
            <w:tcW w:type="dxa" w:w="5112"/>
          </w:tcPr>
          <w:p>
            <w:r>
              <w:t>Homepage</w:t>
            </w:r>
          </w:p>
        </w:tc>
        <w:tc>
          <w:tcPr>
            <w:tcW w:type="dxa" w:w="5112"/>
          </w:tcPr>
          <w:p>
            <w:r>
              <w:t>Task-first civic landing page. Strong local hero, concise council proposition, quick links, latest news, tenders, vacancies, development/tourism feature and useful footer. Avoid overcrowding.</w:t>
            </w:r>
          </w:p>
        </w:tc>
      </w:tr>
      <w:tr>
        <w:tc>
          <w:tcPr>
            <w:tcW w:type="dxa" w:w="5112"/>
          </w:tcPr>
          <w:p>
            <w:r>
              <w:t>News &amp; Notices</w:t>
            </w:r>
          </w:p>
        </w:tc>
        <w:tc>
          <w:tcPr>
            <w:tcW w:type="dxa" w:w="5112"/>
          </w:tcPr>
          <w:p>
            <w:r>
              <w:t>Editorial reading experience with date/category, clear title, optional lead image, readable article width, related content and share/copy link where appropriate.</w:t>
            </w:r>
          </w:p>
        </w:tc>
      </w:tr>
      <w:tr>
        <w:tc>
          <w:tcPr>
            <w:tcW w:type="dxa" w:w="5112"/>
          </w:tcPr>
          <w:p>
            <w:r>
              <w:t>Tenders</w:t>
            </w:r>
          </w:p>
        </w:tc>
        <w:tc>
          <w:tcPr>
            <w:tcW w:type="dxa" w:w="5112"/>
          </w:tcPr>
          <w:p>
            <w:r>
              <w:t>Information density over decoration. Reference number, status, issue/closing dates and documents must be immediately scannable. Filters/search must work well on mobile.</w:t>
            </w:r>
          </w:p>
        </w:tc>
      </w:tr>
      <w:tr>
        <w:tc>
          <w:tcPr>
            <w:tcW w:type="dxa" w:w="5112"/>
          </w:tcPr>
          <w:p>
            <w:r>
              <w:t>Vacancies</w:t>
            </w:r>
          </w:p>
        </w:tc>
        <w:tc>
          <w:tcPr>
            <w:tcW w:type="dxa" w:w="5112"/>
          </w:tcPr>
          <w:p>
            <w:r>
              <w:t>Role, department, location/type, closing date and status must be clear. Expired vacancies must never visually imply they are open.</w:t>
            </w:r>
          </w:p>
        </w:tc>
      </w:tr>
      <w:tr>
        <w:tc>
          <w:tcPr>
            <w:tcW w:type="dxa" w:w="5112"/>
          </w:tcPr>
          <w:p>
            <w:r>
              <w:t>Projects</w:t>
            </w:r>
          </w:p>
        </w:tc>
        <w:tc>
          <w:tcPr>
            <w:tcW w:type="dxa" w:w="5112"/>
          </w:tcPr>
          <w:p>
            <w:r>
              <w:t>Use project status, department, location, progress and outcomes. Imagery should support evidence of development, not act as filler.</w:t>
            </w:r>
          </w:p>
        </w:tc>
      </w:tr>
      <w:tr>
        <w:tc>
          <w:tcPr>
            <w:tcW w:type="dxa" w:w="5112"/>
          </w:tcPr>
          <w:p>
            <w:r>
              <w:t>Council/Departments</w:t>
            </w:r>
          </w:p>
        </w:tc>
        <w:tc>
          <w:tcPr>
            <w:tcW w:type="dxa" w:w="5112"/>
          </w:tcPr>
          <w:p>
            <w:r>
              <w:t>Prioritise governance, responsibilities, contacts and official structure. Avoid personality-driven marketing presentation.</w:t>
            </w:r>
          </w:p>
        </w:tc>
      </w:tr>
      <w:tr>
        <w:tc>
          <w:tcPr>
            <w:tcW w:type="dxa" w:w="5112"/>
          </w:tcPr>
          <w:p>
            <w:r>
              <w:t>Tourism &amp; Investment</w:t>
            </w:r>
          </w:p>
        </w:tc>
        <w:tc>
          <w:tcPr>
            <w:tcW w:type="dxa" w:w="5112"/>
          </w:tcPr>
          <w:p>
            <w:r>
              <w:t>More visual freedom is allowed, but retain the civic design system. Authentic place imagery, useful facts and clear calls to action are required.</w:t>
            </w:r>
          </w:p>
        </w:tc>
      </w:tr>
      <w:tr>
        <w:tc>
          <w:tcPr>
            <w:tcW w:type="dxa" w:w="5112"/>
          </w:tcPr>
          <w:p>
            <w:r>
              <w:t>Documents</w:t>
            </w:r>
          </w:p>
        </w:tc>
        <w:tc>
          <w:tcPr>
            <w:tcW w:type="dxa" w:w="5112"/>
          </w:tcPr>
          <w:p>
            <w:r>
              <w:t>Strong filtering, document type/date/department/file metadata, accessible download controls and meaningful filenames.</w:t>
            </w:r>
          </w:p>
        </w:tc>
      </w:tr>
      <w:tr>
        <w:tc>
          <w:tcPr>
            <w:tcW w:type="dxa" w:w="5112"/>
          </w:tcPr>
          <w:p>
            <w:r>
              <w:t>Contact/Enquiries</w:t>
            </w:r>
          </w:p>
        </w:tc>
        <w:tc>
          <w:tcPr>
            <w:tcW w:type="dxa" w:w="5112"/>
          </w:tcPr>
          <w:p>
            <w:r>
              <w:t>Show office/contact information before the form. Form should be short, accessible, validated and explicit about what happens after submission.</w:t>
            </w:r>
          </w:p>
        </w:tc>
      </w:tr>
    </w:tbl>
    <w:p>
      <w:pPr>
        <w:pStyle w:val="Heading1"/>
      </w:pPr>
      <w:r>
        <w:t>8. Responsive &amp; Mobile Standard</w:t>
      </w:r>
    </w:p>
    <w:p>
      <w:pPr>
        <w:pStyle w:val="ListBullet"/>
      </w:pPr>
      <w:r>
        <w:t>Design mobile-first. Validate at approximately 320, 360, 390, 768, 1024, 1280 and 1440px widths.</w:t>
      </w:r>
    </w:p>
    <w:p>
      <w:pPr>
        <w:pStyle w:val="ListBullet"/>
      </w:pPr>
      <w:r>
        <w:t>No horizontal page scrolling at supported widths.</w:t>
      </w:r>
    </w:p>
    <w:p>
      <w:pPr>
        <w:pStyle w:val="ListBullet"/>
      </w:pPr>
      <w:r>
        <w:t>Touch targets should be approximately 44×44px minimum where practical.</w:t>
      </w:r>
    </w:p>
    <w:p>
      <w:pPr>
        <w:pStyle w:val="ListBullet"/>
      </w:pPr>
      <w:r>
        <w:t>Navigation must become an intentional mobile drawer/menu, not a compressed desktop header.</w:t>
      </w:r>
    </w:p>
    <w:p>
      <w:pPr>
        <w:pStyle w:val="ListBullet"/>
      </w:pPr>
      <w:r>
        <w:t>Tables/data lists must have a designed mobile treatment; do not force desktop tables into tiny screens.</w:t>
      </w:r>
    </w:p>
    <w:p>
      <w:pPr>
        <w:pStyle w:val="ListBullet"/>
      </w:pPr>
      <w:r>
        <w:t>Critical actions and deadlines must remain visible without hover.</w:t>
      </w:r>
    </w:p>
    <w:p>
      <w:pPr>
        <w:pStyle w:val="ListBullet"/>
      </w:pPr>
      <w:r>
        <w:t>Images use responsive sources/sizes, correct aspect ratios and lazy loading below the fold.</w:t>
      </w:r>
    </w:p>
    <w:p>
      <w:pPr>
        <w:pStyle w:val="Heading1"/>
      </w:pPr>
      <w:r>
        <w:t>9. Accessibility Standard</w:t>
      </w:r>
    </w:p>
    <w:p>
      <w:pPr>
        <w:pStyle w:val="ListBullet"/>
      </w:pPr>
      <w:r>
        <w:t>Target WCAG 2.1 AA or better for the public interface.</w:t>
      </w:r>
    </w:p>
    <w:p>
      <w:pPr>
        <w:pStyle w:val="ListBullet"/>
      </w:pPr>
      <w:r>
        <w:t>All interactive elements keyboard operable with visible focus states.</w:t>
      </w:r>
    </w:p>
    <w:p>
      <w:pPr>
        <w:pStyle w:val="ListBullet"/>
      </w:pPr>
      <w:r>
        <w:t>Use semantic HTML landmarks and correct heading structure.</w:t>
      </w:r>
    </w:p>
    <w:p>
      <w:pPr>
        <w:pStyle w:val="ListBullet"/>
      </w:pPr>
      <w:r>
        <w:t>Images require meaningful alt text; decorative images use empty alt text.</w:t>
      </w:r>
    </w:p>
    <w:p>
      <w:pPr>
        <w:pStyle w:val="ListBullet"/>
      </w:pPr>
      <w:r>
        <w:t>Forms require programmatic labels, instructions and accessible error messages.</w:t>
      </w:r>
    </w:p>
    <w:p>
      <w:pPr>
        <w:pStyle w:val="ListBullet"/>
      </w:pPr>
      <w:r>
        <w:t>Do not communicate status only by colour; pair colour with text/iconography.</w:t>
      </w:r>
    </w:p>
    <w:p>
      <w:pPr>
        <w:pStyle w:val="ListBullet"/>
      </w:pPr>
      <w:r>
        <w:t>Respect reduced-motion preferences and avoid unnecessary animation.</w:t>
      </w:r>
    </w:p>
    <w:p>
      <w:pPr>
        <w:pStyle w:val="ListBullet"/>
      </w:pPr>
      <w:r>
        <w:t>Modal/drawer focus management, escape behavior and focus restoration must be correct.</w:t>
      </w:r>
    </w:p>
    <w:p>
      <w:pPr>
        <w:pStyle w:val="ListBullet"/>
      </w:pPr>
      <w:r>
        <w:t>Run automated accessibility checks and manual keyboard checks before release.</w:t>
      </w:r>
    </w:p>
    <w:p>
      <w:pPr>
        <w:pStyle w:val="Heading1"/>
      </w:pPr>
      <w:r>
        <w:t>10. Interaction &amp; Motion</w:t>
      </w:r>
    </w:p>
    <w:p>
      <w:pPr>
        <w:pStyle w:val="ListBullet"/>
      </w:pPr>
      <w:r>
        <w:t>Motion should confirm state changes, not entertain. Prefer 150–250ms transitions.</w:t>
      </w:r>
    </w:p>
    <w:p>
      <w:pPr>
        <w:pStyle w:val="ListBullet"/>
      </w:pPr>
      <w:r>
        <w:t>Use hover only as enhancement; all functionality must work without hover.</w:t>
      </w:r>
    </w:p>
    <w:p>
      <w:pPr>
        <w:pStyle w:val="ListBullet"/>
      </w:pPr>
      <w:r>
        <w:t>Buttons need default, hover, focus, active, disabled and loading states.</w:t>
      </w:r>
    </w:p>
    <w:p>
      <w:pPr>
        <w:pStyle w:val="ListBullet"/>
      </w:pPr>
      <w:r>
        <w:t>Forms need pristine, focus, valid, invalid, submitting, success and failure states.</w:t>
      </w:r>
    </w:p>
    <w:p>
      <w:pPr>
        <w:pStyle w:val="ListBullet"/>
      </w:pPr>
      <w:r>
        <w:t>Use skeletons only when real asynchronous waiting exists. Do not add fake loading animations.</w:t>
      </w:r>
    </w:p>
    <w:p>
      <w:pPr>
        <w:pStyle w:val="ListBullet"/>
      </w:pPr>
      <w:r>
        <w:t>Avoid scroll-jacking, excessive parallax, auto-playing carousels and gratuitous entrance animations.</w:t>
      </w:r>
    </w:p>
    <w:p>
      <w:pPr>
        <w:pStyle w:val="Heading1"/>
      </w:pPr>
      <w:r>
        <w:t>11. Content &amp; Imagery Standard</w:t>
      </w:r>
    </w:p>
    <w:p>
      <w:pPr>
        <w:pStyle w:val="ListBullet"/>
      </w:pPr>
      <w:r>
        <w:t>Use plain, official language. Avoid generic AI/corporate phrases such as 'unlocking possibilities', 'seamless solutions' and repetitive 'empowering communities' filler unless approved council copy uses them.</w:t>
      </w:r>
    </w:p>
    <w:p>
      <w:pPr>
        <w:pStyle w:val="ListBullet"/>
      </w:pPr>
      <w:r>
        <w:t>Never invent statistics, addresses, officials, project results, deadlines or contact details.</w:t>
      </w:r>
    </w:p>
    <w:p>
      <w:pPr>
        <w:pStyle w:val="ListBullet"/>
      </w:pPr>
      <w:r>
        <w:t>Use real council/Mutoko images with documented rights/approval wherever possible.</w:t>
      </w:r>
    </w:p>
    <w:p>
      <w:pPr>
        <w:pStyle w:val="ListBullet"/>
      </w:pPr>
      <w:r>
        <w:t>Maintain image crops and focal points intentionally. Do not stretch, upscale poor images or use unrelated scenery.</w:t>
      </w:r>
    </w:p>
    <w:p>
      <w:pPr>
        <w:pStyle w:val="ListBullet"/>
      </w:pPr>
      <w:r>
        <w:t>Dates, currency, file sizes, phone numbers and reference numbers must use consistent project-wide formatting.</w:t>
      </w:r>
    </w:p>
    <w:p>
      <w:pPr>
        <w:pStyle w:val="ListBullet"/>
      </w:pPr>
      <w:r>
        <w:t>Empty states should explain what is unavailable and, where useful, the next action. Never populate empty modules with fabricated demo content in production.</w:t>
      </w:r>
    </w:p>
    <w:p>
      <w:pPr>
        <w:pStyle w:val="Heading1"/>
      </w:pPr>
      <w:r>
        <w:t>12. Anti-Generic / Human-Crafted Quality Rules</w:t>
      </w:r>
    </w:p>
    <w:p>
      <w:r>
        <w:t>These rules exist to prevent the website from looking templated, auto-generated or visually inconsistent.</w:t>
      </w:r>
    </w:p>
    <w:p>
      <w:pPr>
        <w:pStyle w:val="ListBullet"/>
      </w:pPr>
      <w:r>
        <w:t>Do not generate a new visual style per page. Extend the approved component system.</w:t>
      </w:r>
    </w:p>
    <w:p>
      <w:pPr>
        <w:pStyle w:val="ListBullet"/>
      </w:pPr>
      <w:r>
        <w:t>Do not use the same 3-card grid, gradient hero and centered CTA on every page.</w:t>
      </w:r>
    </w:p>
    <w:p>
      <w:pPr>
        <w:pStyle w:val="ListBullet"/>
      </w:pPr>
      <w:r>
        <w:t>Do not fill every empty area with icons, blobs, gradients, glassmorphism or decorative shapes.</w:t>
      </w:r>
    </w:p>
    <w:p>
      <w:pPr>
        <w:pStyle w:val="ListBullet"/>
      </w:pPr>
      <w:r>
        <w:t>Do not use random icon libraries interchangeably. Select one icon family and use consistent stroke/weight.</w:t>
      </w:r>
    </w:p>
    <w:p>
      <w:pPr>
        <w:pStyle w:val="ListBullet"/>
      </w:pPr>
      <w:r>
        <w:t>Do not overuse emojis, sparkles, generic illustrations or abstract SaaS graphics on a council website.</w:t>
      </w:r>
    </w:p>
    <w:p>
      <w:pPr>
        <w:pStyle w:val="ListBullet"/>
      </w:pPr>
      <w:r>
        <w:t>Do not create fake testimonials, fake metrics, fake partner logos or fictional council information.</w:t>
      </w:r>
    </w:p>
    <w:p>
      <w:pPr>
        <w:pStyle w:val="ListBullet"/>
      </w:pPr>
      <w:r>
        <w:t>Avoid excessive rounded cards, huge border radii and shadows that make the site look like a generic dashboard template.</w:t>
      </w:r>
    </w:p>
    <w:p>
      <w:pPr>
        <w:pStyle w:val="ListBullet"/>
      </w:pPr>
      <w:r>
        <w:t>Use deliberate editorial layouts: reading widths for articles, dense lists for procurement, visual storytelling for tourism, structured governance pages for council information.</w:t>
      </w:r>
    </w:p>
    <w:p>
      <w:pPr>
        <w:pStyle w:val="ListBullet"/>
      </w:pPr>
      <w:r>
        <w:t>Every visible element must answer a user need, communicate hierarchy, provide evidence, or reinforce identity. Remove decorative noise.</w:t>
      </w:r>
    </w:p>
    <w:p>
      <w:pPr>
        <w:pStyle w:val="ListBullet"/>
      </w:pPr>
      <w:r>
        <w:t>Before adding a new component, check whether an existing component can be extended without creating inconsistent variants.</w:t>
      </w:r>
    </w:p>
    <w:p>
      <w:pPr>
        <w:pStyle w:val="ListBullet"/>
      </w:pPr>
      <w:r>
        <w:t>Copy must be reviewed for natural language, factual accuracy, repetition, awkward capitalization and placeholder text before release.</w:t>
      </w:r>
    </w:p>
    <w:p>
      <w:pPr>
        <w:pStyle w:val="Heading1"/>
      </w:pPr>
      <w:r>
        <w:t>13. Engineering Rules for React + Inertia</w:t>
      </w:r>
    </w:p>
    <w:p>
      <w:pPr>
        <w:pStyle w:val="ListBullet"/>
      </w:pPr>
      <w:r>
        <w:t>Use TypeScript strict mode and typed Inertia page props.</w:t>
      </w:r>
    </w:p>
    <w:p>
      <w:pPr>
        <w:pStyle w:val="ListBullet"/>
      </w:pPr>
      <w:r>
        <w:t>Laravel remains authoritative for business rules, authorization, validation, workflow state and persistence.</w:t>
      </w:r>
    </w:p>
    <w:p>
      <w:pPr>
        <w:pStyle w:val="ListBullet"/>
      </w:pPr>
      <w:r>
        <w:t>React must not duplicate security/business rules as the only enforcement layer.</w:t>
      </w:r>
    </w:p>
    <w:p>
      <w:pPr>
        <w:pStyle w:val="ListBullet"/>
      </w:pPr>
      <w:r>
        <w:t>Use reusable typed components and feature-oriented folders; avoid giant page components.</w:t>
      </w:r>
    </w:p>
    <w:p>
      <w:pPr>
        <w:pStyle w:val="ListBullet"/>
      </w:pPr>
      <w:r>
        <w:t>Keep global state minimal. Prefer server props/local state; introduce a state library only when a demonstrated need exists.</w:t>
      </w:r>
    </w:p>
    <w:p>
      <w:pPr>
        <w:pStyle w:val="ListBullet"/>
      </w:pPr>
      <w:r>
        <w:t>Use progressive enhancement where practical. Preserve meaningful URLs and browser navigation.</w:t>
      </w:r>
    </w:p>
    <w:p>
      <w:pPr>
        <w:pStyle w:val="ListBullet"/>
      </w:pPr>
      <w:r>
        <w:t>Implement error boundaries/controlled failure states for high-value UI regions.</w:t>
      </w:r>
    </w:p>
    <w:p>
      <w:pPr>
        <w:pStyle w:val="ListBullet"/>
      </w:pPr>
      <w:r>
        <w:t>Avoid unnecessary dependencies; every UI library/package must have a documented reason.</w:t>
      </w:r>
    </w:p>
    <w:p>
      <w:pPr>
        <w:pStyle w:val="ListBullet"/>
      </w:pPr>
      <w:r>
        <w:t>No hard-coded production content, credentials, base URLs or council contact data inside components.</w:t>
      </w:r>
    </w:p>
    <w:p>
      <w:pPr>
        <w:pStyle w:val="ListBullet"/>
      </w:pPr>
      <w:r>
        <w:t>All public routes must remain server-addressable through Laravel/Inertia; do not turn the project into a separately deployed SPA.</w:t>
      </w:r>
    </w:p>
    <w:p>
      <w:pPr>
        <w:pStyle w:val="Heading1"/>
      </w:pPr>
      <w:r>
        <w:t>14. SEO, Performance &amp; Web Quality</w:t>
      </w:r>
    </w:p>
    <w:p>
      <w:pPr>
        <w:pStyle w:val="ListBullet"/>
      </w:pPr>
      <w:r>
        <w:t>Unique title and meta description for indexable pages; canonical URLs controlled consistently.</w:t>
      </w:r>
    </w:p>
    <w:p>
      <w:pPr>
        <w:pStyle w:val="ListBullet"/>
      </w:pPr>
      <w:r>
        <w:t>Generate sitemap/robots behavior from Laravel and preserve intentional redirects for changed URLs.</w:t>
      </w:r>
    </w:p>
    <w:p>
      <w:pPr>
        <w:pStyle w:val="ListBullet"/>
      </w:pPr>
      <w:r>
        <w:t>Use semantic content and structured data where genuinely applicable.</w:t>
      </w:r>
    </w:p>
    <w:p>
      <w:pPr>
        <w:pStyle w:val="ListBullet"/>
      </w:pPr>
      <w:r>
        <w:t>Set explicit image dimensions/aspect ratios to reduce layout shift.</w:t>
      </w:r>
    </w:p>
    <w:p>
      <w:pPr>
        <w:pStyle w:val="ListBullet"/>
      </w:pPr>
      <w:r>
        <w:t>Prefer WebP/AVIF derivatives where supported while retaining safe fallbacks.</w:t>
      </w:r>
    </w:p>
    <w:p>
      <w:pPr>
        <w:pStyle w:val="ListBullet"/>
      </w:pPr>
      <w:r>
        <w:t>Code-split heavy/rare frontend features where beneficial; avoid shipping large libraries for trivial interactions.</w:t>
      </w:r>
    </w:p>
    <w:p>
      <w:pPr>
        <w:pStyle w:val="ListBullet"/>
      </w:pPr>
      <w:r>
        <w:t>Measure Core Web Vitals and real production performance. Optimize based on evidence, not arbitrary micro-optimisation.</w:t>
      </w:r>
    </w:p>
    <w:p>
      <w:pPr>
        <w:pStyle w:val="ListBullet"/>
      </w:pPr>
      <w:r>
        <w:t>Third-party scripts require approval and must not silently degrade privacy or performance.</w:t>
      </w:r>
    </w:p>
    <w:p>
      <w:pPr>
        <w:pStyle w:val="Heading1"/>
      </w:pPr>
      <w:r>
        <w:t>15. UI States Required Before a Feature Is Complete</w:t>
      </w:r>
    </w:p>
    <w:p>
      <w:pPr>
        <w:pStyle w:val="ListBullet"/>
      </w:pPr>
      <w:r>
        <w:t>Normal populated state</w:t>
      </w:r>
    </w:p>
    <w:p>
      <w:pPr>
        <w:pStyle w:val="ListBullet"/>
      </w:pPr>
      <w:r>
        <w:t>Loading state where applicable</w:t>
      </w:r>
    </w:p>
    <w:p>
      <w:pPr>
        <w:pStyle w:val="ListBullet"/>
      </w:pPr>
      <w:r>
        <w:t>Empty state</w:t>
      </w:r>
    </w:p>
    <w:p>
      <w:pPr>
        <w:pStyle w:val="ListBullet"/>
      </w:pPr>
      <w:r>
        <w:t>Validation/error state</w:t>
      </w:r>
    </w:p>
    <w:p>
      <w:pPr>
        <w:pStyle w:val="ListBullet"/>
      </w:pPr>
      <w:r>
        <w:t>Permission/forbidden state where applicable</w:t>
      </w:r>
    </w:p>
    <w:p>
      <w:pPr>
        <w:pStyle w:val="ListBullet"/>
      </w:pPr>
      <w:r>
        <w:t>Offline/network failure behavior where applicable</w:t>
      </w:r>
    </w:p>
    <w:p>
      <w:pPr>
        <w:pStyle w:val="ListBullet"/>
      </w:pPr>
      <w:r>
        <w:t>Long-content state</w:t>
      </w:r>
    </w:p>
    <w:p>
      <w:pPr>
        <w:pStyle w:val="ListBullet"/>
      </w:pPr>
      <w:r>
        <w:t>Missing-image/document state</w:t>
      </w:r>
    </w:p>
    <w:p>
      <w:pPr>
        <w:pStyle w:val="ListBullet"/>
      </w:pPr>
      <w:r>
        <w:t>Expired/closed state</w:t>
      </w:r>
    </w:p>
    <w:p>
      <w:pPr>
        <w:pStyle w:val="ListBullet"/>
      </w:pPr>
      <w:r>
        <w:t>Mobile state</w:t>
      </w:r>
    </w:p>
    <w:p>
      <w:pPr>
        <w:pStyle w:val="ListBullet"/>
      </w:pPr>
      <w:r>
        <w:t>Keyboard/focus state</w:t>
      </w:r>
    </w:p>
    <w:p>
      <w:pPr>
        <w:pStyle w:val="ListBullet"/>
      </w:pPr>
      <w:r>
        <w:t>Translation/fallback state</w:t>
      </w:r>
    </w:p>
    <w:p>
      <w:pPr>
        <w:pStyle w:val="Heading1"/>
      </w:pPr>
      <w:r>
        <w:t>16. QA &amp; Acceptance Gate</w:t>
      </w:r>
    </w:p>
    <w:tbl>
      <w:tblPr>
        <w:tblStyle w:val="TableGrid"/>
        <w:tblW w:type="auto" w:w="0"/>
        <w:tblLook w:firstColumn="1" w:firstRow="1" w:lastColumn="0" w:lastRow="0" w:noHBand="0" w:noVBand="1" w:val="04A0"/>
      </w:tblPr>
      <w:tblGrid>
        <w:gridCol w:w="5112"/>
        <w:gridCol w:w="5112"/>
      </w:tblGrid>
      <w:tr>
        <w:tc>
          <w:tcPr>
            <w:tcW w:type="dxa" w:w="5112"/>
          </w:tcPr>
          <w:p>
            <w:r>
              <w:t>Gate</w:t>
            </w:r>
          </w:p>
        </w:tc>
        <w:tc>
          <w:tcPr>
            <w:tcW w:type="dxa" w:w="5112"/>
          </w:tcPr>
          <w:p>
            <w:r>
              <w:t>Release expectation</w:t>
            </w:r>
          </w:p>
        </w:tc>
      </w:tr>
      <w:tr>
        <w:tc>
          <w:tcPr>
            <w:tcW w:type="dxa" w:w="5112"/>
          </w:tcPr>
          <w:p>
            <w:r>
              <w:t>Visual consistency</w:t>
            </w:r>
          </w:p>
        </w:tc>
        <w:tc>
          <w:tcPr>
            <w:tcW w:type="dxa" w:w="5112"/>
          </w:tcPr>
          <w:p>
            <w:r>
              <w:t>Spacing, typography, colour, icons, radii and component variants match this standard.</w:t>
            </w:r>
          </w:p>
        </w:tc>
      </w:tr>
      <w:tr>
        <w:tc>
          <w:tcPr>
            <w:tcW w:type="dxa" w:w="5112"/>
          </w:tcPr>
          <w:p>
            <w:r>
              <w:t>Responsive</w:t>
            </w:r>
          </w:p>
        </w:tc>
        <w:tc>
          <w:tcPr>
            <w:tcW w:type="dxa" w:w="5112"/>
          </w:tcPr>
          <w:p>
            <w:r>
              <w:t>Critical pages pass phone, tablet and desktop checks without clipping/overflow.</w:t>
            </w:r>
          </w:p>
        </w:tc>
      </w:tr>
      <w:tr>
        <w:tc>
          <w:tcPr>
            <w:tcW w:type="dxa" w:w="5112"/>
          </w:tcPr>
          <w:p>
            <w:r>
              <w:t>Accessibility</w:t>
            </w:r>
          </w:p>
        </w:tc>
        <w:tc>
          <w:tcPr>
            <w:tcW w:type="dxa" w:w="5112"/>
          </w:tcPr>
          <w:p>
            <w:r>
              <w:t>Automated scan plus manual keyboard/focus/semantic review; no known serious accessibility defect.</w:t>
            </w:r>
          </w:p>
        </w:tc>
      </w:tr>
      <w:tr>
        <w:tc>
          <w:tcPr>
            <w:tcW w:type="dxa" w:w="5112"/>
          </w:tcPr>
          <w:p>
            <w:r>
              <w:t>Content integrity</w:t>
            </w:r>
          </w:p>
        </w:tc>
        <w:tc>
          <w:tcPr>
            <w:tcW w:type="dxa" w:w="5112"/>
          </w:tcPr>
          <w:p>
            <w:r>
              <w:t>No lorem ipsum, fake statistics, placeholder contact details, broken images or unapproved content.</w:t>
            </w:r>
          </w:p>
        </w:tc>
      </w:tr>
      <w:tr>
        <w:tc>
          <w:tcPr>
            <w:tcW w:type="dxa" w:w="5112"/>
          </w:tcPr>
          <w:p>
            <w:r>
              <w:t>Functional states</w:t>
            </w:r>
          </w:p>
        </w:tc>
        <w:tc>
          <w:tcPr>
            <w:tcW w:type="dxa" w:w="5112"/>
          </w:tcPr>
          <w:p>
            <w:r>
              <w:t>Loading/empty/error/closed/disabled states verified.</w:t>
            </w:r>
          </w:p>
        </w:tc>
      </w:tr>
      <w:tr>
        <w:tc>
          <w:tcPr>
            <w:tcW w:type="dxa" w:w="5112"/>
          </w:tcPr>
          <w:p>
            <w:r>
              <w:t>Cross-browser</w:t>
            </w:r>
          </w:p>
        </w:tc>
        <w:tc>
          <w:tcPr>
            <w:tcW w:type="dxa" w:w="5112"/>
          </w:tcPr>
          <w:p>
            <w:r>
              <w:t>Current Chrome, Edge, Firefox and Safari/mobile Safari as agreed.</w:t>
            </w:r>
          </w:p>
        </w:tc>
      </w:tr>
      <w:tr>
        <w:tc>
          <w:tcPr>
            <w:tcW w:type="dxa" w:w="5112"/>
          </w:tcPr>
          <w:p>
            <w:r>
              <w:t>Performance</w:t>
            </w:r>
          </w:p>
        </w:tc>
        <w:tc>
          <w:tcPr>
            <w:tcW w:type="dxa" w:w="5112"/>
          </w:tcPr>
          <w:p>
            <w:r>
              <w:t>Images/assets optimized; no obvious avoidable render-blocking or oversized frontend dependencies.</w:t>
            </w:r>
          </w:p>
        </w:tc>
      </w:tr>
      <w:tr>
        <w:tc>
          <w:tcPr>
            <w:tcW w:type="dxa" w:w="5112"/>
          </w:tcPr>
          <w:p>
            <w:r>
              <w:t>SEO</w:t>
            </w:r>
          </w:p>
        </w:tc>
        <w:tc>
          <w:tcPr>
            <w:tcW w:type="dxa" w:w="5112"/>
          </w:tcPr>
          <w:p>
            <w:r>
              <w:t>Metadata, headings, canonical behavior, indexability and links verified.</w:t>
            </w:r>
          </w:p>
        </w:tc>
      </w:tr>
      <w:tr>
        <w:tc>
          <w:tcPr>
            <w:tcW w:type="dxa" w:w="5112"/>
          </w:tcPr>
          <w:p>
            <w:r>
              <w:t>Security</w:t>
            </w:r>
          </w:p>
        </w:tc>
        <w:tc>
          <w:tcPr>
            <w:tcW w:type="dxa" w:w="5112"/>
          </w:tcPr>
          <w:p>
            <w:r>
              <w:t>Frontend never exposes secrets and cannot bypass Laravel authorization/validation.</w:t>
            </w:r>
          </w:p>
        </w:tc>
      </w:tr>
      <w:tr>
        <w:tc>
          <w:tcPr>
            <w:tcW w:type="dxa" w:w="5112"/>
          </w:tcPr>
          <w:p>
            <w:r>
              <w:t>Regression</w:t>
            </w:r>
          </w:p>
        </w:tc>
        <w:tc>
          <w:tcPr>
            <w:tcW w:type="dxa" w:w="5112"/>
          </w:tcPr>
          <w:p>
            <w:r>
              <w:t>Playwright critical journeys pass and screenshots are reviewed for unintended UI drift.</w:t>
            </w:r>
          </w:p>
        </w:tc>
      </w:tr>
    </w:tbl>
    <w:p>
      <w:pPr>
        <w:pStyle w:val="Heading1"/>
      </w:pPr>
      <w:r>
        <w:t>17. Mandatory AI/Coding-Agent Instruction</w:t>
      </w:r>
    </w:p>
    <w:p>
      <w:r>
        <w:t>Any AI coding agent working on this repository must treat this document as a design authority. Before implementing UI, it must identify the existing tokens/components/layouts that apply, preserve the established visual language, and extend the system only when a genuine new pattern is required. It must not redesign pages opportunistically, fabricate content, replace approved branding, or introduce a separate frontend architecture.</w:t>
      </w:r>
    </w:p>
    <w:p>
      <w:r>
        <w:t>For each UI task, the implementation must be judged on: user purpose, information hierarchy, accessibility, responsive behavior, real-content resilience, component reuse, visual consistency, performance and factual content integrity—not merely whether the page renders.</w:t>
      </w:r>
    </w:p>
    <w:p>
      <w:pPr>
        <w:pStyle w:val="Heading1"/>
      </w:pPr>
      <w:r>
        <w:t>18. Recommended Project-Folder Companion Files</w:t>
      </w:r>
    </w:p>
    <w:p>
      <w:r>
        <w:t>The implementation should mirror this document with source-controlled machine-readable assets:</w:t>
      </w:r>
    </w:p>
    <w:p>
      <w:pPr>
        <w:pStyle w:val="ListBullet"/>
      </w:pPr>
      <w:r>
        <w:t>docs/ui-ux/THEME-1-UI-UX-STANDARD.docx — this governing document.</w:t>
      </w:r>
    </w:p>
    <w:p>
      <w:pPr>
        <w:pStyle w:val="ListBullet"/>
      </w:pPr>
      <w:r>
        <w:t>resources/js/design/tokens.ts — typed design tokens where runtime tokens are needed.</w:t>
      </w:r>
    </w:p>
    <w:p>
      <w:pPr>
        <w:pStyle w:val="ListBullet"/>
      </w:pPr>
      <w:r>
        <w:t>resources/css/app.css — Tailwind/theme variables and global focus/typography rules.</w:t>
      </w:r>
    </w:p>
    <w:p>
      <w:pPr>
        <w:pStyle w:val="ListBullet"/>
      </w:pPr>
      <w:r>
        <w:t>resources/js/Components/ — approved reusable UI components.</w:t>
      </w:r>
    </w:p>
    <w:p>
      <w:pPr>
        <w:pStyle w:val="ListBullet"/>
      </w:pPr>
      <w:r>
        <w:t>resources/js/Layouts/ — public layouts and navigation shells.</w:t>
      </w:r>
    </w:p>
    <w:p>
      <w:pPr>
        <w:pStyle w:val="ListBullet"/>
      </w:pPr>
      <w:r>
        <w:t>resources/js/Pages/ — route-level React/Inertia pages only; reusable UI belongs in components.</w:t>
      </w:r>
    </w:p>
    <w:p>
      <w:pPr>
        <w:pStyle w:val="ListBullet"/>
      </w:pPr>
      <w:r>
        <w:t>tests/e2e/ — Playwright critical user journeys and responsive checks.</w:t>
      </w:r>
    </w:p>
    <w:p>
      <w:pPr>
        <w:pStyle w:val="ListBullet"/>
      </w:pPr>
      <w:r>
        <w:t>docs/ui-ux/component-inventory.md — component name, purpose, variants, states and usage notes.</w:t>
      </w:r>
    </w:p>
    <w:p>
      <w:pPr>
        <w:pStyle w:val="ListBullet"/>
      </w:pPr>
      <w:r>
        <w:t>docs/ui-ux/content-style-guide.md — terminology, dates, numbers, titles, links and editorial rules.</w:t>
      </w:r>
    </w:p>
    <w:p>
      <w:pPr>
        <w:pStyle w:val="ListBullet"/>
      </w:pPr>
      <w:r>
        <w:t>docs/ui-ux/visual-qa-checklist.md — release checklist used during review.</w:t>
      </w:r>
    </w:p>
    <w:p>
      <w:pPr>
        <w:pStyle w:val="Heading1"/>
      </w:pPr>
      <w:r>
        <w:t>19. Definition of Done — Public UI</w:t>
      </w:r>
    </w:p>
    <w:p>
      <w:pPr>
        <w:pStyle w:val="ListBullet"/>
      </w:pPr>
      <w:r>
        <w:t>Matches Theme 1 design direction and approved tokens.</w:t>
      </w:r>
    </w:p>
    <w:p>
      <w:pPr>
        <w:pStyle w:val="ListBullet"/>
      </w:pPr>
      <w:r>
        <w:t>Uses existing shared components or documents why a new component was required.</w:t>
      </w:r>
    </w:p>
    <w:p>
      <w:pPr>
        <w:pStyle w:val="ListBullet"/>
      </w:pPr>
      <w:r>
        <w:t>Works with realistic short, long and missing content.</w:t>
      </w:r>
    </w:p>
    <w:p>
      <w:pPr>
        <w:pStyle w:val="ListBullet"/>
      </w:pPr>
      <w:r>
        <w:t>Passes TypeScript/lint/build checks.</w:t>
      </w:r>
    </w:p>
    <w:p>
      <w:pPr>
        <w:pStyle w:val="ListBullet"/>
      </w:pPr>
      <w:r>
        <w:t>Passes relevant component and Playwright tests.</w:t>
      </w:r>
    </w:p>
    <w:p>
      <w:pPr>
        <w:pStyle w:val="ListBullet"/>
      </w:pPr>
      <w:r>
        <w:t>Meets responsive and keyboard/accessibility expectations.</w:t>
      </w:r>
    </w:p>
    <w:p>
      <w:pPr>
        <w:pStyle w:val="ListBullet"/>
      </w:pPr>
      <w:r>
        <w:t>Has correct Laravel authorization/validation boundaries.</w:t>
      </w:r>
    </w:p>
    <w:p>
      <w:pPr>
        <w:pStyle w:val="ListBullet"/>
      </w:pPr>
      <w:r>
        <w:t>Contains no placeholder/demo/fabricated production content.</w:t>
      </w:r>
    </w:p>
    <w:p>
      <w:pPr>
        <w:pStyle w:val="ListBullet"/>
      </w:pPr>
      <w:r>
        <w:t>Has reviewed metadata, links, imagery and empty/error states.</w:t>
      </w:r>
    </w:p>
    <w:p>
      <w:pPr>
        <w:pStyle w:val="ListBullet"/>
      </w:pPr>
      <w:r>
        <w:t>Receives human visual review before being considered production-ready.</w:t>
      </w:r>
    </w:p>
    <w:p/>
    <w:p>
      <w:pPr>
        <w:jc w:val="center"/>
      </w:pPr>
      <w:r>
        <w:rPr>
          <w:b/>
          <w:color w:val="0B2D4D"/>
        </w:rPr>
        <w:t>DESIGN AUTHORITY: THEME 1 — MODERN CIVIC</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D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6B5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B2D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