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10 — Wizyfi Bridge Engineering Implementation Specification</w:t>
      </w:r>
    </w:p>
    <w:p>
      <w:pPr>
        <w:jc w:val="center"/>
      </w:pPr>
      <w:r>
        <w:t>Wizyfi Bridge • Round 3 • Architecture, Data, API &amp; Engineering</w:t>
      </w:r>
    </w:p>
    <w:p>
      <w:pPr>
        <w:pStyle w:val="Heading1"/>
      </w:pPr>
      <w:r>
        <w:t>Frontend Structure</w:t>
      </w:r>
    </w:p>
    <w:p>
      <w:r>
        <w:t>Recommended feature-oriented structure:</w:t>
      </w:r>
    </w:p>
    <w:p>
      <w:pPr>
        <w:pStyle w:val="ListBullet"/>
      </w:pPr>
      <w:r>
        <w:t>src/app — router, providers, global error boundaries</w:t>
      </w:r>
    </w:p>
    <w:p>
      <w:pPr>
        <w:pStyle w:val="ListBullet"/>
      </w:pPr>
      <w:r>
        <w:t>src/features — dashboard, places, routers, devices, connections, users, access, vouchers, cycles, sales, transactions, hard-logout, portal</w:t>
      </w:r>
    </w:p>
    <w:p>
      <w:pPr>
        <w:pStyle w:val="ListBullet"/>
      </w:pPr>
      <w:r>
        <w:t>src/components — shared UI primitives and composed patterns</w:t>
      </w:r>
    </w:p>
    <w:p>
      <w:pPr>
        <w:pStyle w:val="ListBullet"/>
      </w:pPr>
      <w:r>
        <w:t>src/lib/api — typed API client, auth handling, request IDs</w:t>
      </w:r>
    </w:p>
    <w:p>
      <w:pPr>
        <w:pStyle w:val="ListBullet"/>
      </w:pPr>
      <w:r>
        <w:t>src/state — Zustand stores only for client/UI state that benefits from shared persistence</w:t>
      </w:r>
    </w:p>
    <w:p>
      <w:pPr>
        <w:pStyle w:val="ListBullet"/>
      </w:pPr>
      <w:r>
        <w:t>src/hooks — reusable data/interaction hooks</w:t>
      </w:r>
    </w:p>
    <w:p>
      <w:pPr>
        <w:pStyle w:val="ListBullet"/>
      </w:pPr>
      <w:r>
        <w:t>src/types — shared frontend domain types</w:t>
      </w:r>
    </w:p>
    <w:p>
      <w:pPr>
        <w:pStyle w:val="Heading1"/>
      </w:pPr>
      <w:r>
        <w:t>Backend Structure</w:t>
      </w:r>
    </w:p>
    <w:p>
      <w:pPr>
        <w:pStyle w:val="ListBullet"/>
      </w:pPr>
      <w:r>
        <w:t>config/ — settings, URLs, ASGI/WSGI</w:t>
      </w:r>
    </w:p>
    <w:p>
      <w:pPr>
        <w:pStyle w:val="ListBullet"/>
      </w:pPr>
      <w:r>
        <w:t>apps/identity/ — authentication and provider membership</w:t>
      </w:r>
    </w:p>
    <w:p>
      <w:pPr>
        <w:pStyle w:val="ListBullet"/>
      </w:pPr>
      <w:r>
        <w:t>apps/network/ — places, routers, connections, adapters</w:t>
      </w:r>
    </w:p>
    <w:p>
      <w:pPr>
        <w:pStyle w:val="ListBullet"/>
      </w:pPr>
      <w:r>
        <w:t>apps/access/ — users, access plans, vouchers</w:t>
      </w:r>
    </w:p>
    <w:p>
      <w:pPr>
        <w:pStyle w:val="ListBullet"/>
      </w:pPr>
      <w:r>
        <w:t>apps/commercial/ — sales and transactions</w:t>
      </w:r>
    </w:p>
    <w:p>
      <w:pPr>
        <w:pStyle w:val="ListBullet"/>
      </w:pPr>
      <w:r>
        <w:t>apps/cycles/ — network cycles</w:t>
      </w:r>
    </w:p>
    <w:p>
      <w:pPr>
        <w:pStyle w:val="ListBullet"/>
      </w:pPr>
      <w:r>
        <w:t>apps/hard_logout/ — independent subsystem and execution service</w:t>
      </w:r>
    </w:p>
    <w:p>
      <w:pPr>
        <w:pStyle w:val="ListBullet"/>
      </w:pPr>
      <w:r>
        <w:t>apps/audit/ — immutable audit/event evidence</w:t>
      </w:r>
    </w:p>
    <w:p>
      <w:pPr>
        <w:pStyle w:val="ListBullet"/>
      </w:pPr>
      <w:r>
        <w:t>common/ — permissions, errors, IDs, telemetry</w:t>
      </w:r>
    </w:p>
    <w:p>
      <w:pPr>
        <w:pStyle w:val="ListBullet"/>
      </w:pPr>
      <w:r>
        <w:t>workers/ or Celery tasks colocated by domain</w:t>
      </w:r>
    </w:p>
    <w:p>
      <w:pPr>
        <w:pStyle w:val="Heading1"/>
      </w:pPr>
      <w:r>
        <w:t>Service-Layer Rule</w:t>
      </w:r>
    </w:p>
    <w:p>
      <w:r>
        <w:t>Views/ViewSets should translate HTTP into validated command/query inputs. Domain services perform business rules and transactions. Router adapters perform network I/O behind stable interfaces. This prevents vendor-specific protocol details from leaking into API views or React.</w:t>
      </w:r>
    </w:p>
    <w:p>
      <w:pPr>
        <w:pStyle w:val="Heading1"/>
      </w:pPr>
      <w:r>
        <w:t>Hard Logout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  <w:shd w:fill="DCEAF7"/>
          </w:tcPr>
          <w:p>
            <w:r>
              <w:rPr>
                <w:b/>
              </w:rPr>
              <w:t>Implementation rule</w:t>
            </w:r>
          </w:p>
        </w:tc>
      </w:tr>
      <w:tr>
        <w:tc>
          <w:tcPr>
            <w:tcW w:type="dxa" w:w="5112"/>
          </w:tcPr>
          <w:p>
            <w:r>
              <w:t>Schedule</w:t>
            </w:r>
          </w:p>
        </w:tc>
        <w:tc>
          <w:tcPr>
            <w:tcW w:type="dxa" w:w="5112"/>
          </w:tcPr>
          <w:p>
            <w:r>
              <w:t>Persist event and execution timestamp in DB transaction before returning success</w:t>
            </w:r>
          </w:p>
        </w:tc>
      </w:tr>
      <w:tr>
        <w:tc>
          <w:tcPr>
            <w:tcW w:type="dxa" w:w="5112"/>
          </w:tcPr>
          <w:p>
            <w:r>
              <w:t>Dispatch</w:t>
            </w:r>
          </w:p>
        </w:tc>
        <w:tc>
          <w:tcPr>
            <w:tcW w:type="dxa" w:w="5112"/>
          </w:tcPr>
          <w:p>
            <w:r>
              <w:t>Use durable background task keyed by event_id</w:t>
            </w:r>
          </w:p>
        </w:tc>
      </w:tr>
      <w:tr>
        <w:tc>
          <w:tcPr>
            <w:tcW w:type="dxa" w:w="5112"/>
          </w:tcPr>
          <w:p>
            <w:r>
              <w:t>Start</w:t>
            </w:r>
          </w:p>
        </w:tc>
        <w:tc>
          <w:tcPr>
            <w:tcW w:type="dxa" w:w="5112"/>
          </w:tcPr>
          <w:p>
            <w:r>
              <w:t>Atomically transition SCHEDULED→RUNNING; reject duplicate workers</w:t>
            </w:r>
          </w:p>
        </w:tc>
      </w:tr>
      <w:tr>
        <w:tc>
          <w:tcPr>
            <w:tcW w:type="dxa" w:w="5112"/>
          </w:tcPr>
          <w:p>
            <w:r>
              <w:t>Resolve</w:t>
            </w:r>
          </w:p>
        </w:tc>
        <w:tc>
          <w:tcPr>
            <w:tcW w:type="dxa" w:w="5112"/>
          </w:tcPr>
          <w:p>
            <w:r>
              <w:t>Resolve permitted target routers/connections from persisted scope</w:t>
            </w:r>
          </w:p>
        </w:tc>
      </w:tr>
      <w:tr>
        <w:tc>
          <w:tcPr>
            <w:tcW w:type="dxa" w:w="5112"/>
          </w:tcPr>
          <w:p>
            <w:r>
              <w:t>Execute</w:t>
            </w:r>
          </w:p>
        </w:tc>
        <w:tc>
          <w:tcPr>
            <w:tcW w:type="dxa" w:w="5112"/>
          </w:tcPr>
          <w:p>
            <w:r>
              <w:t>Issue bounded, timeout-aware adapter commands per target</w:t>
            </w:r>
          </w:p>
        </w:tc>
      </w:tr>
      <w:t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Persist each target result and aggregate outcome</w:t>
            </w:r>
          </w:p>
        </w:tc>
      </w:tr>
      <w:tr>
        <w:tc>
          <w:tcPr>
            <w:tcW w:type="dxa" w:w="5112"/>
          </w:tcPr>
          <w:p>
            <w:r>
              <w:t>Finalize</w:t>
            </w:r>
          </w:p>
        </w:tc>
        <w:tc>
          <w:tcPr>
            <w:tcW w:type="dxa" w:w="5112"/>
          </w:tcPr>
          <w:p>
            <w:r>
              <w:t>COMPLETED when all required targets succeed; PARTIAL when mixed; FAILED when execution cannot achieve required outcome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Retries must inspect persisted event/target status and never repeat already committed successful work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Record schedule, cancellation, start, target outcomes and finalization</w:t>
            </w:r>
          </w:p>
        </w:tc>
      </w:tr>
    </w:tbl>
    <w:p>
      <w:pPr>
        <w:pStyle w:val="Heading1"/>
      </w:pPr>
      <w:r>
        <w:t>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rPr>
                <w:b/>
              </w:rPr>
              <w:t>Variable group</w:t>
            </w:r>
          </w:p>
        </w:tc>
        <w:tc>
          <w:tcPr>
            <w:tcW w:type="dxa" w:w="5112"/>
            <w:shd w:fill="DC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</w:tcPr>
          <w:p>
            <w:r>
              <w:t>Core</w:t>
            </w:r>
          </w:p>
        </w:tc>
        <w:tc>
          <w:tcPr>
            <w:tcW w:type="dxa" w:w="5112"/>
          </w:tcPr>
          <w:p>
            <w:r>
              <w:t>DJANGO_SECRET_KEY, DEBUG, ALLOWED_HOSTS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DATABASE_URL / PostgreSQL settings</w:t>
            </w:r>
          </w:p>
        </w:tc>
      </w:tr>
      <w:tr>
        <w:tc>
          <w:tcPr>
            <w:tcW w:type="dxa" w:w="5112"/>
          </w:tcPr>
          <w:p>
            <w:r>
              <w:t>Cache/worker</w:t>
            </w:r>
          </w:p>
        </w:tc>
        <w:tc>
          <w:tcPr>
            <w:tcW w:type="dxa" w:w="5112"/>
          </w:tcPr>
          <w:p>
            <w:r>
              <w:t>REDIS_URL, CELERY settings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CORS/CSRF origins, cookie/token settings</w:t>
            </w:r>
          </w:p>
        </w:tc>
      </w:tr>
      <w:tr>
        <w:tc>
          <w:tcPr>
            <w:tcW w:type="dxa" w:w="5112"/>
          </w:tcPr>
          <w:p>
            <w:r>
              <w:t>Network</w:t>
            </w:r>
          </w:p>
        </w:tc>
        <w:tc>
          <w:tcPr>
            <w:tcW w:type="dxa" w:w="5112"/>
          </w:tcPr>
          <w:p>
            <w:r>
              <w:t>Router adapter credentials/configuration references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LOG_LEVEL, metrics/tracing endpoints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VITE_API_BASE_URL, VITE_WS_BASE_URL</w:t>
            </w:r>
          </w:p>
        </w:tc>
      </w:tr>
    </w:tbl>
    <w:p>
      <w:pPr>
        <w:pStyle w:val="Heading1"/>
      </w:pPr>
      <w:r>
        <w:t>Engineering Quality Gates</w:t>
      </w:r>
    </w:p>
    <w:p>
      <w:pPr>
        <w:pStyle w:val="ListBullet"/>
      </w:pPr>
      <w:r>
        <w:t>TypeScript strict mode; linting and formatting enforced in CI.</w:t>
      </w:r>
    </w:p>
    <w:p>
      <w:pPr>
        <w:pStyle w:val="ListBullet"/>
      </w:pPr>
      <w:r>
        <w:t>Python formatting/linting/type checks and migration checks enforced in CI.</w:t>
      </w:r>
    </w:p>
    <w:p>
      <w:pPr>
        <w:pStyle w:val="ListBullet"/>
      </w:pPr>
      <w:r>
        <w:t>No secrets committed to source control.</w:t>
      </w:r>
    </w:p>
    <w:p>
      <w:pPr>
        <w:pStyle w:val="ListBullet"/>
      </w:pPr>
      <w:r>
        <w:t>API schemas and frontend types reviewed together when contracts change.</w:t>
      </w:r>
    </w:p>
    <w:p>
      <w:pPr>
        <w:pStyle w:val="ListBullet"/>
      </w:pPr>
      <w:r>
        <w:t>Network commands require automated tests with mocked adapters before live integration tests.</w:t>
      </w:r>
    </w:p>
    <w:p>
      <w:pPr>
        <w:pStyle w:val="ListBullet"/>
      </w:pPr>
      <w:r>
        <w:t>Destructive commands require explicit permissions and idempotency/concurrency handling.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