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EF814">
      <w:pPr>
        <w:pStyle w:val="2"/>
        <w:spacing w:before="156" w:beforeLines="50" w:after="78" w:afterLines="25" w:line="300" w:lineRule="exact"/>
        <w:rPr>
          <w:rFonts w:hint="eastAsia" w:ascii="黑体" w:eastAsia="黑体"/>
          <w:bCs w:val="0"/>
          <w:sz w:val="36"/>
          <w:szCs w:val="36"/>
        </w:rPr>
      </w:pPr>
      <w:r>
        <w:rPr>
          <w:rFonts w:hint="eastAsia" w:ascii="黑体" w:eastAsia="黑体"/>
          <w:bCs w:val="0"/>
          <w:sz w:val="36"/>
          <w:szCs w:val="36"/>
        </w:rPr>
        <w:t xml:space="preserve">吉利学院课程考核命题审批表(非试卷类) </w:t>
      </w:r>
    </w:p>
    <w:p w14:paraId="2FF67AD0">
      <w:pPr>
        <w:rPr>
          <w:rFonts w:ascii="Arial" w:hAnsi="宋体"/>
          <w:sz w:val="24"/>
          <w:szCs w:val="24"/>
        </w:rPr>
      </w:pPr>
      <w:r>
        <w:rPr>
          <w:rFonts w:hint="eastAsia"/>
        </w:rPr>
        <w:t xml:space="preserve"> </w:t>
      </w:r>
      <w:r>
        <w:t xml:space="preserve">                      </w:t>
      </w:r>
      <w:bookmarkStart w:id="0" w:name="_Hlk100787054"/>
      <w:bookmarkStart w:id="1" w:name="_Hlk100787163"/>
      <w:r>
        <w:rPr>
          <w:rFonts w:hint="eastAsia" w:ascii="Arial" w:hAnsi="Arial"/>
          <w:sz w:val="24"/>
          <w:szCs w:val="24"/>
        </w:rPr>
        <w:t>20</w:t>
      </w:r>
      <w:r>
        <w:rPr>
          <w:rFonts w:hint="eastAsia" w:ascii="Arial" w:hAnsi="Arial"/>
          <w:sz w:val="24"/>
          <w:szCs w:val="24"/>
          <w:lang w:val="en-US" w:eastAsia="zh-CN"/>
        </w:rPr>
        <w:t xml:space="preserve">25 </w:t>
      </w:r>
      <w:r>
        <w:rPr>
          <w:rFonts w:hint="eastAsia" w:ascii="Arial" w:hAnsi="Arial"/>
          <w:sz w:val="24"/>
          <w:szCs w:val="24"/>
        </w:rPr>
        <w:t>- 20</w:t>
      </w:r>
      <w:r>
        <w:rPr>
          <w:rFonts w:hint="eastAsia" w:ascii="Arial" w:hAnsi="Arial"/>
          <w:sz w:val="24"/>
          <w:szCs w:val="24"/>
          <w:u w:val="none"/>
          <w:lang w:val="en-US" w:eastAsia="zh-CN"/>
        </w:rPr>
        <w:t>26</w:t>
      </w:r>
      <w:r>
        <w:rPr>
          <w:rFonts w:hint="eastAsia" w:ascii="Arial" w:hAnsi="宋体"/>
          <w:sz w:val="24"/>
          <w:szCs w:val="24"/>
        </w:rPr>
        <w:t>学年 第</w:t>
      </w:r>
      <w:r>
        <w:rPr>
          <w:rFonts w:hint="eastAsia" w:ascii="Arial" w:hAnsi="Arial"/>
          <w:sz w:val="24"/>
          <w:szCs w:val="24"/>
          <w:lang w:val="en-US" w:eastAsia="zh-CN"/>
        </w:rPr>
        <w:t>二</w:t>
      </w:r>
      <w:r>
        <w:rPr>
          <w:rFonts w:hint="eastAsia" w:ascii="Arial" w:hAnsi="宋体"/>
          <w:sz w:val="24"/>
          <w:szCs w:val="24"/>
        </w:rPr>
        <w:t>学期</w:t>
      </w:r>
      <w:bookmarkEnd w:id="0"/>
    </w:p>
    <w:bookmarkEnd w:id="1"/>
    <w:p w14:paraId="36588FFB">
      <w:pPr>
        <w:rPr>
          <w:rFonts w:hint="eastAsia" w:ascii="Arial" w:hAnsi="宋体"/>
          <w:sz w:val="24"/>
          <w:szCs w:val="24"/>
        </w:rPr>
      </w:pPr>
    </w:p>
    <w:tbl>
      <w:tblPr>
        <w:tblStyle w:val="3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556"/>
        <w:gridCol w:w="874"/>
        <w:gridCol w:w="808"/>
        <w:gridCol w:w="542"/>
        <w:gridCol w:w="1758"/>
        <w:gridCol w:w="1133"/>
        <w:gridCol w:w="1112"/>
      </w:tblGrid>
      <w:tr w14:paraId="2B649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241" w:type="dxa"/>
            <w:gridSpan w:val="8"/>
            <w:noWrap w:val="0"/>
            <w:vAlign w:val="center"/>
          </w:tcPr>
          <w:p w14:paraId="7393FC70">
            <w:pPr>
              <w:widowControl/>
              <w:jc w:val="center"/>
              <w:rPr>
                <w:rFonts w:hint="eastAsia" w:ascii="宋体" w:hAnsi="宋体" w:cs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  <w:szCs w:val="24"/>
              </w:rPr>
              <w:t>命题人填写部分</w:t>
            </w:r>
          </w:p>
        </w:tc>
      </w:tr>
      <w:tr w14:paraId="02B6C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458" w:type="dxa"/>
            <w:noWrap w:val="0"/>
            <w:vAlign w:val="center"/>
          </w:tcPr>
          <w:p w14:paraId="12B95F86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开课单位</w:t>
            </w:r>
          </w:p>
        </w:tc>
        <w:tc>
          <w:tcPr>
            <w:tcW w:w="1556" w:type="dxa"/>
            <w:noWrap w:val="0"/>
            <w:vAlign w:val="center"/>
          </w:tcPr>
          <w:p w14:paraId="5C8499B5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智能科技学院</w:t>
            </w:r>
          </w:p>
        </w:tc>
        <w:tc>
          <w:tcPr>
            <w:tcW w:w="1682" w:type="dxa"/>
            <w:gridSpan w:val="2"/>
            <w:noWrap w:val="0"/>
            <w:vAlign w:val="center"/>
          </w:tcPr>
          <w:p w14:paraId="18DBC1BC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课程名称</w:t>
            </w:r>
          </w:p>
        </w:tc>
        <w:tc>
          <w:tcPr>
            <w:tcW w:w="2300" w:type="dxa"/>
            <w:gridSpan w:val="2"/>
            <w:noWrap w:val="0"/>
            <w:vAlign w:val="center"/>
          </w:tcPr>
          <w:p w14:paraId="03CB57A9"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自动驾驶软件系统B</w:t>
            </w:r>
          </w:p>
        </w:tc>
        <w:tc>
          <w:tcPr>
            <w:tcW w:w="1133" w:type="dxa"/>
            <w:noWrap w:val="0"/>
            <w:vAlign w:val="center"/>
          </w:tcPr>
          <w:p w14:paraId="283640DE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学分</w:t>
            </w:r>
          </w:p>
        </w:tc>
        <w:tc>
          <w:tcPr>
            <w:tcW w:w="1112" w:type="dxa"/>
            <w:noWrap w:val="0"/>
            <w:vAlign w:val="center"/>
          </w:tcPr>
          <w:p w14:paraId="22D8D604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2</w:t>
            </w:r>
          </w:p>
        </w:tc>
      </w:tr>
      <w:tr w14:paraId="3A0E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458" w:type="dxa"/>
            <w:noWrap w:val="0"/>
            <w:vAlign w:val="center"/>
          </w:tcPr>
          <w:p w14:paraId="29B46DC3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命题教师</w:t>
            </w:r>
          </w:p>
        </w:tc>
        <w:tc>
          <w:tcPr>
            <w:tcW w:w="1556" w:type="dxa"/>
            <w:noWrap w:val="0"/>
            <w:vAlign w:val="center"/>
          </w:tcPr>
          <w:p w14:paraId="1A179304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阴明旭</w:t>
            </w:r>
          </w:p>
        </w:tc>
        <w:tc>
          <w:tcPr>
            <w:tcW w:w="1682" w:type="dxa"/>
            <w:gridSpan w:val="2"/>
            <w:noWrap w:val="0"/>
            <w:vAlign w:val="center"/>
          </w:tcPr>
          <w:p w14:paraId="1678853A"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适用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年级专业</w:t>
            </w:r>
          </w:p>
        </w:tc>
        <w:tc>
          <w:tcPr>
            <w:tcW w:w="4545" w:type="dxa"/>
            <w:gridSpan w:val="4"/>
            <w:noWrap w:val="0"/>
            <w:vAlign w:val="center"/>
          </w:tcPr>
          <w:p w14:paraId="2A496A6A"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2023级网络工程、2025级网络工程（专升本）</w:t>
            </w:r>
          </w:p>
        </w:tc>
      </w:tr>
      <w:tr w14:paraId="2B7D5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458" w:type="dxa"/>
            <w:noWrap w:val="0"/>
            <w:vAlign w:val="center"/>
          </w:tcPr>
          <w:p w14:paraId="59D37505"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试卷类型</w:t>
            </w:r>
          </w:p>
        </w:tc>
        <w:tc>
          <w:tcPr>
            <w:tcW w:w="2430" w:type="dxa"/>
            <w:gridSpan w:val="2"/>
            <w:noWrap w:val="0"/>
            <w:vAlign w:val="center"/>
          </w:tcPr>
          <w:p w14:paraId="57CC662B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</w:rPr>
              <w:sym w:font="Wingdings 2" w:char="0052"/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</w:rPr>
              <w:t xml:space="preserve">A卷  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</w:rPr>
              <w:sym w:font="Wingdings 2" w:char="00A3"/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</w:rPr>
              <w:t>B卷</w:t>
            </w:r>
          </w:p>
        </w:tc>
        <w:tc>
          <w:tcPr>
            <w:tcW w:w="1350" w:type="dxa"/>
            <w:gridSpan w:val="2"/>
            <w:noWrap w:val="0"/>
            <w:vAlign w:val="center"/>
          </w:tcPr>
          <w:p w14:paraId="6E6C8574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课程性质</w:t>
            </w:r>
          </w:p>
        </w:tc>
        <w:tc>
          <w:tcPr>
            <w:tcW w:w="1758" w:type="dxa"/>
            <w:noWrap w:val="0"/>
            <w:vAlign w:val="center"/>
          </w:tcPr>
          <w:p w14:paraId="233FB9F0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限选</w:t>
            </w:r>
          </w:p>
        </w:tc>
        <w:tc>
          <w:tcPr>
            <w:tcW w:w="1133" w:type="dxa"/>
            <w:noWrap w:val="0"/>
            <w:vAlign w:val="center"/>
          </w:tcPr>
          <w:p w14:paraId="24F0867E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课程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代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码</w:t>
            </w:r>
          </w:p>
        </w:tc>
        <w:tc>
          <w:tcPr>
            <w:tcW w:w="1112" w:type="dxa"/>
            <w:noWrap w:val="0"/>
            <w:vAlign w:val="center"/>
          </w:tcPr>
          <w:p w14:paraId="463B2F9A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instrText xml:space="preserve"> HYPERLINK "javascript:setQuery('CourseCode','12342115')" \o "点击查询全部代码为12342115课程" </w:instrTex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12342115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fldChar w:fldCharType="end"/>
            </w:r>
          </w:p>
        </w:tc>
      </w:tr>
      <w:tr w14:paraId="3B9C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458" w:type="dxa"/>
            <w:noWrap w:val="0"/>
            <w:vAlign w:val="center"/>
          </w:tcPr>
          <w:p w14:paraId="6530E22B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考核方式</w:t>
            </w:r>
          </w:p>
        </w:tc>
        <w:tc>
          <w:tcPr>
            <w:tcW w:w="7783" w:type="dxa"/>
            <w:gridSpan w:val="7"/>
            <w:noWrap w:val="0"/>
            <w:vAlign w:val="center"/>
          </w:tcPr>
          <w:p w14:paraId="423FD3F6">
            <w:pPr>
              <w:widowControl/>
              <w:ind w:left="1800" w:hanging="1800" w:hangingChars="750"/>
              <w:rPr>
                <w:rFonts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 xml:space="preserve">□撰写论文  </w:t>
            </w:r>
            <w:r>
              <w:rPr>
                <w:rFonts w:ascii="宋体" w:hAnsi="宋体" w:cs="宋体"/>
                <w:color w:val="auto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 xml:space="preserve">作品设计 </w:t>
            </w:r>
            <w:r>
              <w:rPr>
                <w:rFonts w:ascii="宋体" w:hAnsi="宋体" w:cs="宋体"/>
                <w:color w:val="auto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 xml:space="preserve">□机考  </w:t>
            </w:r>
            <w:r>
              <w:rPr>
                <w:rFonts w:ascii="宋体" w:hAnsi="宋体" w:cs="宋体"/>
                <w:color w:val="auto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 xml:space="preserve">□口试 </w:t>
            </w:r>
            <w:r>
              <w:rPr>
                <w:rFonts w:ascii="宋体" w:hAnsi="宋体" w:cs="宋体"/>
                <w:color w:val="auto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 xml:space="preserve"> □技能操作 </w:t>
            </w:r>
          </w:p>
          <w:p w14:paraId="0A4C9C1D">
            <w:pPr>
              <w:widowControl/>
              <w:ind w:left="1800" w:hanging="1800" w:hangingChars="750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□课程报告    □课程设计    □实验</w:t>
            </w:r>
            <w:r>
              <w:rPr>
                <w:rFonts w:ascii="宋体" w:hAnsi="宋体" w:cs="宋体"/>
                <w:color w:val="auto"/>
                <w:kern w:val="0"/>
                <w:sz w:val="24"/>
                <w:szCs w:val="24"/>
              </w:rPr>
              <w:t xml:space="preserve">     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其他</w:t>
            </w:r>
            <w:r>
              <w:rPr>
                <w:rFonts w:ascii="宋体" w:hAnsi="宋体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项目+汇报答辩</w:t>
            </w:r>
            <w:bookmarkStart w:id="2" w:name="_GoBack"/>
            <w:bookmarkEnd w:id="2"/>
          </w:p>
        </w:tc>
      </w:tr>
      <w:tr w14:paraId="02AA3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  <w:jc w:val="center"/>
        </w:trPr>
        <w:tc>
          <w:tcPr>
            <w:tcW w:w="1458" w:type="dxa"/>
            <w:noWrap w:val="0"/>
            <w:vAlign w:val="center"/>
          </w:tcPr>
          <w:p w14:paraId="0C63DAA6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考核主题</w:t>
            </w:r>
          </w:p>
        </w:tc>
        <w:tc>
          <w:tcPr>
            <w:tcW w:w="7783" w:type="dxa"/>
            <w:gridSpan w:val="7"/>
            <w:noWrap w:val="0"/>
            <w:vAlign w:val="top"/>
          </w:tcPr>
          <w:p w14:paraId="1A948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楷体_GB2312" w:hAnsi="宋体" w:eastAsia="楷体_GB2312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考核主题为“基于CARLA的自动驾驶安全竞速挑战”。本次期末大作业以个人为单位完成，任课教师向每位学生提供相同的基础代码模板，模板统一完成CARLA连接、固定地图与外圈路线加载、同步模式与固定步长、固定随机种子、规定数量车辆和行人生成、信号灯状态读取、主车基础状态读取、基础日志目录和计时框架等内容，保证每位学生从相同起点开始。学生需在模板代码基础上自行增加或改进自动驾驶控制策略、速度控制、交通规则处理、避障与风险判断、事件扣分统计和复盘输出等功能，使主车在固定交通场景中绕地图外圈完成一圈。最终以“安全优先、合法行驶、效率竞速”为目标，在不碰撞车辆和行人、不闯红灯、不明显偏离路线、不过度超速的约束下，以尽可能短的CARLA仿真时间完成任务，并自动生成可复核的挑战成绩与运行证据。</w:t>
            </w:r>
          </w:p>
        </w:tc>
      </w:tr>
      <w:tr w14:paraId="4F5DF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  <w:jc w:val="center"/>
        </w:trPr>
        <w:tc>
          <w:tcPr>
            <w:tcW w:w="1458" w:type="dxa"/>
            <w:noWrap w:val="0"/>
            <w:vAlign w:val="center"/>
          </w:tcPr>
          <w:p w14:paraId="60DF34AE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考核要求</w:t>
            </w:r>
          </w:p>
        </w:tc>
        <w:tc>
          <w:tcPr>
            <w:tcW w:w="7783" w:type="dxa"/>
            <w:gridSpan w:val="7"/>
            <w:noWrap w:val="0"/>
            <w:vAlign w:val="center"/>
          </w:tcPr>
          <w:p w14:paraId="21E22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1. 题材与内容：</w:t>
            </w:r>
          </w:p>
          <w:p w14:paraId="48F2C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1）完成方式：本题以个人为单位独立完成，须由本人独立提交。每位学生使用教师提供的同一份基础代码模板作为起点，在模板规定位置补充或改进功能、算法和参数策略。提交材料中需说明本人新增、修改的主要模块。</w:t>
            </w:r>
          </w:p>
          <w:p w14:paraId="49FCF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（2）统一基础模板：教师提供的模板代码至少包含CARLA客户端连接、Town05地图加载、外圈路线检查点或route_outer_loop.json读取、同步模式与固定步长设置、固定随机种子、20辆背景车辆和30名行人生成、Traffic Manager基础设置、信号灯状态读取、主车速度/位置/朝向读取、基础日志目录、计时起止接口和资源清理框架。学生不得修改地图、路线、车辆数量、行人数量、随机种子、计时口径和基础评分接口，确因教学环境差异需要修改时须由任课教师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同意后修改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。</w:t>
            </w:r>
          </w:p>
          <w:p w14:paraId="47202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（3）学生扩展任务：学生需在模板基础上自行实现或优化主车控制策略。可采用Traffic Manager参数调优、Waypoint路线跟踪、速度规划、红灯停车与起步策略、障碍物距离判断、简单避让、车道保持、弯道降速、拥堵等待与重新起步等方法。不得通过删除行人车辆、关闭交通规则、缩短路线、篡改计时或绕过检测逻辑获得高分。</w:t>
            </w:r>
          </w:p>
          <w:p w14:paraId="17304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（4）竞速任务目标：主车从指定起点出发，按外圈路线检查点顺序完成一圈并到达终点区域。计时以CARLA仿真时间为准，不以真实运行时间或电脑性能为准。未完成一圈的运行不能获得完整完赛分和时间效率分。</w:t>
            </w:r>
          </w:p>
          <w:p w14:paraId="218CF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5）安全与交通规则监测：系统至少监测并记录以下事件：碰撞车辆、碰撞行人、碰撞静态物体、闯红灯、明显偏离路线、车道入侵或压线、超速违规、长时间停滞。日志字段至少包含帧号、仿真时间、主车位置、速度、路线进度、事件类型、事件等级、扣分值和相关对象信息。</w:t>
            </w:r>
          </w:p>
          <w:p w14:paraId="172FB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6）挑战成绩计算：系统需自动输出挑战成绩。建议采用“挑战成绩=完赛基础分+时间效率分-安全违规扣分-交通规则扣分”的形式。完赛基础分、时间效率分和扣分项需在代码与报告中保持一致。行人碰撞应作为严重安全事件处理，并按每次扣15分计入安全违规扣分。</w:t>
            </w:r>
          </w:p>
          <w:p w14:paraId="2A5D2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（7）扣分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规则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：碰撞行人每次扣15分，碰撞车辆每次扣10分，碰撞静态物体每次扣5分，闯红灯每次扣5分，明显偏离路线每次扣5分，车道入侵或压线每次扣2分且最多扣10分，超速违规每次扣3分且最多扣15分，长时间停滞每次扣5分。学生可在不降低安全要求的前提下细化扣分规则，但必须可解释、可复核。</w:t>
            </w:r>
          </w:p>
          <w:p w14:paraId="5B1DC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（8）结果复盘与证据保存：系统需输出结构化结果文件，如events.csv、trajectory.csv、lap_summary.json、score_report.md/html等；至少保存典型违规事件前后若干帧截图或事件定位信息，用于答辩复盘。</w:t>
            </w:r>
          </w:p>
          <w:p w14:paraId="043B6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（9）结果分析：报告中需给出至少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次有效运行记录，比较不同个人策略或参数下的完赛时间、平均速度、最高速度、路线完成度、碰撞次数、交通违规次数、总扣分和最终挑战成绩。结论必须基于日志与统计结果，不得只写主观感受。</w:t>
            </w:r>
          </w:p>
          <w:p w14:paraId="49F133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（10）可选扩展：在完成基本要求基础上，可扩展小型排行榜、实时仪表盘、TTC近失事件检测、轨迹可视化、违规热力图、自动生成复盘报告、多天气鲁棒性测试等。扩展项应能运行并服务于安全竞速评测目标。</w:t>
            </w:r>
          </w:p>
          <w:p w14:paraId="4DC44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（11）现场演示与统一接口：现场答辩时，学生须在本人电脑上使用教师统一模板主程序运行演示，推荐命令为 python .\src\run_challenge.py --config .\config\default_config.json。程序启动时应打印固定地图、路线、车辆/行人数量、随机种子、扣分规则和受保护配置校验摘要；运行结束后应自动生成lap_summary.json、events.csv、trajectory.csv和score_report.md等结果。学生可以新增辅助模块，但必须通过student_policy.py或教师指定策略接口接入，不得绕过或删除模板中的场景生成、事件检测、计时、扣分统计和成绩输出接口。若现场发现擅自修改固定地图、路线、车辆/行人数量、随机种子、计时方式、事件检测或扣分规则，相关运行结果按无效处理或酌情扣分。</w:t>
            </w:r>
          </w:p>
          <w:p w14:paraId="72A2B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2. 质量标准：要求系统能够在教师统一模板基础上正确运行，固定地图、固定路线、固定交通参与者和同步计时设置清楚；学生新增功能边界明确，不破坏模板给定的公平约束；完赛判定、事件检测、扣分规则和挑战成绩计算准确可复核；输出文件命名规范、目录结构清晰、CSV/JSON字段含义明确；代码结构清晰、异常处理基本完善；报告能够基于数据解释个人策略在速度与安全之间的取舍。现场答辩成绩以学生电脑运行教师统一模板主程序自动输出的计时、事件日志、扣分明细和最终成绩为重要依据；学生须能说明本人修改内容与教师模板提供内容的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差异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。</w:t>
            </w:r>
          </w:p>
          <w:p w14:paraId="47FE0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3. 提交材料与时间要求：</w:t>
            </w:r>
          </w:p>
          <w:p w14:paraId="42C94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（1）课程设计报告电子版，统一采用Word格式提交，报告结构完整、条理清晰。</w:t>
            </w:r>
          </w:p>
          <w:p w14:paraId="03215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（2）完整源代码、README、依赖说明、运行步骤、教师模板代码基础上的个人修改说明和关键参数配置文件。</w:t>
            </w:r>
          </w:p>
          <w:p w14:paraId="1C4DC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（3）关键输出数据与结果文件，包括事件日志、轨迹日志、单圈汇总、安全扣分明细、挑战成绩报告、典型事件截图或可视化图表。</w:t>
            </w:r>
          </w:p>
          <w:p w14:paraId="6EF48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cs="宋体"/>
                <w:color w:val="auto"/>
                <w:kern w:val="0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（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）学生需在第17周内独立完成作品答辩并提交相关作业材料。</w:t>
            </w:r>
          </w:p>
        </w:tc>
      </w:tr>
      <w:tr w14:paraId="6A215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3" w:hRule="atLeast"/>
          <w:jc w:val="center"/>
        </w:trPr>
        <w:tc>
          <w:tcPr>
            <w:tcW w:w="1458" w:type="dxa"/>
            <w:noWrap w:val="0"/>
            <w:vAlign w:val="center"/>
          </w:tcPr>
          <w:p w14:paraId="549129A8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评分标准</w:t>
            </w:r>
          </w:p>
        </w:tc>
        <w:tc>
          <w:tcPr>
            <w:tcW w:w="7783" w:type="dxa"/>
            <w:gridSpan w:val="7"/>
            <w:noWrap w:val="0"/>
            <w:vAlign w:val="top"/>
          </w:tcPr>
          <w:p w14:paraId="4C336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评分标准内容分为项目功能实现、项目答辩、设计报告三部分，合计 100 分。根据考核要求，从系统功能设计与实现（40 分），工程规范与模板扩展（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0 分）、报告与数据分析质量（20 分）、展示答辩与个人说明（10 分）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个方面制定评分标准，具体如下：</w:t>
            </w:r>
          </w:p>
          <w:p w14:paraId="7BB45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1. 系统功能设计与实现（40 分）</w:t>
            </w:r>
          </w:p>
          <w:tbl>
            <w:tblPr>
              <w:tblStyle w:val="4"/>
              <w:tblW w:w="756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0"/>
              <w:gridCol w:w="973"/>
              <w:gridCol w:w="5634"/>
            </w:tblGrid>
            <w:tr w14:paraId="787261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0F8A346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6433E98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分数段</w:t>
                  </w:r>
                </w:p>
              </w:tc>
              <w:tc>
                <w:tcPr>
                  <w:tcW w:w="5634" w:type="dxa"/>
                  <w:noWrap w:val="0"/>
                  <w:vAlign w:val="center"/>
                </w:tcPr>
                <w:p w14:paraId="23B3B9D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评分标准</w:t>
                  </w:r>
                </w:p>
              </w:tc>
            </w:tr>
            <w:tr w14:paraId="42B1A1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960" w:type="dxa"/>
                  <w:noWrap w:val="0"/>
                  <w:vAlign w:val="center"/>
                </w:tcPr>
                <w:p w14:paraId="441F9B2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4E4A9FD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3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3</w:t>
                  </w: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-40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0221415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在教师统一模板基础上完整实现固定地图外圈安全竞速系统，主车可按路线稳定完成一圈；个人新增的控制策略、速度控制、红灯处理、避障或风险判断有效；同步计时、完赛判定、事件监测、扣分规则和挑战成绩计算均正确；碰撞车辆/行人、闯红灯、偏离路线、车道入侵、超速、停滞等关键事件日志完整；至少两次有效运行结果可对比，能体现速度与安全约束。</w:t>
                  </w:r>
                </w:p>
              </w:tc>
            </w:tr>
            <w:tr w14:paraId="4D532A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0F91532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5CAB08D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2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4</w:t>
                  </w: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-3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795DF46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完成主要功能，能够在统一模板场景中运行并输出完赛时间、事件日志和成绩结果；个人策略有一定效果，但部分监测项或控制策略不够完善，例如红灯处理不稳定、避障能力较弱、路线完成度判定较简单、复盘证据不足，整体不影响项目成立。</w:t>
                  </w:r>
                </w:p>
              </w:tc>
            </w:tr>
            <w:tr w14:paraId="477CF4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21FBC71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064E196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2</w:t>
                  </w: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-2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503A45E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只完成部分功能或系统闭环不完整，例如主要依赖模板默认行为，个人新增功能较少；能运行主车但不能稳定完成一圈，或只有简单计时缺少有效违规检测、扣分明细和复盘证据；需要较多人工干预。</w:t>
                  </w:r>
                </w:p>
              </w:tc>
            </w:tr>
            <w:tr w14:paraId="0840FC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6D98671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25C27BB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0-1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4C32F65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未形成可运行系统，固定场景、外圈路线、完赛判定、事件监测或成绩计算等核心功能缺失或错误；擅自删除模板约束、修改固定地图/路线/车辆行人数量或绕过检测逻辑，提交结果无法用于评价。</w:t>
                  </w:r>
                </w:p>
              </w:tc>
            </w:tr>
          </w:tbl>
          <w:p w14:paraId="2D3EE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2. 工程规范与模板扩展（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0 分）</w:t>
            </w:r>
          </w:p>
          <w:tbl>
            <w:tblPr>
              <w:tblStyle w:val="4"/>
              <w:tblW w:w="756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0"/>
              <w:gridCol w:w="973"/>
              <w:gridCol w:w="5634"/>
            </w:tblGrid>
            <w:tr w14:paraId="6DAF42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51C6062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1597888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分数段</w:t>
                  </w:r>
                </w:p>
              </w:tc>
              <w:tc>
                <w:tcPr>
                  <w:tcW w:w="5634" w:type="dxa"/>
                  <w:noWrap w:val="0"/>
                  <w:vAlign w:val="center"/>
                </w:tcPr>
                <w:p w14:paraId="3B2EF5B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评分标准</w:t>
                  </w:r>
                </w:p>
              </w:tc>
            </w:tr>
            <w:tr w14:paraId="0B6461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0BBE432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08A0936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24</w:t>
                  </w: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-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30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670F83F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代码结构清晰，能在保留教师模板公平约束的基础上进行模块化扩展；个人新增代码职责明确，配置管理、车辆控制、路线检查、事件检测、成绩计算、文件输出和资源清理划分合理；README、依赖与运行步骤完整；模板参数、个人参数、随机种子、同步步长和日志字段设置规范；异常处理较完善。</w:t>
                  </w:r>
                </w:p>
              </w:tc>
            </w:tr>
            <w:tr w14:paraId="17407B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7D94AF2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24AC83E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17</w:t>
                  </w: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-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23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6FD07BE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代码整体可读，主要模块划分基本合理，能说明哪些部分来自模板、哪些部分为个人新增；运行说明和输出说明较完整；能复现主要结果，但配置管理、错误提示、资源清理、日志字段规范或跨机器运行说明仍有不足。</w:t>
                  </w:r>
                </w:p>
              </w:tc>
            </w:tr>
            <w:tr w14:paraId="7E1AD4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6ABDEFB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7125AB4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9</w:t>
                  </w: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-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16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4F685F6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代码组织一般，对模板代码改动边界说明不清，重复代码较多，依赖说明、运行步骤或参数说明不充分；结果复现依赖人工操作，异常处理薄弱，日志格式不够规范。</w:t>
                  </w:r>
                </w:p>
              </w:tc>
            </w:tr>
            <w:tr w14:paraId="740ACA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4A47049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4F6F6A5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0-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4B9559D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代码混乱或缺少关键文件，不能区分模板代码和个人新增内容；依赖不清，运行失败后难以定位，无法稳定复现，或存在破坏统一模板公平性的修改。</w:t>
                  </w:r>
                </w:p>
              </w:tc>
            </w:tr>
          </w:tbl>
          <w:p w14:paraId="04FC8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3. 报告与数据分析质量（20 分）</w:t>
            </w:r>
          </w:p>
          <w:tbl>
            <w:tblPr>
              <w:tblStyle w:val="4"/>
              <w:tblW w:w="756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0"/>
              <w:gridCol w:w="973"/>
              <w:gridCol w:w="5634"/>
            </w:tblGrid>
            <w:tr w14:paraId="3F8676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772DD9A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499F88B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分数段</w:t>
                  </w:r>
                </w:p>
              </w:tc>
              <w:tc>
                <w:tcPr>
                  <w:tcW w:w="5634" w:type="dxa"/>
                  <w:noWrap w:val="0"/>
                  <w:vAlign w:val="center"/>
                </w:tcPr>
                <w:p w14:paraId="5E743D6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评分标准</w:t>
                  </w:r>
                </w:p>
              </w:tc>
            </w:tr>
            <w:tr w14:paraId="32E56F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10D87CA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73EF2EB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16-20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2334A08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报告结构完整、图文并茂，能清楚说明任务需求、统一模板提供内容、个人新增功能、总体设计、固定地图与路线、交通参与者配置、完赛判定、事件阈值、扣分规则、挑战成绩公式、关键代码和输出文件；对至少两次运行的完赛时间、速度、违规次数、扣分明细和最终成绩进行数据化分析，并能说明个人策略在速度与安全之间的取舍和改进方向。</w:t>
                  </w:r>
                </w:p>
              </w:tc>
            </w:tr>
            <w:tr w14:paraId="1BE0B9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11A460D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7AB0271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11-15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5AE0BD6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报告较完整，能够说明主要设计与实现过程，有数据表、截图或图表支撑结论；能区分模板内容与个人工作，运行结果和违规扣分分析基本合理，但对异常、局限或改进讨论较简略。</w:t>
                  </w:r>
                </w:p>
              </w:tc>
            </w:tr>
            <w:tr w14:paraId="4054DC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77552E4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088CDC0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6-10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669FAB3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报告有基本内容，但结构不完整或证据不足；模板与个人工作边界不清，数据分析较浅，主要停留在结果罗列，难以体现扣分依据、路线复盘和策略改进过程。</w:t>
                  </w:r>
                </w:p>
              </w:tc>
            </w:tr>
            <w:tr w14:paraId="0BEBB3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157C50F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421E022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0-5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23A9484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报告内容严重不足或格式杂乱，缺少关键过程、个人修改说明、日志说明、成绩依据和测试证据，无法体现项目完成情况。</w:t>
                  </w:r>
                </w:p>
              </w:tc>
            </w:tr>
          </w:tbl>
          <w:p w14:paraId="2926B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4. 展示答辩与个人说明（10 分）</w:t>
            </w:r>
          </w:p>
          <w:tbl>
            <w:tblPr>
              <w:tblStyle w:val="4"/>
              <w:tblW w:w="756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0"/>
              <w:gridCol w:w="973"/>
              <w:gridCol w:w="5634"/>
            </w:tblGrid>
            <w:tr w14:paraId="540CC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960" w:type="dxa"/>
                  <w:noWrap w:val="0"/>
                  <w:vAlign w:val="center"/>
                </w:tcPr>
                <w:p w14:paraId="3189635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44F3E2F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分数段</w:t>
                  </w:r>
                </w:p>
              </w:tc>
              <w:tc>
                <w:tcPr>
                  <w:tcW w:w="5634" w:type="dxa"/>
                  <w:noWrap w:val="0"/>
                  <w:vAlign w:val="center"/>
                </w:tcPr>
                <w:p w14:paraId="560EA78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评分标准</w:t>
                  </w:r>
                </w:p>
              </w:tc>
            </w:tr>
            <w:tr w14:paraId="13C20A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51D9E7A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7CB6793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8</w:t>
                  </w: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-10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3A20DC5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演示过程清晰流畅，能现场运行教师统一模板主程序，完整展示“统一模板启动→个人策略运行→外圈行驶→事件监测→自动扣分→成绩复盘”的流程；能准确解释本人新增模块、关键代码、控制策略、事件阈值、扣分规则和结果结论。</w:t>
                  </w:r>
                </w:p>
              </w:tc>
            </w:tr>
            <w:tr w14:paraId="7C2C7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0002E84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1B9111E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-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3980C80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演示与讲解基本完整，偶有卡顿或需简单调试；能说明本人主要修改内容并回答大部分问题，对关键实现和结果的解释基本合理。</w:t>
                  </w:r>
                </w:p>
              </w:tc>
            </w:tr>
            <w:tr w14:paraId="25A134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0" w:type="dxa"/>
                  <w:noWrap w:val="0"/>
                  <w:vAlign w:val="center"/>
                </w:tcPr>
                <w:p w14:paraId="34C3B7F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973" w:type="dxa"/>
                  <w:noWrap w:val="0"/>
                  <w:vAlign w:val="center"/>
                </w:tcPr>
                <w:p w14:paraId="367D571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jc w:val="center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0-4</w:t>
                  </w:r>
                </w:p>
              </w:tc>
              <w:tc>
                <w:tcPr>
                  <w:tcW w:w="5634" w:type="dxa"/>
                  <w:noWrap w:val="0"/>
                  <w:vAlign w:val="top"/>
                </w:tcPr>
                <w:p w14:paraId="71AED25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00" w:lineRule="exact"/>
                    <w:textAlignment w:val="auto"/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演示失败且无法定位问题，讲解逻辑混乱或答非所问；无法说明本人新增内容、系统原理、实现流程和实验结果。</w:t>
                  </w:r>
                </w:p>
              </w:tc>
            </w:tr>
          </w:tbl>
          <w:p w14:paraId="6A6D0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29D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9241" w:type="dxa"/>
            <w:gridSpan w:val="8"/>
            <w:noWrap w:val="0"/>
            <w:vAlign w:val="center"/>
          </w:tcPr>
          <w:p w14:paraId="00C405C2">
            <w:pPr>
              <w:widowControl/>
              <w:jc w:val="left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命题人签字：                                                年　　月　　日</w:t>
            </w:r>
          </w:p>
        </w:tc>
      </w:tr>
      <w:tr w14:paraId="0A19E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9241" w:type="dxa"/>
            <w:gridSpan w:val="8"/>
            <w:noWrap w:val="0"/>
            <w:vAlign w:val="center"/>
          </w:tcPr>
          <w:p w14:paraId="53052BE5">
            <w:pPr>
              <w:widowControl/>
              <w:jc w:val="center"/>
              <w:rPr>
                <w:rFonts w:hint="eastAsia" w:ascii="宋体" w:hAnsi="宋体" w:cs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  <w:szCs w:val="24"/>
              </w:rPr>
              <w:t>审核人填写部分</w:t>
            </w:r>
          </w:p>
        </w:tc>
      </w:tr>
      <w:tr w14:paraId="7BE98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  <w:jc w:val="center"/>
        </w:trPr>
        <w:tc>
          <w:tcPr>
            <w:tcW w:w="1458" w:type="dxa"/>
            <w:noWrap w:val="0"/>
            <w:vAlign w:val="center"/>
          </w:tcPr>
          <w:p w14:paraId="0157CBE1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Arial" w:hAnsi="宋体" w:cs="宋体"/>
                <w:color w:val="auto"/>
                <w:kern w:val="0"/>
                <w:sz w:val="24"/>
                <w:szCs w:val="24"/>
              </w:rPr>
              <w:t>教研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  <w:t>室审核意见</w:t>
            </w:r>
          </w:p>
        </w:tc>
        <w:tc>
          <w:tcPr>
            <w:tcW w:w="7783" w:type="dxa"/>
            <w:gridSpan w:val="7"/>
            <w:noWrap w:val="0"/>
            <w:vAlign w:val="center"/>
          </w:tcPr>
          <w:p w14:paraId="30B208E4">
            <w:pPr>
              <w:jc w:val="center"/>
              <w:rPr>
                <w:rFonts w:ascii="Arial" w:hAnsi="宋体" w:cs="宋体"/>
                <w:color w:val="auto"/>
                <w:kern w:val="0"/>
                <w:sz w:val="24"/>
                <w:szCs w:val="24"/>
              </w:rPr>
            </w:pPr>
          </w:p>
          <w:p w14:paraId="77BEBDFB">
            <w:pPr>
              <w:jc w:val="center"/>
              <w:rPr>
                <w:rFonts w:hint="eastAsia" w:ascii="Arial" w:hAnsi="宋体" w:cs="宋体"/>
                <w:color w:val="auto"/>
                <w:kern w:val="0"/>
                <w:sz w:val="24"/>
                <w:szCs w:val="24"/>
              </w:rPr>
            </w:pPr>
          </w:p>
          <w:p w14:paraId="173676B8">
            <w:pPr>
              <w:rPr>
                <w:rFonts w:hint="eastAsia"/>
                <w:color w:val="auto"/>
              </w:rPr>
            </w:pPr>
          </w:p>
          <w:p w14:paraId="37241F23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color w:val="auto"/>
              </w:rPr>
              <w:t xml:space="preserve">                   </w:t>
            </w:r>
            <w:r>
              <w:rPr>
                <w:rFonts w:hint="eastAsia"/>
                <w:color w:val="auto"/>
              </w:rPr>
              <w:t xml:space="preserve">教研室主任签字：    </w:t>
            </w:r>
            <w:r>
              <w:rPr>
                <w:rFonts w:hint="eastAsia" w:ascii="Arial" w:hAnsi="宋体" w:cs="宋体"/>
                <w:color w:val="auto"/>
                <w:kern w:val="0"/>
                <w:sz w:val="24"/>
                <w:szCs w:val="24"/>
              </w:rPr>
              <w:t xml:space="preserve">     </w:t>
            </w:r>
            <w:r>
              <w:rPr>
                <w:rFonts w:ascii="Arial" w:hAnsi="宋体" w:cs="宋体"/>
                <w:color w:val="auto"/>
                <w:kern w:val="0"/>
                <w:sz w:val="24"/>
                <w:szCs w:val="24"/>
              </w:rPr>
              <w:t xml:space="preserve">          </w:t>
            </w:r>
            <w:r>
              <w:rPr>
                <w:rFonts w:hint="eastAsia" w:ascii="Arial" w:hAnsi="宋体" w:cs="宋体"/>
                <w:color w:val="auto"/>
                <w:kern w:val="0"/>
                <w:sz w:val="24"/>
                <w:szCs w:val="24"/>
              </w:rPr>
              <w:t>年　　月　　日</w:t>
            </w:r>
          </w:p>
        </w:tc>
      </w:tr>
      <w:tr w14:paraId="3FA5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  <w:jc w:val="center"/>
        </w:trPr>
        <w:tc>
          <w:tcPr>
            <w:tcW w:w="1458" w:type="dxa"/>
            <w:noWrap w:val="0"/>
            <w:vAlign w:val="center"/>
          </w:tcPr>
          <w:p w14:paraId="5E50DAF0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Arial" w:hAnsi="宋体" w:cs="宋体"/>
                <w:color w:val="auto"/>
                <w:kern w:val="0"/>
                <w:sz w:val="24"/>
                <w:szCs w:val="24"/>
              </w:rPr>
              <w:t>开课单位审批意见</w:t>
            </w:r>
          </w:p>
        </w:tc>
        <w:tc>
          <w:tcPr>
            <w:tcW w:w="7783" w:type="dxa"/>
            <w:gridSpan w:val="7"/>
            <w:noWrap w:val="0"/>
            <w:vAlign w:val="center"/>
          </w:tcPr>
          <w:p w14:paraId="2C6C0FC5">
            <w:pPr>
              <w:widowControl/>
              <w:jc w:val="center"/>
              <w:rPr>
                <w:rFonts w:ascii="Arial" w:hAnsi="宋体" w:cs="宋体"/>
                <w:color w:val="auto"/>
                <w:kern w:val="0"/>
                <w:sz w:val="24"/>
                <w:szCs w:val="24"/>
              </w:rPr>
            </w:pPr>
          </w:p>
          <w:p w14:paraId="7BFC7D89">
            <w:pPr>
              <w:widowControl/>
              <w:jc w:val="center"/>
              <w:rPr>
                <w:rFonts w:ascii="Arial" w:hAnsi="宋体" w:cs="宋体"/>
                <w:color w:val="auto"/>
                <w:kern w:val="0"/>
                <w:sz w:val="24"/>
                <w:szCs w:val="24"/>
              </w:rPr>
            </w:pPr>
          </w:p>
          <w:p w14:paraId="410C2F7D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Arial" w:hAnsi="宋体" w:cs="宋体"/>
                <w:color w:val="auto"/>
                <w:kern w:val="0"/>
                <w:sz w:val="24"/>
                <w:szCs w:val="24"/>
              </w:rPr>
              <w:t xml:space="preserve">               </w:t>
            </w:r>
            <w:r>
              <w:rPr>
                <w:rFonts w:hint="eastAsia"/>
                <w:color w:val="auto"/>
              </w:rPr>
              <w:t>分管教学院领导</w:t>
            </w:r>
            <w:r>
              <w:rPr>
                <w:rFonts w:hint="eastAsia" w:ascii="Arial" w:hAnsi="宋体" w:cs="宋体"/>
                <w:color w:val="auto"/>
                <w:kern w:val="0"/>
                <w:sz w:val="24"/>
                <w:szCs w:val="24"/>
              </w:rPr>
              <w:t xml:space="preserve">签字：  </w:t>
            </w:r>
            <w:r>
              <w:rPr>
                <w:rFonts w:ascii="Arial" w:hAnsi="宋体" w:cs="宋体"/>
                <w:color w:val="auto"/>
                <w:kern w:val="0"/>
                <w:sz w:val="24"/>
                <w:szCs w:val="24"/>
              </w:rPr>
              <w:t xml:space="preserve">     </w:t>
            </w:r>
            <w:r>
              <w:rPr>
                <w:rFonts w:hint="eastAsia" w:ascii="Arial" w:hAnsi="宋体" w:cs="宋体"/>
                <w:color w:val="auto"/>
                <w:kern w:val="0"/>
                <w:sz w:val="24"/>
                <w:szCs w:val="24"/>
              </w:rPr>
              <w:t xml:space="preserve"> </w:t>
            </w:r>
            <w:r>
              <w:rPr>
                <w:rFonts w:ascii="Arial" w:hAnsi="宋体" w:cs="宋体"/>
                <w:color w:val="auto"/>
                <w:kern w:val="0"/>
                <w:sz w:val="24"/>
                <w:szCs w:val="24"/>
              </w:rPr>
              <w:t xml:space="preserve">        </w:t>
            </w:r>
            <w:r>
              <w:rPr>
                <w:rFonts w:hint="eastAsia" w:ascii="Arial" w:hAnsi="宋体" w:cs="宋体"/>
                <w:color w:val="auto"/>
                <w:kern w:val="0"/>
                <w:sz w:val="24"/>
                <w:szCs w:val="24"/>
              </w:rPr>
              <w:t>年　　月　　日</w:t>
            </w:r>
          </w:p>
        </w:tc>
      </w:tr>
    </w:tbl>
    <w:p w14:paraId="45886657">
      <w:pPr>
        <w:spacing w:before="93" w:beforeLines="30" w:line="200" w:lineRule="exact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注：1</w:t>
      </w:r>
      <w:r>
        <w:rPr>
          <w:rFonts w:ascii="宋体" w:hAnsi="宋体" w:cs="宋体"/>
          <w:color w:val="000000"/>
          <w:kern w:val="0"/>
          <w:szCs w:val="21"/>
        </w:rPr>
        <w:t>.</w:t>
      </w:r>
      <w:r>
        <w:rPr>
          <w:rFonts w:hint="eastAsia" w:ascii="宋体" w:hAnsi="宋体" w:cs="宋体"/>
          <w:color w:val="000000"/>
          <w:kern w:val="0"/>
          <w:szCs w:val="21"/>
        </w:rPr>
        <w:t>本表在非试卷</w:t>
      </w:r>
      <w:r>
        <w:rPr>
          <w:rFonts w:ascii="宋体" w:hAnsi="宋体" w:cs="宋体"/>
          <w:color w:val="000000"/>
          <w:kern w:val="0"/>
          <w:szCs w:val="21"/>
        </w:rPr>
        <w:t>类课程考核实施</w:t>
      </w:r>
      <w:r>
        <w:rPr>
          <w:rFonts w:hint="eastAsia" w:ascii="宋体" w:hAnsi="宋体" w:cs="宋体"/>
          <w:color w:val="000000"/>
          <w:kern w:val="0"/>
          <w:szCs w:val="21"/>
        </w:rPr>
        <w:t>前填写，未经审核不得实施。</w:t>
      </w:r>
    </w:p>
    <w:p w14:paraId="36C4E78A">
      <w:pPr>
        <w:spacing w:before="93" w:beforeLines="30" w:line="200" w:lineRule="exact"/>
        <w:ind w:firstLine="420" w:firstLineChars="200"/>
        <w:jc w:val="left"/>
        <w:rPr>
          <w:rFonts w:ascii="宋体" w:hAnsi="宋体" w:cs="宋体"/>
          <w:color w:val="000000"/>
          <w:kern w:val="0"/>
          <w:szCs w:val="21"/>
          <w:highlight w:val="none"/>
        </w:rPr>
      </w:pPr>
      <w:r>
        <w:rPr>
          <w:rFonts w:hint="eastAsia" w:ascii="宋体" w:hAnsi="宋体" w:cs="宋体"/>
          <w:color w:val="000000"/>
          <w:kern w:val="0"/>
          <w:szCs w:val="21"/>
          <w:highlight w:val="none"/>
        </w:rPr>
        <w:t>2</w:t>
      </w:r>
      <w:r>
        <w:rPr>
          <w:rFonts w:ascii="宋体" w:hAnsi="宋体" w:cs="宋体"/>
          <w:color w:val="000000"/>
          <w:kern w:val="0"/>
          <w:szCs w:val="21"/>
          <w:highlight w:val="none"/>
        </w:rPr>
        <w:t>.</w:t>
      </w:r>
      <w:r>
        <w:rPr>
          <w:rFonts w:hint="eastAsia" w:ascii="宋体" w:hAnsi="宋体" w:cs="宋体"/>
          <w:color w:val="000000"/>
          <w:kern w:val="0"/>
          <w:szCs w:val="21"/>
          <w:highlight w:val="none"/>
        </w:rPr>
        <w:t>命题人与审核人不得为同一人</w:t>
      </w:r>
      <w:r>
        <w:rPr>
          <w:rFonts w:hint="eastAsia" w:ascii="宋体" w:hAnsi="宋体" w:cs="宋体"/>
          <w:color w:val="000000"/>
          <w:kern w:val="0"/>
          <w:szCs w:val="21"/>
          <w:highlight w:val="none"/>
          <w:lang w:eastAsia="zh-CN"/>
        </w:rPr>
        <w:t>，</w:t>
      </w:r>
      <w:r>
        <w:rPr>
          <w:rFonts w:hint="eastAsia" w:ascii="宋体" w:hAnsi="宋体" w:cs="宋体"/>
          <w:color w:val="000000"/>
          <w:kern w:val="0"/>
          <w:szCs w:val="21"/>
          <w:highlight w:val="none"/>
        </w:rPr>
        <w:t>不得使用</w:t>
      </w:r>
      <w:r>
        <w:rPr>
          <w:rFonts w:hint="eastAsia" w:ascii="宋体" w:hAnsi="宋体" w:cs="宋体"/>
          <w:color w:val="000000"/>
          <w:kern w:val="0"/>
          <w:szCs w:val="21"/>
          <w:highlight w:val="none"/>
          <w:lang w:val="en-US" w:eastAsia="zh-CN"/>
        </w:rPr>
        <w:t>印</w:t>
      </w:r>
      <w:r>
        <w:rPr>
          <w:rFonts w:hint="eastAsia" w:ascii="宋体" w:hAnsi="宋体" w:cs="宋体"/>
          <w:color w:val="000000"/>
          <w:kern w:val="0"/>
          <w:szCs w:val="21"/>
          <w:highlight w:val="none"/>
        </w:rPr>
        <w:t>章。</w:t>
      </w:r>
    </w:p>
    <w:p w14:paraId="617CEAB1">
      <w:pPr>
        <w:spacing w:before="93" w:beforeLines="30" w:line="200" w:lineRule="exact"/>
        <w:ind w:firstLine="420" w:firstLineChars="200"/>
        <w:jc w:val="left"/>
        <w:rPr>
          <w:rFonts w:hint="eastAsia" w:ascii="宋体" w:hAnsi="宋体" w:cs="宋体"/>
          <w:color w:val="000000"/>
          <w:kern w:val="0"/>
          <w:szCs w:val="21"/>
          <w:highlight w:val="none"/>
        </w:rPr>
      </w:pPr>
      <w:r>
        <w:rPr>
          <w:rFonts w:hint="eastAsia" w:ascii="宋体" w:hAnsi="宋体" w:cs="宋体"/>
          <w:color w:val="000000"/>
          <w:kern w:val="0"/>
          <w:szCs w:val="21"/>
          <w:highlight w:val="none"/>
        </w:rPr>
        <w:t>3</w:t>
      </w:r>
      <w:r>
        <w:rPr>
          <w:rFonts w:ascii="宋体" w:hAnsi="宋体" w:cs="宋体"/>
          <w:color w:val="000000"/>
          <w:kern w:val="0"/>
          <w:szCs w:val="21"/>
          <w:highlight w:val="none"/>
        </w:rPr>
        <w:t>.</w:t>
      </w:r>
      <w:r>
        <w:rPr>
          <w:rFonts w:hint="eastAsia" w:ascii="宋体" w:hAnsi="宋体" w:cs="宋体"/>
          <w:color w:val="000000"/>
          <w:kern w:val="0"/>
          <w:szCs w:val="21"/>
          <w:highlight w:val="none"/>
        </w:rPr>
        <w:t>课程名称、学分、课程性质、课程编号须与课表保持一致。</w:t>
      </w:r>
    </w:p>
    <w:p w14:paraId="25B39CC5">
      <w:pPr>
        <w:spacing w:before="93" w:beforeLines="30" w:line="200" w:lineRule="exact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val="en-US" w:eastAsia="zh-CN"/>
        </w:rPr>
        <w:t>4.请根据需要</w:t>
      </w: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</w:rPr>
        <w:t>自行续页</w:t>
      </w: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val="en-US" w:eastAsia="zh-CN"/>
        </w:rPr>
        <w:t>A4单面打印。</w:t>
      </w:r>
    </w:p>
    <w:p w14:paraId="3FF8054B">
      <w:pPr>
        <w:spacing w:before="93" w:beforeLines="30" w:line="240" w:lineRule="exact"/>
        <w:ind w:firstLine="420" w:firstLineChars="200"/>
        <w:rPr>
          <w:rFonts w:hint="default" w:ascii="宋体" w:hAnsi="宋体" w:eastAsia="宋体" w:cs="宋体"/>
          <w:color w:val="000000"/>
          <w:kern w:val="0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val="en-US" w:eastAsia="zh-CN"/>
        </w:rPr>
        <w:t>5.</w:t>
      </w:r>
      <w:r>
        <w:rPr>
          <w:szCs w:val="21"/>
        </w:rPr>
        <w:t>本表</w:t>
      </w:r>
      <w:r>
        <w:rPr>
          <w:rFonts w:hint="eastAsia"/>
          <w:szCs w:val="21"/>
          <w:lang w:val="en-US" w:eastAsia="zh-CN"/>
        </w:rPr>
        <w:t>一式两份，一份</w:t>
      </w:r>
      <w:r>
        <w:rPr>
          <w:rFonts w:hint="eastAsia"/>
          <w:szCs w:val="21"/>
        </w:rPr>
        <w:t>随</w:t>
      </w:r>
      <w:r>
        <w:rPr>
          <w:szCs w:val="21"/>
        </w:rPr>
        <w:t>试卷归档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一份学院留存。</w:t>
      </w:r>
    </w:p>
    <w:p w14:paraId="2CE7C82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88627D5-B750-41B8-8402-01B62F28499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545486ED-1F25-4A84-938E-3478CE75D29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3" w:fontKey="{7971E2F4-CC31-44D5-9733-CAEA9A488368}"/>
  </w:font>
  <w:font w:name="楷体_GB2312">
    <w:panose1 w:val="02010609030101010101"/>
    <w:charset w:val="86"/>
    <w:family w:val="roman"/>
    <w:pitch w:val="default"/>
    <w:sig w:usb0="00000001" w:usb1="080E0000" w:usb2="00000000" w:usb3="00000000" w:csb0="00040000" w:csb1="00000000"/>
    <w:embedRegular r:id="rId4" w:fontKey="{8178A4D3-0852-4BF7-92D3-62F7B2F77C2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22880"/>
    <w:rsid w:val="07A71AC8"/>
    <w:rsid w:val="07CD42AE"/>
    <w:rsid w:val="08453C15"/>
    <w:rsid w:val="0A22362E"/>
    <w:rsid w:val="0B1D155E"/>
    <w:rsid w:val="10A44C4D"/>
    <w:rsid w:val="182932F0"/>
    <w:rsid w:val="1A647572"/>
    <w:rsid w:val="1C387FA6"/>
    <w:rsid w:val="1DF81251"/>
    <w:rsid w:val="27D8088F"/>
    <w:rsid w:val="2BB113CB"/>
    <w:rsid w:val="2EF564D0"/>
    <w:rsid w:val="2FDE2FB7"/>
    <w:rsid w:val="36AC7BC9"/>
    <w:rsid w:val="3C37572C"/>
    <w:rsid w:val="40AB187A"/>
    <w:rsid w:val="4315253F"/>
    <w:rsid w:val="444924A1"/>
    <w:rsid w:val="4B045373"/>
    <w:rsid w:val="5B471680"/>
    <w:rsid w:val="5B705D91"/>
    <w:rsid w:val="6A252AB5"/>
    <w:rsid w:val="6DCB44E7"/>
    <w:rsid w:val="7FB4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4143</Words>
  <Characters>4526</Characters>
  <Lines>0</Lines>
  <Paragraphs>0</Paragraphs>
  <TotalTime>0</TotalTime>
  <ScaleCrop>false</ScaleCrop>
  <LinksUpToDate>false</LinksUpToDate>
  <CharactersWithSpaces>4738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2026-05-31T05:02:00Z</dcterms:created>
  <dc:creator>Administrator</dc:creator>
  <cp:lastModifiedBy>阿牛</cp:lastModifiedBy>
  <dcterms:modified xsi:type="dcterms:W3CDTF">2026-05-31T09:00:51Z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eyJoZGlkIjoiYThiMmExZjA4MmU1YWJjYTY2OGNjNDZmZDRmZWE4YmYiLCJ1c2VySWQiOiI3MjYxOTQ2OTMifQ==</vt:lpwstr>
  </property>
  <property fmtid="{D5CDD505-2E9C-101B-9397-08002B2CF9AE}" pid="4" name="ICV">
    <vt:lpwstr>D63D519991FF4A3382A947D38CBF2CB8_12</vt:lpwstr>
  </property>
</Properties>
</file>