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6"/>
        </w:rPr>
        <w:t>宠物智能硬件用户洞察（B站内容数据）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用 B站 公开内容数据，做一份能支撑运营决策的「宠物智能硬件用户洞察」。</w:t>
      </w:r>
    </w:p>
    <w:p>
      <w:pPr>
        <w:ind w:left="340"/>
      </w:pPr>
      <w:r>
        <w:rPr>
          <w:rFonts w:ascii="微软雅黑" w:hAnsi="微软雅黑" w:eastAsia="微软雅黑"/>
          <w:b/>
          <w:i/>
          <w:color w:val="606060"/>
          <w:sz w:val="20"/>
        </w:rPr>
        <w:t>数据 → 标签 → 分析 → 运营方案</w:t>
      </w:r>
      <w:r>
        <w:rPr>
          <w:rFonts w:ascii="微软雅黑" w:hAnsi="微软雅黑" w:eastAsia="微软雅黑"/>
          <w:i/>
          <w:color w:val="606060"/>
          <w:sz w:val="20"/>
        </w:rPr>
        <w:t>，全链路可复现。</w:t>
      </w:r>
    </w:p>
    <w:p>
      <w:r>
        <w:rPr>
          <w:rFonts w:ascii="微软雅黑" w:hAnsi="微软雅黑" w:eastAsia="微软雅黑"/>
        </w:rPr>
        <w:t>![Python](https://img.shields.io/badge/Python-3.13-3776AB) ![数据](https://img.shields.io/badge/样本-4%2C375%20条-BLUE) ![准确率](https://img.shields.io/badge/标注准确率-88.0%25-success)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🎯 先看这三个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打开方式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📊 </w:t>
            </w:r>
            <w:r>
              <w:rPr>
                <w:rFonts w:ascii="微软雅黑" w:hAnsi="微软雅黑" w:eastAsia="微软雅黑"/>
                <w:b/>
                <w:sz w:val="19"/>
              </w:rPr>
              <w:t>交互式看板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双击 `results/看板.html`（单文件、断网可用、12 张可交互图表）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📄 </w:t>
            </w:r>
            <w:r>
              <w:rPr>
                <w:rFonts w:ascii="微软雅黑" w:hAnsi="微软雅黑" w:eastAsia="微软雅黑"/>
                <w:b/>
                <w:sz w:val="19"/>
              </w:rPr>
              <w:t>运营方案报告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`results/运营方案_宠物智能硬件内容运营.docx`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📘 </w:t>
            </w:r>
            <w:r>
              <w:rPr>
                <w:rFonts w:ascii="微软雅黑" w:hAnsi="微软雅黑" w:eastAsia="微软雅黑"/>
                <w:b/>
                <w:sz w:val="19"/>
              </w:rPr>
              <w:t>项目说明书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`docs/项目说明书.docx`（含方法、结论、局限）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一分钟看懂这个项目</w:t>
      </w:r>
    </w:p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：小佩（PETKIT）在 B站 的内容生态里处于什么位置？内容资源该往哪投？</w:t>
      </w:r>
    </w:p>
    <w:p>
      <w:r>
        <w:rPr>
          <w:rFonts w:ascii="微软雅黑" w:hAnsi="微软雅黑" w:eastAsia="微软雅黑"/>
          <w:b/>
        </w:rPr>
        <w:t>做法</w:t>
      </w:r>
      <w:r>
        <w:rPr>
          <w:rFonts w:ascii="微软雅黑" w:hAnsi="微软雅黑" w:eastAsia="微软雅黑"/>
        </w:rPr>
        <w:t>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B站 35 个关键词 × 10 页  →  8,792 行原始数据（含一次补采）</w:t>
        <w:br/>
        <w:t xml:space="preserve">        ↓ 清洗去重剔噪</w:t>
        <w:br/>
        <w:t xml:space="preserve">     4,375 条有效样本 / 3,039 位创作者</w:t>
        <w:br/>
        <w:t xml:space="preserve">        ↓ 弱监督：19 条可弃权的标注函数 + 大模型标注 + 自一致性投票</w:t>
        <w:br/>
        <w:t xml:space="preserve">        ↓ 人工抽检验证（分层随机 200 + 主动学习 100）</w:t>
        <w:br/>
        <w:t xml:space="preserve">     标注准确率 88.0%（Wilson 95%CI 82.8%~91.8%）</w:t>
        <w:br/>
        <w:t xml:space="preserve">        ↓ 五路分析（产品线 / 品牌声量 / 用户痛点 / 内容策略 / 使用场景）</w:t>
        <w:br/>
        <w:t xml:space="preserve">     运营方案 + 交互式看板</w:t>
      </w:r>
    </w:p>
    <w:p>
      <w:r>
        <w:rPr>
          <w:rFonts w:ascii="微软雅黑" w:hAnsi="微软雅黑" w:eastAsia="微软雅黑"/>
          <w:b/>
        </w:rPr>
        <w:t>主要发现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猫砂盆是声量基本盘</w:t>
      </w:r>
      <w:r>
        <w:rPr>
          <w:rFonts w:ascii="微软雅黑" w:hAnsi="微软雅黑" w:eastAsia="微软雅黑"/>
        </w:rPr>
        <w:t>（560 条，占 A 级 41%），但互动效率被饮水机 / 喂食器 / 摄像头反超；</w:t>
      </w:r>
    </w:p>
    <w:p>
      <w:r>
        <w:rPr>
          <w:rFonts w:ascii="微软雅黑" w:hAnsi="微软雅黑" w:eastAsia="微软雅黑"/>
        </w:rPr>
        <w:t xml:space="preserve">  </w:t>
      </w:r>
      <w:r>
        <w:rPr>
          <w:rFonts w:ascii="微软雅黑" w:hAnsi="微软雅黑" w:eastAsia="微软雅黑"/>
          <w:b/>
        </w:rPr>
        <w:t>净化器、摄像头属于"高播放、低供给"</w:t>
      </w:r>
      <w:r>
        <w:rPr>
          <w:rFonts w:ascii="微软雅黑" w:hAnsi="微软雅黑" w:eastAsia="微软雅黑"/>
        </w:rPr>
        <w:t>，是内容机会点。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小佩声量第一</w:t>
      </w:r>
      <w:r>
        <w:rPr>
          <w:rFonts w:ascii="微软雅黑" w:hAnsi="微软雅黑" w:eastAsia="微软雅黑"/>
        </w:rPr>
        <w:t>（提及 301 次、横评份额 30.6%），但</w:t>
      </w:r>
      <w:r>
        <w:rPr>
          <w:rFonts w:ascii="微软雅黑" w:hAnsi="微软雅黑" w:eastAsia="微软雅黑"/>
          <w:b/>
        </w:rPr>
        <w:t>互动率 1.37% 低于霍曼 2.15%、小米 2.27%</w:t>
      </w:r>
      <w:r>
        <w:rPr>
          <w:rFonts w:ascii="微软雅黑" w:hAnsi="微软雅黑" w:eastAsia="微软雅黑"/>
        </w:rPr>
        <w:t>；</w:t>
      </w:r>
    </w:p>
    <w:p>
      <w:r>
        <w:rPr>
          <w:rFonts w:ascii="微软雅黑" w:hAnsi="微软雅黑" w:eastAsia="微软雅黑"/>
        </w:rPr>
        <w:t xml:space="preserve">  官方内容"高播放低互动"（播放中位 10,874 / 互动率 0.83%），达人内容反之（1,370 / 1.56%）。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异味/除臭是猫砂盆最高频痛点</w:t>
      </w:r>
      <w:r>
        <w:rPr>
          <w:rFonts w:ascii="微软雅黑" w:hAnsi="微软雅黑" w:eastAsia="微软雅黑"/>
        </w:rPr>
        <w:t>（160 条），但播放中位数仅 1,131，</w:t>
      </w:r>
    </w:p>
    <w:p>
      <w:r>
        <w:rPr>
          <w:rFonts w:ascii="微软雅黑" w:hAnsi="微软雅黑" w:eastAsia="微软雅黑"/>
        </w:rPr>
        <w:t xml:space="preserve">  远低于价格痛点 6,476 —— 说明</w:t>
      </w:r>
      <w:r>
        <w:rPr>
          <w:rFonts w:ascii="微软雅黑" w:hAnsi="微软雅黑" w:eastAsia="微软雅黑"/>
          <w:b/>
        </w:rPr>
        <w:t>痛点表达方式效率低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DIY/改装（互动率 3.93%）和 &gt;10min 长视频（3.46%）效率最高，开箱/上手最低（1.59%）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方法上值得说的三点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弱监督 + 可弃权规则</w:t>
      </w:r>
      <w:r>
        <w:rPr>
          <w:rFonts w:ascii="微软雅黑" w:hAnsi="微软雅黑" w:eastAsia="微软雅黑"/>
        </w:rPr>
        <w:t>：19 条标注函数按 `λ: X → Y ∪ {-1}` 设计，</w:t>
      </w:r>
    </w:p>
    <w:p>
      <w:r>
        <w:rPr>
          <w:rFonts w:ascii="微软雅黑" w:hAnsi="微软雅黑" w:eastAsia="微软雅黑"/>
        </w:rPr>
        <w:t xml:space="preserve">   有把握才投票、没把握就弃权；再统计每条规则的 coverage 与</w:t>
      </w:r>
      <w:r>
        <w:rPr>
          <w:rFonts w:ascii="微软雅黑" w:hAnsi="微软雅黑" w:eastAsia="微软雅黑"/>
          <w:b/>
        </w:rPr>
        <w:t>实测精度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人工验证设计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分层随机 200 条用于"度量"准确率，主动学习 100 条用于"发现错误"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 xml:space="preserve">   两者严格分开——用主动学习样本算准确率是系统性错误，不是"有误差"。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量化了金标准本身的噪声</w:t>
      </w:r>
      <w:r>
        <w:rPr>
          <w:rFonts w:ascii="微软雅黑" w:hAnsi="微软雅黑" w:eastAsia="微软雅黑"/>
        </w:rPr>
        <w:t>：对 34 条"模型与人工分歧"的样本做</w:t>
      </w:r>
      <w:r>
        <w:rPr>
          <w:rFonts w:ascii="微软雅黑" w:hAnsi="微软雅黑" w:eastAsia="微软雅黑"/>
          <w:b/>
        </w:rPr>
        <w:t>二轮盲判复核</w:t>
      </w:r>
    </w:p>
    <w:p>
      <w:r>
        <w:rPr>
          <w:rFonts w:ascii="微软雅黑" w:hAnsi="微软雅黑" w:eastAsia="微软雅黑"/>
        </w:rPr>
        <w:t xml:space="preserve">   （不给模型答案），发现</w:t>
      </w:r>
      <w:r>
        <w:rPr>
          <w:rFonts w:ascii="微软雅黑" w:hAnsi="微软雅黑" w:eastAsia="微软雅黑"/>
          <w:b/>
        </w:rPr>
        <w:t>人工自洽率仅 38.2%</w:t>
      </w:r>
      <w:r>
        <w:rPr>
          <w:rFonts w:ascii="微软雅黑" w:hAnsi="微软雅黑" w:eastAsia="微软雅黑"/>
        </w:rPr>
        <w:t>，据此给出真实准确率区间 `[88.0%, 93.5%]`。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项目还诚实记录了</w:t>
      </w:r>
      <w:r>
        <w:rPr>
          <w:rFonts w:ascii="微软雅黑" w:hAnsi="微软雅黑" w:eastAsia="微软雅黑"/>
          <w:b/>
          <w:i/>
          <w:color w:val="606060"/>
          <w:sz w:val="20"/>
        </w:rPr>
        <w:t>两次自我纠错</w:t>
      </w:r>
      <w:r>
        <w:rPr>
          <w:rFonts w:ascii="微软雅黑" w:hAnsi="微软雅黑" w:eastAsia="微软雅黑"/>
          <w:i/>
          <w:color w:val="606060"/>
          <w:sz w:val="20"/>
        </w:rPr>
        <w:t>：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一是规则层有个"猫砂盆"被当成"猫砂"的子串 bug，让耗材规则 59% 的投票是假阳性，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修复后规则聚合准确率从 87.5% 升到 88.5%——但</w:t>
      </w:r>
      <w:r>
        <w:rPr>
          <w:rFonts w:ascii="微软雅黑" w:hAnsi="微软雅黑" w:eastAsia="微软雅黑"/>
          <w:b/>
          <w:i/>
          <w:color w:val="606060"/>
          <w:sz w:val="20"/>
        </w:rPr>
        <w:t>仍然追不上大模型单独判定</w:t>
      </w:r>
      <w:r>
        <w:rPr>
          <w:rFonts w:ascii="微软雅黑" w:hAnsi="微软雅黑" w:eastAsia="微软雅黑"/>
          <w:i/>
          <w:color w:val="606060"/>
          <w:sz w:val="20"/>
        </w:rPr>
        <w:t>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因此最终标签改用大模型，规则层降级为可解释性报告；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二是发现采集脚本被 B站 限流中断却没记录原因，于是</w:t>
      </w:r>
      <w:r>
        <w:rPr>
          <w:rFonts w:ascii="微软雅黑" w:hAnsi="微软雅黑" w:eastAsia="微软雅黑"/>
          <w:b/>
          <w:i/>
          <w:color w:val="606060"/>
          <w:sz w:val="20"/>
        </w:rPr>
        <w:t>补采</w:t>
      </w:r>
      <w:r>
        <w:rPr>
          <w:rFonts w:ascii="微软雅黑" w:hAnsi="微软雅黑" w:eastAsia="微软雅黑"/>
          <w:i/>
          <w:color w:val="606060"/>
          <w:sz w:val="20"/>
        </w:rPr>
        <w:t>了 13 个未采满的关键词，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有效样本从 3,747 条增加到 4,375 条。详见 `docs/方法使用规范.md` 第六节。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目录结构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宠物智能硬件用户洞察/</w:t>
        <w:br/>
        <w:t>├── results/              ★ 交付物：看板.html / 运营方案.docx / 13 个分析 CSV</w:t>
        <w:br/>
        <w:t>├── data/</w:t>
        <w:br/>
        <w:t>│   ├── raw/              原始采集数据（8,792 行）★不可删</w:t>
        <w:br/>
        <w:t>│   └── clean/            清洗后数据 + 标注结果（labeled.jsonl）</w:t>
        <w:br/>
        <w:t>├── docs/                 方法与流程文档（md + docx 双份）</w:t>
        <w:br/>
        <w:t>├── scripts/              分步执行的 PowerShell</w:t>
        <w:br/>
        <w:t>├── src/</w:t>
        <w:br/>
        <w:t>│   ├── py/               Python 主代码（清洗 / 标注 / 聚合 / 评估 / 分析）</w:t>
        <w:br/>
        <w:t>│   │   └── analysis/     五路分析模块</w:t>
        <w:br/>
        <w:t>│   ├── collect.js        采集脚本（Node.js）</w:t>
        <w:br/>
        <w:t>│   └── md2docx.py        Markdown → Word（已处理中文 eastAsia 字体）</w:t>
        <w:br/>
        <w:t>└── 参考文献/             ULF 论文原文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复现步骤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# 环境</w:t>
        <w:br/>
        <w:t>pip install -r requirements.txt</w:t>
        <w:br/>
        <w:br/>
        <w:t># 1) 标注流水线（断点续跑，不重复调用 API）</w:t>
        <w:br/>
        <w:t>run_labeling.bat</w:t>
        <w:br/>
        <w:br/>
        <w:t># 2) 抽检表合并 + 评估</w:t>
        <w:br/>
        <w:t>python src\py\step4b_merge_audit.py</w:t>
        <w:br/>
        <w:t>run_eval.bat</w:t>
        <w:br/>
        <w:br/>
        <w:t># 3) 五路分析 + 交付物</w:t>
        <w:br/>
        <w:t>python src\py\analyze.py</w:t>
        <w:br/>
        <w:t>python src\py\gen_report.py</w:t>
        <w:br/>
        <w:t>python src\py\make_dashboard.py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⚠️ 已知局限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数据来自 </w:t>
      </w:r>
      <w:r>
        <w:rPr>
          <w:rFonts w:ascii="微软雅黑" w:hAnsi="微软雅黑" w:eastAsia="微软雅黑"/>
          <w:b/>
        </w:rPr>
        <w:t>35 个关键词的搜索结果，不是随机抽样</w:t>
      </w:r>
      <w:r>
        <w:rPr>
          <w:rFonts w:ascii="微软雅黑" w:hAnsi="微软雅黑" w:eastAsia="微软雅黑"/>
        </w:rPr>
        <w:t>，只能做</w:t>
      </w:r>
      <w:r>
        <w:rPr>
          <w:rFonts w:ascii="微软雅黑" w:hAnsi="微软雅黑" w:eastAsia="微软雅黑"/>
          <w:b/>
        </w:rPr>
        <w:t>相对比较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 xml:space="preserve">  不能做绝对市场规模 / 份额判断。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标注准确率 </w:t>
      </w:r>
      <w:r>
        <w:rPr>
          <w:rFonts w:ascii="微软雅黑" w:hAnsi="微软雅黑" w:eastAsia="微软雅黑"/>
          <w:b/>
        </w:rPr>
        <w:t>88.0%</w:t>
      </w:r>
      <w:r>
        <w:rPr>
          <w:rFonts w:ascii="微软雅黑" w:hAnsi="微软雅黑" w:eastAsia="微软雅黑"/>
        </w:rPr>
        <w:t>（95%CI 82.8%~91.8%），存在约 12% 误标空间；</w:t>
      </w:r>
    </w:p>
    <w:p>
      <w:r>
        <w:rPr>
          <w:rFonts w:ascii="微软雅黑" w:hAnsi="微软雅黑" w:eastAsia="微软雅黑"/>
        </w:rPr>
        <w:t xml:space="preserve">  人工标注为</w:t>
      </w:r>
      <w:r>
        <w:rPr>
          <w:rFonts w:ascii="微软雅黑" w:hAnsi="微软雅黑" w:eastAsia="微软雅黑"/>
          <w:b/>
        </w:rPr>
        <w:t>单一标注者、无重复核验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鱼缸（n=9）、摄像头（n=39）等小样本品类指标波动大，仅作参考。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详细局限见 `docs/项目说明书.docx` 第五节。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参考方法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Snorkel: Rapid Training Data Creation with Weak Supervision (arXiv:1711.10160)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 Survey on Programmatic Weak Supervision (arXiv:2202.05433)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Self-Consistency Improves Chain of Thought Reasoning (arXiv:2203.11171)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ULF: Unsupervised Labeling Function Correction (arXiv:2204.06863)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LLM for Data Annotation and Synthesis: A Survey (arXiv:2402.13446)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