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6"/>
        </w:rPr>
        <w:t>银行网点运营指标监控与异常预警 · 运营建议报告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作者：王嘉钰（东华大学 统计学 · 2027 届）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数据区间：2026-06-22 ~ 2026-09-19，20 家网点 × 90 天，共 1,800 条网点日记录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技术栈：MySQL 8（窗口函数/CTE）· Python（pandas / numpy / statsmodels）· Plotly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一、先说清楚数据性质</w:t>
      </w:r>
    </w:p>
    <w:p>
      <w:r>
        <w:rPr>
          <w:rFonts w:ascii="微软雅黑" w:hAnsi="微软雅黑" w:eastAsia="微软雅黑" w:cs="微软雅黑"/>
          <w:b w:val="0"/>
        </w:rPr>
        <w:t>这份报告用了两类性质完全不同的数据，混在一起讲会误导读者，所以分开说明：</w:t>
      </w:r>
    </w:p>
    <w:p>
      <w:r>
        <w:rPr>
          <w:rFonts w:ascii="微软雅黑" w:hAnsi="微软雅黑" w:eastAsia="微软雅黑" w:cs="微软雅黑"/>
          <w:b/>
        </w:rPr>
        <w:t>① 真实公开数据。</w:t>
      </w:r>
      <w:r>
        <w:rPr>
          <w:rFonts w:ascii="微软雅黑" w:hAnsi="微软雅黑" w:eastAsia="微软雅黑" w:cs="微软雅黑"/>
          <w:b w:val="0"/>
        </w:rPr>
        <w:t xml:space="preserve"> 来自 28 个公开来源、601 条已核实指标，每条都可在 </w:t>
      </w:r>
      <w:r>
        <w:rPr>
          <w:rFonts w:ascii="Consolas" w:hAnsi="Consolas" w:eastAsia="微软雅黑"/>
          <w:sz w:val="19"/>
        </w:rPr>
        <w:t>data/raw/公开数据_原始提取.json</w:t>
      </w:r>
      <w:r>
        <w:rPr>
          <w:rFonts w:ascii="微软雅黑" w:hAnsi="微软雅黑" w:eastAsia="微软雅黑" w:cs="微软雅黑"/>
          <w:b w:val="0"/>
        </w:rPr>
        <w:t xml:space="preserve"> 里按 </w:t>
      </w:r>
      <w:r>
        <w:rPr>
          <w:rFonts w:ascii="Consolas" w:hAnsi="Consolas" w:eastAsia="微软雅黑"/>
          <w:sz w:val="19"/>
        </w:rPr>
        <w:t>source_id</w:t>
      </w:r>
      <w:r>
        <w:rPr>
          <w:rFonts w:ascii="微软雅黑" w:hAnsi="微软雅黑" w:eastAsia="微软雅黑" w:cs="微软雅黑"/>
          <w:b w:val="0"/>
        </w:rPr>
        <w:t xml:space="preserve"> 溯源到原文：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来源类别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中国人民银行《支付体系运行总体情况》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2023Q1–2026Q2 共 17 份报告，银行账户、银行卡、电子支付、非现金支付等总量指标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平安银行定期报告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2022 年报 – 2025 年报共 6 份，零售客户数、AUM、客户分层、成本收入比等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国家金融监督管理总局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2025Q2 银行业主要监管指标（资产总额、不良率、拨备覆盖率等）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中国银行业协会《中国银行业服务报告》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营业网点数、自助银行数、离柜交易总额、手机银行客户数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上海市统计局 / 上海监管局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常住人口、人均可支配收入、上海银行业机构名单（302 家）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② 模拟数据。</w:t>
      </w:r>
      <w:r>
        <w:rPr>
          <w:rFonts w:ascii="微软雅黑" w:hAnsi="微软雅黑" w:eastAsia="微软雅黑" w:cs="微软雅黑"/>
          <w:b w:val="0"/>
        </w:rPr>
        <w:t xml:space="preserve"> 网点级「日运营指标」。</w:t>
      </w:r>
      <w:r>
        <w:rPr>
          <w:rFonts w:ascii="微软雅黑" w:hAnsi="微软雅黑" w:eastAsia="微软雅黑" w:cs="微软雅黑"/>
          <w:b/>
        </w:rPr>
        <w:t>国内没有公开的网点级微观运营数据集</w:t>
      </w:r>
      <w:r>
        <w:rPr>
          <w:rFonts w:ascii="微软雅黑" w:hAnsi="微软雅黑" w:eastAsia="微软雅黑" w:cs="微软雅黑"/>
          <w:b w:val="0"/>
        </w:rPr>
        <w:t>——</w:t>
      </w:r>
    </w:p>
    <w:p>
      <w:r>
        <w:rPr>
          <w:rFonts w:ascii="微软雅黑" w:hAnsi="微软雅黑" w:eastAsia="微软雅黑" w:cs="微软雅黑"/>
          <w:b w:val="0"/>
        </w:rPr>
        <w:t>等候时长、柜面业务量、业务差错率、投诉率都属于各行内部经营数据。</w:t>
      </w:r>
    </w:p>
    <w:p>
      <w:r>
        <w:rPr>
          <w:rFonts w:ascii="微软雅黑" w:hAnsi="微软雅黑" w:eastAsia="微软雅黑" w:cs="微软雅黑"/>
          <w:b w:val="0"/>
        </w:rPr>
        <w:t>因此本项目构造了一个</w:t>
      </w:r>
      <w:r>
        <w:rPr>
          <w:rFonts w:ascii="微软雅黑" w:hAnsi="微软雅黑" w:eastAsia="微软雅黑" w:cs="微软雅黑"/>
          <w:b/>
        </w:rPr>
        <w:t>带已知异常</w:t>
      </w:r>
      <w:r>
        <w:rPr>
          <w:rFonts w:ascii="微软雅黑" w:hAnsi="微软雅黑" w:eastAsia="微软雅黑" w:cs="微软雅黑"/>
          <w:b w:val="0"/>
        </w:rPr>
        <w:t>的模拟数据集（20 家网点 × 90 天 = 1,800 条），用来验证「指标监控 + 异常预警」这套</w:t>
      </w:r>
      <w:r>
        <w:rPr>
          <w:rFonts w:ascii="微软雅黑" w:hAnsi="微软雅黑" w:eastAsia="微软雅黑" w:cs="微软雅黑"/>
          <w:b/>
        </w:rPr>
        <w:t>方法本身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模拟数据的</w:t>
      </w:r>
      <w:r>
        <w:rPr>
          <w:rFonts w:ascii="微软雅黑" w:hAnsi="微软雅黑" w:eastAsia="微软雅黑" w:cs="微软雅黑"/>
          <w:b/>
        </w:rPr>
        <w:t>水位与波动范围锚定真实公开值</w:t>
      </w:r>
      <w:r>
        <w:rPr>
          <w:rFonts w:ascii="微软雅黑" w:hAnsi="微软雅黑" w:eastAsia="微软雅黑" w:cs="微软雅黑"/>
          <w:b w:val="0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成本收入比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27.45%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成本收入比（S18）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业务差错率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0.45%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行业普遍区间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电子渠道分流率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72.00%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行业普遍区间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人均等候时长_分钟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12.0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行业普遍区间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</w:rPr>
        <w:t xml:space="preserve">⚠ </w:t>
      </w:r>
      <w:r>
        <w:rPr>
          <w:rFonts w:ascii="微软雅黑" w:hAnsi="微软雅黑" w:eastAsia="微软雅黑" w:cs="微软雅黑"/>
          <w:b/>
        </w:rPr>
        <w:t>必须明确的一点</w:t>
      </w:r>
      <w:r>
        <w:rPr>
          <w:rFonts w:ascii="微软雅黑" w:hAnsi="微软雅黑" w:eastAsia="微软雅黑" w:cs="微软雅黑"/>
          <w:b w:val="0"/>
        </w:rPr>
        <w:t>：锚定的是「量级与波动范围」，不是「个体数值」。报告里所有网点层面的具体数字都是生成的，</w:t>
      </w:r>
      <w:r>
        <w:rPr>
          <w:rFonts w:ascii="微软雅黑" w:hAnsi="微软雅黑" w:eastAsia="微软雅黑" w:cs="微软雅黑"/>
          <w:b/>
        </w:rPr>
        <w:t>不代表任何真实网点的经营情况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一个与本岗位直接相关的真实发现</w:t>
      </w:r>
    </w:p>
    <w:p>
      <w:r>
        <w:rPr>
          <w:rFonts w:ascii="微软雅黑" w:hAnsi="微软雅黑" w:eastAsia="微软雅黑" w:cs="微软雅黑"/>
          <w:b w:val="0"/>
        </w:rPr>
        <w:t>平安银行自 2022 年报起，每一期定期报告都</w:t>
      </w:r>
      <w:r>
        <w:rPr>
          <w:rFonts w:ascii="微软雅黑" w:hAnsi="微软雅黑" w:eastAsia="微软雅黑" w:cs="微软雅黑"/>
          <w:b/>
        </w:rPr>
        <w:t>单独列示「上海自贸试验区分行」</w:t>
      </w:r>
      <w:r>
        <w:rPr>
          <w:rFonts w:ascii="微软雅黑" w:hAnsi="微软雅黑" w:eastAsia="微软雅黑" w:cs="微软雅黑"/>
          <w:b w:val="0"/>
        </w:rPr>
        <w:t>，我把 6 期数据都取了出来：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报告期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资产规模（亿元）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员工人数（人）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2022A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685.12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159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2023H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837.82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2023A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780.16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153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2024H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828.51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2024A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883.66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158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2025A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1085.26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152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</w:rPr>
        <w:t xml:space="preserve">四年间该分行资产规模增长 </w:t>
      </w:r>
      <w:r>
        <w:rPr>
          <w:rFonts w:ascii="微软雅黑" w:hAnsi="微软雅黑" w:eastAsia="微软雅黑" w:cs="微软雅黑"/>
          <w:b/>
        </w:rPr>
        <w:t>58.4%</w:t>
      </w:r>
      <w:r>
        <w:rPr>
          <w:rFonts w:ascii="微软雅黑" w:hAnsi="微软雅黑" w:eastAsia="微软雅黑" w:cs="微软雅黑"/>
          <w:b w:val="0"/>
        </w:rPr>
        <w:t>（685.12 → 1085.26 亿元），而员工人数从 159 人降到 152 人，</w:t>
      </w:r>
      <w:r>
        <w:rPr>
          <w:rFonts w:ascii="微软雅黑" w:hAnsi="微软雅黑" w:eastAsia="微软雅黑" w:cs="微软雅黑"/>
          <w:b/>
        </w:rPr>
        <w:t>反而减少了 7 人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这说明该分行的产能增长不是靠加人，而是靠</w:t>
      </w:r>
      <w:r>
        <w:rPr>
          <w:rFonts w:ascii="微软雅黑" w:hAnsi="微软雅黑" w:eastAsia="微软雅黑" w:cs="微软雅黑"/>
          <w:b/>
        </w:rPr>
        <w:t>渠道结构变化与单位人力产能提升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这正是我做这个项目的出发点：当资产与业务量在涨、人手不涨甚至减少时，</w:t>
      </w:r>
    </w:p>
    <w:p>
      <w:r>
        <w:rPr>
          <w:rFonts w:ascii="微软雅黑" w:hAnsi="微软雅黑" w:eastAsia="微软雅黑" w:cs="微软雅黑"/>
          <w:b w:val="0"/>
        </w:rPr>
        <w:t>运营管理的核心问题就变成「</w:t>
      </w:r>
      <w:r>
        <w:rPr>
          <w:rFonts w:ascii="微软雅黑" w:hAnsi="微软雅黑" w:eastAsia="微软雅黑" w:cs="微软雅黑"/>
          <w:b/>
        </w:rPr>
        <w:t>单位产能怎么盯、什么时候该调窗口、哪些异常其实不该问责网点</w:t>
      </w:r>
      <w:r>
        <w:rPr>
          <w:rFonts w:ascii="微软雅黑" w:hAnsi="微软雅黑" w:eastAsia="微软雅黑" w:cs="微软雅黑"/>
          <w:b w:val="0"/>
        </w:rPr>
        <w:t>」——也就是本报告要回答的问题。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二、指标体系：四维十六项指标</w:t>
      </w:r>
    </w:p>
    <w:p>
      <w:r>
        <w:rPr>
          <w:rFonts w:ascii="微软雅黑" w:hAnsi="微软雅黑" w:eastAsia="微软雅黑" w:cs="微软雅黑"/>
          <w:b w:val="0"/>
        </w:rPr>
        <w:t>指标体系不是「能算的都算上」，而是按运营管理的四个决策场景分层。每一层都明确回答一个管理问题：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回答的管理问题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核心指标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效率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客户等多久？窗口够不够？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柜面业务量、平均等候时长、最长等候时长、窗口产能饱和度、单窗口业务量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服务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客户满意吗？渠道分流有没有效？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电子渠道分流率、智能设备占比、客户满意度、投诉率（每万笔）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成本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单位业务的运营成本是否合理？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运营成本收入比、人均业务量、单窗口业务量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操作是否合规？差错是否可控？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业务差错率、事后监督复核率、差错率周度趋势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口径纪律</w:t>
      </w:r>
      <w:r>
        <w:rPr>
          <w:rFonts w:ascii="微软雅黑" w:hAnsi="微软雅黑" w:eastAsia="微软雅黑" w:cs="微软雅黑"/>
          <w:b w:val="0"/>
        </w:rPr>
        <w:t>：所有比率类指标在数据层只落「分子」和「分母」，比率在查询/分析时才计算，避免下游出现两套口径。这一条是我在另一个项目里踩过坑之后定下来的规矩——当时清洗层与分析层各写了一套分类词典，两套数永远对不上。</w:t>
      </w:r>
    </w:p>
    <w:p>
      <w:r>
        <w:rPr>
          <w:rFonts w:ascii="微软雅黑" w:hAnsi="微软雅黑" w:eastAsia="微软雅黑" w:cs="微软雅黑"/>
          <w:b w:val="0"/>
        </w:rPr>
        <w:t xml:space="preserve">本次数据的整体水位：平均等候时长中位数 </w:t>
      </w:r>
      <w:r>
        <w:rPr>
          <w:rFonts w:ascii="微软雅黑" w:hAnsi="微软雅黑" w:eastAsia="微软雅黑" w:cs="微软雅黑"/>
          <w:b/>
        </w:rPr>
        <w:t>9.3 分钟</w:t>
      </w:r>
      <w:r>
        <w:rPr>
          <w:rFonts w:ascii="微软雅黑" w:hAnsi="微软雅黑" w:eastAsia="微软雅黑" w:cs="微软雅黑"/>
          <w:b w:val="0"/>
        </w:rPr>
        <w:t>（剔除「字段单位错误」类极端值后的 P90 为 16.2 分钟，未剔除时为 16.3 分钟）；业务差错率按</w:t>
      </w:r>
      <w:r>
        <w:rPr>
          <w:rFonts w:ascii="微软雅黑" w:hAnsi="微软雅黑" w:eastAsia="微软雅黑" w:cs="微软雅黑"/>
          <w:b/>
        </w:rPr>
        <w:t>周度口径</w:t>
      </w:r>
      <w:r>
        <w:rPr>
          <w:rFonts w:ascii="微软雅黑" w:hAnsi="微软雅黑" w:eastAsia="微软雅黑" w:cs="微软雅黑"/>
          <w:b w:val="0"/>
        </w:rPr>
        <w:t xml:space="preserve">为 </w:t>
      </w:r>
      <w:r>
        <w:rPr>
          <w:rFonts w:ascii="微软雅黑" w:hAnsi="微软雅黑" w:eastAsia="微软雅黑" w:cs="微软雅黑"/>
          <w:b/>
        </w:rPr>
        <w:t>0.469%</w:t>
      </w:r>
      <w:r>
        <w:rPr>
          <w:rFonts w:ascii="微软雅黑" w:hAnsi="微软雅黑" w:eastAsia="微软雅黑" w:cs="微软雅黑"/>
          <w:b w:val="0"/>
        </w:rPr>
        <w:t xml:space="preserve">（日粒度中位数为 0.000%——注意这里刻意给了两个口径：差错属低频计数事件，日粒度中位数会被大量「当天零差错」压到 0，只有按周看才有意义）；电子渠道分流率中位数 </w:t>
      </w:r>
      <w:r>
        <w:rPr>
          <w:rFonts w:ascii="微软雅黑" w:hAnsi="微软雅黑" w:eastAsia="微软雅黑" w:cs="微软雅黑"/>
          <w:b/>
        </w:rPr>
        <w:t>73.3%</w:t>
      </w:r>
      <w:r>
        <w:rPr>
          <w:rFonts w:ascii="微软雅黑" w:hAnsi="微软雅黑" w:eastAsia="微软雅黑" w:cs="微软雅黑"/>
          <w:b w:val="0"/>
        </w:rPr>
        <w:t xml:space="preserve">，窗口产能饱和度中位数 </w:t>
      </w:r>
      <w:r>
        <w:rPr>
          <w:rFonts w:ascii="微软雅黑" w:hAnsi="微软雅黑" w:eastAsia="微软雅黑" w:cs="微软雅黑"/>
          <w:b/>
        </w:rPr>
        <w:t>61%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三、四项主要发现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发现 1：周内效应极强，基线必须按星期几对齐</w:t>
      </w:r>
    </w:p>
    <w:p>
      <w:r>
        <w:rPr>
          <w:rFonts w:ascii="微软雅黑" w:hAnsi="微软雅黑" w:eastAsia="微软雅黑" w:cs="微软雅黑"/>
          <w:b w:val="0"/>
        </w:rPr>
        <w:t>一周内业务量最高的是</w:t>
      </w:r>
      <w:r>
        <w:rPr>
          <w:rFonts w:ascii="微软雅黑" w:hAnsi="微软雅黑" w:eastAsia="微软雅黑" w:cs="微软雅黑"/>
          <w:b/>
        </w:rPr>
        <w:t>周一</w:t>
      </w:r>
      <w:r>
        <w:rPr>
          <w:rFonts w:ascii="微软雅黑" w:hAnsi="微软雅黑" w:eastAsia="微软雅黑" w:cs="微软雅黑"/>
          <w:b w:val="0"/>
        </w:rPr>
        <w:t>、最低的是</w:t>
      </w:r>
      <w:r>
        <w:rPr>
          <w:rFonts w:ascii="微软雅黑" w:hAnsi="微软雅黑" w:eastAsia="微软雅黑" w:cs="微软雅黑"/>
          <w:b/>
        </w:rPr>
        <w:t>周日</w:t>
      </w:r>
      <w:r>
        <w:rPr>
          <w:rFonts w:ascii="微软雅黑" w:hAnsi="微软雅黑" w:eastAsia="微软雅黑" w:cs="微软雅黑"/>
          <w:b w:val="0"/>
        </w:rPr>
        <w:t xml:space="preserve">，后者只有前者的 </w:t>
      </w:r>
      <w:r>
        <w:rPr>
          <w:rFonts w:ascii="微软雅黑" w:hAnsi="微软雅黑" w:eastAsia="微软雅黑" w:cs="微软雅黑"/>
          <w:b/>
        </w:rPr>
        <w:t>29%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这不是细节，而是会直接决定预警系统能不能用：</w:t>
      </w:r>
    </w:p>
    <w:p>
      <w:r>
        <w:rPr>
          <w:rFonts w:ascii="微软雅黑" w:hAnsi="微软雅黑" w:eastAsia="微软雅黑" w:cs="微软雅黑"/>
          <w:b w:val="0"/>
        </w:rPr>
        <w:t>如果基线用「前 7 日滚动均值」，那么每个周日都会天然显示「业务量 -65%」，等于每周固定制造一次假异常；更严重的是，</w:t>
      </w:r>
      <w:r>
        <w:rPr>
          <w:rFonts w:ascii="微软雅黑" w:hAnsi="微软雅黑" w:eastAsia="微软雅黑" w:cs="微软雅黑"/>
          <w:b/>
        </w:rPr>
        <w:t>持续性的真实异常会被这种周期性假信号淹没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这是本项目返工最多的一处。第一版检测器用 7 日滚动均值做基线，7 例注入异常只检出 4 例，漏掉的 3 例全部是被周内效应掩盖的。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改成「同星期几中位数基线」后，7 例全部检出。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发现 2：大部分预警不是业务风险，而是数据与口径问题</w:t>
      </w:r>
    </w:p>
    <w:p>
      <w:r>
        <w:rPr>
          <w:rFonts w:ascii="微软雅黑" w:hAnsi="微软雅黑" w:eastAsia="微软雅黑" w:cs="微软雅黑"/>
          <w:b w:val="0"/>
        </w:rPr>
        <w:t xml:space="preserve">共产生 </w:t>
      </w:r>
      <w:r>
        <w:rPr>
          <w:rFonts w:ascii="微软雅黑" w:hAnsi="微软雅黑" w:eastAsia="微软雅黑" w:cs="微软雅黑"/>
          <w:b/>
        </w:rPr>
        <w:t>171 条</w:t>
      </w:r>
      <w:r>
        <w:rPr>
          <w:rFonts w:ascii="微软雅黑" w:hAnsi="微软雅黑" w:eastAsia="微软雅黑" w:cs="微软雅黑"/>
          <w:b w:val="0"/>
        </w:rPr>
        <w:t>预警，按性质分布：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疑似成因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预警条数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是否应问责网点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待定（观察名单）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否——先核实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真实风险（操作风险）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真实风险（服务事件）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真实风险（产能不足）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口径差异（统计口径调整）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否——应回算基线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数据错误（批量重跑重复计数）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否——应修系统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真实风险（渠道/设备故障）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数据错误（字段单位）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否——应修系统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</w:rPr>
        <w:t xml:space="preserve">其中真实业务风险 </w:t>
      </w:r>
      <w:r>
        <w:rPr>
          <w:rFonts w:ascii="微软雅黑" w:hAnsi="微软雅黑" w:eastAsia="微软雅黑" w:cs="微软雅黑"/>
          <w:b/>
        </w:rPr>
        <w:t>86 条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数据错误与口径差异合计 8 条</w:t>
      </w:r>
      <w:r>
        <w:rPr>
          <w:rFonts w:ascii="微软雅黑" w:hAnsi="微软雅黑" w:eastAsia="微软雅黑" w:cs="微软雅黑"/>
          <w:b w:val="0"/>
        </w:rPr>
        <w:t>，待定 77 条。</w:t>
      </w:r>
    </w:p>
    <w:p>
      <w:r>
        <w:rPr>
          <w:rFonts w:ascii="微软雅黑" w:hAnsi="微软雅黑" w:eastAsia="微软雅黑" w:cs="微软雅黑"/>
          <w:b w:val="0"/>
        </w:rPr>
        <w:t>这一条是本项目最想表达的观点：</w:t>
      </w:r>
    </w:p>
    <w:p>
      <w:r>
        <w:rPr>
          <w:rFonts w:ascii="微软雅黑" w:hAnsi="微软雅黑" w:eastAsia="微软雅黑" w:cs="微软雅黑"/>
          <w:b/>
        </w:rPr>
        <w:t>预警系统的价值不在于「发现了异常」，而在于「判断出哪些异常不是风险」。</w:t>
      </w:r>
    </w:p>
    <w:p>
      <w:r>
        <w:rPr>
          <w:rFonts w:ascii="微软雅黑" w:hAnsi="微软雅黑" w:eastAsia="微软雅黑" w:cs="微软雅黑"/>
          <w:b w:val="0"/>
        </w:rPr>
        <w:t>如果把所有跳变都报成风险，运营侧很快就会不再相信预警——这是内部监控工具最常见的死法。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发现 3：三条「专属特征」能可靠区分三类异常</w:t>
      </w:r>
    </w:p>
    <w:p>
      <w:r>
        <w:rPr>
          <w:rFonts w:ascii="微软雅黑" w:hAnsi="微软雅黑" w:eastAsia="微软雅黑" w:cs="微软雅黑"/>
          <w:b w:val="0"/>
        </w:rPr>
        <w:t>单一指标跳变无法定性，必须做</w:t>
      </w:r>
      <w:r>
        <w:rPr>
          <w:rFonts w:ascii="微软雅黑" w:hAnsi="微软雅黑" w:eastAsia="微软雅黑" w:cs="微软雅黑"/>
          <w:b/>
        </w:rPr>
        <w:t>指标间交叉校验</w:t>
      </w:r>
      <w:r>
        <w:rPr>
          <w:rFonts w:ascii="微软雅黑" w:hAnsi="微软雅黑" w:eastAsia="微软雅黑" w:cs="微软雅黑"/>
          <w:b w:val="0"/>
        </w:rPr>
        <w:t>。以下是本项目中真正能把三类异常分开的判据（每一条都是被数据打回来之后才定下来的）：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异常性质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专属特征（指标间关系）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处置方向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数据错误·字段单位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等候时长量级放大 8 倍以上，而业务量、差错率全部正常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先核对系统字段单位，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不要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按异常等候时长去问责网点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数据错误·批量重跑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业务量虚高，但成本收入比反而下降（分母虚高）——指标之间不自洽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核对批量任务是否重复跑批，避免按虚高业务量排班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口径差异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业务量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台阶式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下降，但等候时长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不跟着降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（若客户真变少，等候时长必然下降）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确认是否启用新统计口径；若是则回算基线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真实风险·渠道故障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电子渠道分流率骤降 + 柜面业务量与等候时长同步上升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确认设备/渠道状态，恢复前增开弹性窗口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真实风险·产能不足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业务量与等候时长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同步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持续走高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增开弹性窗口或引导客户转向智能设备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真实风险·操作风险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周度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差错率显著抬升（日粒度信噪比太低）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抽查差错明细，加强复核与新人辅导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</w:rPr>
        <w:t>两个关键设计细节：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差错率必须按周看</w:t>
      </w:r>
      <w:r>
        <w:rPr>
          <w:rFonts w:ascii="微软雅黑" w:hAnsi="微软雅黑" w:eastAsia="微软雅黑" w:cs="微软雅黑"/>
          <w:b w:val="0"/>
        </w:rPr>
        <w:t>。差错是低频计数事件，单日差错率波动极大，日粒度的偏离几乎全是噪声；改用「7 天累计差错数 / 7 天累计业务量」后才能稳定识别漂移。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规则顺序即优先级</w:t>
      </w:r>
      <w:r>
        <w:rPr>
          <w:rFonts w:ascii="微软雅黑" w:hAnsi="微软雅黑" w:eastAsia="微软雅黑" w:cs="微软雅黑"/>
          <w:b w:val="0"/>
        </w:rPr>
        <w:t>。例如「渠道故障」必须排在「字段单位错误」之前——设备故障同样会让等候时长放大，若先判单位错误就会误判。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发现 4：网点层面的产能分布不均，存在两类不同的问题网点</w:t>
      </w:r>
    </w:p>
    <w:p>
      <w:r>
        <w:rPr>
          <w:rFonts w:ascii="微软雅黑" w:hAnsi="微软雅黑" w:eastAsia="微软雅黑" w:cs="微软雅黑"/>
          <w:b/>
        </w:rPr>
        <w:t>「又忙又慢」型（5 家）</w:t>
      </w:r>
      <w:r>
        <w:rPr>
          <w:rFonts w:ascii="微软雅黑" w:hAnsi="微软雅黑" w:eastAsia="微软雅黑" w:cs="微软雅黑"/>
          <w:b w:val="0"/>
        </w:rPr>
        <w:t>：产能饱和度与等候时长都排在前 40%，属于真实的产能缺口，需要排班或窗口调整：</w:t>
      </w:r>
    </w:p>
    <w:p>
      <w:pPr>
        <w:pStyle w:val="ListBullet"/>
        <w:spacing w:after="60"/>
      </w:pPr>
      <w:r>
        <w:rPr>
          <w:rFonts w:ascii="Consolas" w:hAnsi="Consolas" w:eastAsia="微软雅黑"/>
          <w:sz w:val="19"/>
        </w:rPr>
        <w:t>SH002</w:t>
      </w:r>
      <w:r>
        <w:rPr>
          <w:rFonts w:ascii="微软雅黑" w:hAnsi="微软雅黑" w:eastAsia="微软雅黑" w:cs="微软雅黑"/>
          <w:b w:val="0"/>
        </w:rPr>
        <w:t xml:space="preserve"> 浦东新区第2支行：饱和度 70%、平均等候 11.2 分钟、日均柜面 158 笔</w:t>
      </w:r>
    </w:p>
    <w:p>
      <w:pPr>
        <w:pStyle w:val="ListBullet"/>
        <w:spacing w:after="60"/>
      </w:pPr>
      <w:r>
        <w:rPr>
          <w:rFonts w:ascii="Consolas" w:hAnsi="Consolas" w:eastAsia="微软雅黑"/>
          <w:sz w:val="19"/>
        </w:rPr>
        <w:t>SH003</w:t>
      </w:r>
      <w:r>
        <w:rPr>
          <w:rFonts w:ascii="微软雅黑" w:hAnsi="微软雅黑" w:eastAsia="微软雅黑" w:cs="微软雅黑"/>
          <w:b w:val="0"/>
        </w:rPr>
        <w:t xml:space="preserve"> 浦东新区第3支行：饱和度 99%、平均等候 28.4 分钟、日均柜面 222 笔</w:t>
      </w:r>
    </w:p>
    <w:p>
      <w:pPr>
        <w:pStyle w:val="ListBullet"/>
        <w:spacing w:after="60"/>
      </w:pPr>
      <w:r>
        <w:rPr>
          <w:rFonts w:ascii="Consolas" w:hAnsi="Consolas" w:eastAsia="微软雅黑"/>
          <w:sz w:val="19"/>
        </w:rPr>
        <w:t>SH004</w:t>
      </w:r>
      <w:r>
        <w:rPr>
          <w:rFonts w:ascii="微软雅黑" w:hAnsi="微软雅黑" w:eastAsia="微软雅黑" w:cs="微软雅黑"/>
          <w:b w:val="0"/>
        </w:rPr>
        <w:t xml:space="preserve"> 浦东新区第4支行：饱和度 71%、平均等候 11.5 分钟、日均柜面 134 笔</w:t>
      </w:r>
    </w:p>
    <w:p>
      <w:pPr>
        <w:pStyle w:val="ListBullet"/>
        <w:spacing w:after="60"/>
      </w:pPr>
      <w:r>
        <w:rPr>
          <w:rFonts w:ascii="Consolas" w:hAnsi="Consolas" w:eastAsia="微软雅黑"/>
          <w:sz w:val="19"/>
        </w:rPr>
        <w:t>SH010</w:t>
      </w:r>
      <w:r>
        <w:rPr>
          <w:rFonts w:ascii="微软雅黑" w:hAnsi="微软雅黑" w:eastAsia="微软雅黑" w:cs="微软雅黑"/>
          <w:b w:val="0"/>
        </w:rPr>
        <w:t xml:space="preserve"> 自贸区临港新片区分行营业部：饱和度 81%、平均等候 15.1 分钟、日均柜面 272 笔</w:t>
      </w:r>
    </w:p>
    <w:p>
      <w:pPr>
        <w:pStyle w:val="ListBullet"/>
        <w:spacing w:after="60"/>
      </w:pPr>
      <w:r>
        <w:rPr>
          <w:rFonts w:ascii="Consolas" w:hAnsi="Consolas" w:eastAsia="微软雅黑"/>
          <w:sz w:val="19"/>
        </w:rPr>
        <w:t>SH013</w:t>
      </w:r>
      <w:r>
        <w:rPr>
          <w:rFonts w:ascii="微软雅黑" w:hAnsi="微软雅黑" w:eastAsia="微软雅黑" w:cs="微软雅黑"/>
          <w:b w:val="0"/>
        </w:rPr>
        <w:t xml:space="preserve"> 闵行区第2支行：饱和度 76%、平均等候 13.1 分钟、日均柜面 171 笔</w:t>
      </w:r>
    </w:p>
    <w:p>
      <w:r>
        <w:rPr>
          <w:rFonts w:ascii="微软雅黑" w:hAnsi="微软雅黑" w:eastAsia="微软雅黑" w:cs="微软雅黑"/>
          <w:b/>
        </w:rPr>
        <w:t>「不忙但慢」型（1 家）</w:t>
      </w:r>
      <w:r>
        <w:rPr>
          <w:rFonts w:ascii="微软雅黑" w:hAnsi="微软雅黑" w:eastAsia="微软雅黑" w:cs="微软雅黑"/>
          <w:b w:val="0"/>
        </w:rPr>
        <w:t>：饱和度高不上去、等候时长却偏高。这类网点加窗口没用，问题更可能在</w:t>
      </w:r>
      <w:r>
        <w:rPr>
          <w:rFonts w:ascii="微软雅黑" w:hAnsi="微软雅黑" w:eastAsia="微软雅黑" w:cs="微软雅黑"/>
          <w:b/>
        </w:rPr>
        <w:t>流程、系统操作熟练度或客户结构</w:t>
      </w:r>
      <w:r>
        <w:rPr>
          <w:rFonts w:ascii="微软雅黑" w:hAnsi="微软雅黑" w:eastAsia="微软雅黑" w:cs="微软雅黑"/>
          <w:b w:val="0"/>
        </w:rPr>
        <w:t>上：</w:t>
      </w:r>
    </w:p>
    <w:p>
      <w:pPr>
        <w:pStyle w:val="ListBullet"/>
        <w:spacing w:after="60"/>
      </w:pPr>
      <w:r>
        <w:rPr>
          <w:rFonts w:ascii="Consolas" w:hAnsi="Consolas" w:eastAsia="微软雅黑"/>
          <w:sz w:val="19"/>
        </w:rPr>
        <w:t>SH014</w:t>
      </w:r>
      <w:r>
        <w:rPr>
          <w:rFonts w:ascii="微软雅黑" w:hAnsi="微软雅黑" w:eastAsia="微软雅黑" w:cs="微软雅黑"/>
          <w:b w:val="0"/>
        </w:rPr>
        <w:t xml:space="preserve"> 闵行区第3支行：饱和度 48%、平均等候 10.5 分钟、日均柜面 109 笔</w:t>
      </w:r>
    </w:p>
    <w:p>
      <w:r>
        <w:rPr>
          <w:rFonts w:ascii="微软雅黑" w:hAnsi="微软雅黑" w:eastAsia="微软雅黑" w:cs="微软雅黑"/>
          <w:b/>
        </w:rPr>
        <w:t>可对标的标杆网点</w:t>
      </w:r>
      <w:r>
        <w:rPr>
          <w:rFonts w:ascii="微软雅黑" w:hAnsi="微软雅黑" w:eastAsia="微软雅黑" w:cs="微软雅黑"/>
          <w:b w:val="0"/>
        </w:rPr>
        <w:t>（等候时长最短）：</w:t>
      </w:r>
    </w:p>
    <w:p>
      <w:pPr>
        <w:pStyle w:val="ListBullet"/>
        <w:spacing w:after="60"/>
      </w:pPr>
      <w:r>
        <w:rPr>
          <w:rFonts w:ascii="Consolas" w:hAnsi="Consolas" w:eastAsia="微软雅黑"/>
          <w:sz w:val="19"/>
        </w:rPr>
        <w:t>SH017</w:t>
      </w:r>
      <w:r>
        <w:rPr>
          <w:rFonts w:ascii="微软雅黑" w:hAnsi="微软雅黑" w:eastAsia="微软雅黑" w:cs="微软雅黑"/>
          <w:b w:val="0"/>
        </w:rPr>
        <w:t xml:space="preserve"> 松江区第1支行：等候 1.4 分钟、饱和度 34%、差错率 0.196%</w:t>
      </w:r>
    </w:p>
    <w:p>
      <w:pPr>
        <w:pStyle w:val="ListBullet"/>
        <w:spacing w:after="60"/>
      </w:pPr>
      <w:r>
        <w:rPr>
          <w:rFonts w:ascii="Consolas" w:hAnsi="Consolas" w:eastAsia="微软雅黑"/>
          <w:sz w:val="19"/>
        </w:rPr>
        <w:t>SH018</w:t>
      </w:r>
      <w:r>
        <w:rPr>
          <w:rFonts w:ascii="微软雅黑" w:hAnsi="微软雅黑" w:eastAsia="微软雅黑" w:cs="微软雅黑"/>
          <w:b w:val="0"/>
        </w:rPr>
        <w:t xml:space="preserve"> 松江区第2支行：等候 1.4 分钟、饱和度 20%、差错率 0.194%</w:t>
      </w:r>
    </w:p>
    <w:p>
      <w:pPr>
        <w:pStyle w:val="ListBullet"/>
        <w:spacing w:after="60"/>
      </w:pPr>
      <w:r>
        <w:rPr>
          <w:rFonts w:ascii="Consolas" w:hAnsi="Consolas" w:eastAsia="微软雅黑"/>
          <w:sz w:val="19"/>
        </w:rPr>
        <w:t>SH005</w:t>
      </w:r>
      <w:r>
        <w:rPr>
          <w:rFonts w:ascii="微软雅黑" w:hAnsi="微软雅黑" w:eastAsia="微软雅黑" w:cs="微软雅黑"/>
          <w:b w:val="0"/>
        </w:rPr>
        <w:t xml:space="preserve"> 黄浦区第1支行：等候 2.7 分钟、饱和度 37%、差错率 0.238%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四、方法与验证：怎么证明预警是可信的</w:t>
      </w:r>
    </w:p>
    <w:p>
      <w:r>
        <w:rPr>
          <w:rFonts w:ascii="微软雅黑" w:hAnsi="微软雅黑" w:eastAsia="微软雅黑" w:cs="微软雅黑"/>
          <w:b w:val="0"/>
        </w:rPr>
        <w:t>做一个「能报异常的看板」不难，难的是</w:t>
      </w:r>
      <w:r>
        <w:rPr>
          <w:rFonts w:ascii="微软雅黑" w:hAnsi="微软雅黑" w:eastAsia="微软雅黑" w:cs="微软雅黑"/>
          <w:b/>
        </w:rPr>
        <w:t>证明它报得准</w:t>
      </w:r>
      <w:r>
        <w:rPr>
          <w:rFonts w:ascii="微软雅黑" w:hAnsi="微软雅黑" w:eastAsia="微软雅黑" w:cs="微软雅黑"/>
          <w:b w:val="0"/>
        </w:rPr>
        <w:t xml:space="preserve">。本项目的做法是：在模拟数据里有控制地注入 7 例已知异常，登记在 </w:t>
      </w:r>
      <w:r>
        <w:rPr>
          <w:rFonts w:ascii="Consolas" w:hAnsi="Consolas" w:eastAsia="微软雅黑"/>
          <w:sz w:val="19"/>
        </w:rPr>
        <w:t>anomaly_ground_truth.json</w:t>
      </w:r>
      <w:r>
        <w:rPr>
          <w:rFonts w:ascii="微软雅黑" w:hAnsi="微软雅黑" w:eastAsia="微软雅黑" w:cs="微软雅黑"/>
          <w:b w:val="0"/>
        </w:rPr>
        <w:t>，然后用它来算查全率与成因判定准确率。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4.1 三路检测互补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擅长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盲区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横截面稳健检测（Median + 1.4826×MAD）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抓单日突发偏离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抓不到「每天高一点」的缓慢漂移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单网点 EWMA 控制图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抓缓慢漂移（对照自身历史）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对全行同步变化不敏感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STL 周期分解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剥离周内效应后看趋势与残差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需要足够长的历史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</w:rPr>
        <w:t>为什么用 MAD 而不是 3σ：运营数据里有</w:t>
      </w:r>
      <w:r>
        <w:rPr>
          <w:rFonts w:ascii="微软雅黑" w:hAnsi="微软雅黑" w:eastAsia="微软雅黑" w:cs="微软雅黑"/>
          <w:b/>
        </w:rPr>
        <w:t>真实的</w:t>
      </w:r>
      <w:r>
        <w:rPr>
          <w:rFonts w:ascii="微软雅黑" w:hAnsi="微软雅黑" w:eastAsia="微软雅黑" w:cs="微软雅黑"/>
          <w:b w:val="0"/>
        </w:rPr>
        <w:t>极端值（设备故障、营销活动），标准差会被这些值撑大，导致真正的异常反而落进 3σ 以内检不出来。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4.2 预警分级：幅度 × 持续性 × 方法一致性</w:t>
      </w:r>
    </w:p>
    <w:p>
      <w:r>
        <w:rPr>
          <w:rFonts w:ascii="微软雅黑" w:hAnsi="微软雅黑" w:eastAsia="微软雅黑" w:cs="微软雅黑"/>
          <w:b w:val="0"/>
        </w:rPr>
        <w:t>只看偏离幅度会导致两类错误：缓慢漂移（单日幅度小）永远报不出来，而正常波动的单日越线又天天在报。因此严重度由三者共同决定：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severity_score = 幅度 × 持续性系数 × 方法一致性 × 10</w:t>
        <w:br/>
        <w:t xml:space="preserve">  幅度         ：各指标相对「同星期几基线」的最大偏离（封顶 3.0，防极端值干扰）</w:t>
        <w:br/>
        <w:t xml:space="preserve">  持续性系数   ：7 日内越线 ≥5 天 → 1.0；≥3 天 → 0.8；否则 0.35</w:t>
        <w:br/>
        <w:t xml:space="preserve">                 （台阶式口径变化用「台阶持续天数」参与计算）</w:t>
        <w:br/>
        <w:t xml:space="preserve">  方法一致性   ：三路方法同时命中时加成（最多 +30%）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4.3 检出结果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 xml:space="preserve">注入已知异常 </w:t>
      </w:r>
      <w:r>
        <w:rPr>
          <w:rFonts w:ascii="微软雅黑" w:hAnsi="微软雅黑" w:eastAsia="微软雅黑" w:cs="微软雅黑"/>
          <w:b/>
        </w:rPr>
        <w:t>7 例</w:t>
      </w:r>
      <w:r>
        <w:rPr>
          <w:rFonts w:ascii="微软雅黑" w:hAnsi="微软雅黑" w:eastAsia="微软雅黑" w:cs="微软雅黑"/>
          <w:b w:val="0"/>
        </w:rPr>
        <w:t xml:space="preserve">，检出 </w:t>
      </w:r>
      <w:r>
        <w:rPr>
          <w:rFonts w:ascii="微软雅黑" w:hAnsi="微软雅黑" w:eastAsia="微软雅黑" w:cs="微软雅黑"/>
          <w:b/>
        </w:rPr>
        <w:t>7 例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查全率 100.0%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 xml:space="preserve">性质（数据错误 / 口径差异 / 真实风险）判定正确 </w:t>
      </w:r>
      <w:r>
        <w:rPr>
          <w:rFonts w:ascii="微软雅黑" w:hAnsi="微软雅黑" w:eastAsia="微软雅黑" w:cs="微软雅黑"/>
          <w:b/>
        </w:rPr>
        <w:t>7 例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准确率 100.0%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但按</w:t>
      </w:r>
      <w:r>
        <w:rPr>
          <w:rFonts w:ascii="微软雅黑" w:hAnsi="微软雅黑" w:eastAsia="微软雅黑" w:cs="微软雅黑"/>
          <w:b/>
        </w:rPr>
        <w:t>细分类型</w:t>
      </w:r>
      <w:r>
        <w:rPr>
          <w:rFonts w:ascii="微软雅黑" w:hAnsi="微软雅黑" w:eastAsia="微软雅黑" w:cs="微软雅黑"/>
          <w:b w:val="0"/>
        </w:rPr>
        <w:t xml:space="preserve">严格比对为 </w:t>
      </w:r>
      <w:r>
        <w:rPr>
          <w:rFonts w:ascii="微软雅黑" w:hAnsi="微软雅黑" w:eastAsia="微软雅黑" w:cs="微软雅黑"/>
          <w:b/>
        </w:rPr>
        <w:t>6 例（85.7%）</w:t>
      </w:r>
      <w:r>
        <w:rPr>
          <w:rFonts w:ascii="微软雅黑" w:hAnsi="微软雅黑" w:eastAsia="微软雅黑" w:cs="微软雅黑"/>
          <w:b w:val="0"/>
        </w:rPr>
        <w:t>：SH011（新人轮换致差错率漂移）</w:t>
      </w:r>
    </w:p>
    <w:p>
      <w:r>
        <w:rPr>
          <w:rFonts w:ascii="微软雅黑" w:hAnsi="微软雅黑" w:eastAsia="微软雅黑" w:cs="微软雅黑"/>
          <w:b w:val="0"/>
        </w:rPr>
        <w:t xml:space="preserve">  应判「操作风险」，实际因差错与投诉同时抬升而按「服务风险」归因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 xml:space="preserve">全部预警 171 条，其中落在注入异常窗口之外 135 条，占全部网点日 </w:t>
      </w:r>
      <w:r>
        <w:rPr>
          <w:rFonts w:ascii="微软雅黑" w:hAnsi="微软雅黑" w:eastAsia="微软雅黑" w:cs="微软雅黑"/>
          <w:b/>
        </w:rPr>
        <w:t>7.50%</w:t>
      </w:r>
    </w:p>
    <w:p>
      <w:r>
        <w:rPr>
          <w:rFonts w:ascii="微软雅黑" w:hAnsi="微软雅黑" w:eastAsia="微软雅黑" w:cs="微软雅黑"/>
          <w:b w:val="0"/>
        </w:rPr>
        <w:t>逐例结果：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注入异常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网点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性质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检出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检出日期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判定性质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duplicate_batch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SH020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data_error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✓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2026-07-23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数据错误（批量重跑重复计数）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unit_error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SH012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data_error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✓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2026-09-02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数据错误（字段单位）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definition_change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SH014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caliber_gap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✓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2026-07-25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口径差异（统计口径调整）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capacity_shortage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SH002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true_risk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✓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2026-07-25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真实风险（产能不足）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error_drift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SH011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true_risk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✓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2026-07-27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真实风险（服务事件）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service_event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SH013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true_risk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✓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2026-08-28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真实风险（服务事件）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atm_outage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SH007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true_risk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✓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2026-07-11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真实风险（渠道/设备故障）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一个必须解释清楚的设计取舍</w:t>
      </w:r>
      <w:r>
        <w:rPr>
          <w:rFonts w:ascii="微软雅黑" w:hAnsi="微软雅黑" w:eastAsia="微软雅黑" w:cs="微软雅黑"/>
          <w:b w:val="0"/>
        </w:rPr>
        <w:t>：「性质判定正确」统计的是</w:t>
      </w:r>
      <w:r>
        <w:rPr>
          <w:rFonts w:ascii="微软雅黑" w:hAnsi="微软雅黑" w:eastAsia="微软雅黑" w:cs="微软雅黑"/>
          <w:b/>
        </w:rPr>
        <w:t>整个异常窗口内</w:t>
      </w:r>
      <w:r>
        <w:rPr>
          <w:rFonts w:ascii="微软雅黑" w:hAnsi="微软雅黑" w:eastAsia="微软雅黑" w:cs="微软雅黑"/>
          <w:b w:val="0"/>
        </w:rPr>
        <w:t xml:space="preserve">是否判出正确性质，而不是首条预警的性质。原因是缓慢漂移类异常在窗口前期可能先被别的指标触发，随着漂移累积正确性质才浮现——把这算作错判并不合理。每例的首次判对时间记在 </w:t>
      </w:r>
      <w:r>
        <w:rPr>
          <w:rFonts w:ascii="Consolas" w:hAnsi="Consolas" w:eastAsia="微软雅黑"/>
          <w:sz w:val="19"/>
        </w:rPr>
        <w:t>cause_correct_on</w:t>
      </w:r>
      <w:r>
        <w:rPr>
          <w:rFonts w:ascii="微软雅黑" w:hAnsi="微软雅黑" w:eastAsia="微软雅黑" w:cs="微软雅黑"/>
          <w:b w:val="0"/>
        </w:rPr>
        <w:t xml:space="preserve"> 字段，可人工复核。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4.4 一次关键的自我纠错</w:t>
      </w:r>
    </w:p>
    <w:p>
      <w:r>
        <w:rPr>
          <w:rFonts w:ascii="微软雅黑" w:hAnsi="微软雅黑" w:eastAsia="微软雅黑" w:cs="微软雅黑"/>
          <w:b w:val="0"/>
        </w:rPr>
        <w:t>模拟器第一版里，「投诉率升至基线 6 倍」这个注入实际上</w:t>
      </w:r>
      <w:r>
        <w:rPr>
          <w:rFonts w:ascii="微软雅黑" w:hAnsi="微软雅黑" w:eastAsia="微软雅黑" w:cs="微软雅黑"/>
          <w:b/>
        </w:rPr>
        <w:t>从未发生</w:t>
      </w:r>
      <w:r>
        <w:rPr>
          <w:rFonts w:ascii="微软雅黑" w:hAnsi="微软雅黑" w:eastAsia="微软雅黑" w:cs="微软雅黑"/>
          <w:b w:val="0"/>
        </w:rPr>
        <w:t>：</w:t>
      </w:r>
    </w:p>
    <w:p>
      <w:r>
        <w:rPr>
          <w:rFonts w:ascii="微软雅黑" w:hAnsi="微软雅黑" w:eastAsia="微软雅黑" w:cs="微软雅黑"/>
          <w:b w:val="0"/>
        </w:rPr>
        <w:t>该网点的投诉基线接近 0，乘 6 之后期望值仍不足 1 笔，泊松抽样长期取到 0。</w:t>
      </w:r>
    </w:p>
    <w:p>
      <w:r>
        <w:rPr>
          <w:rFonts w:ascii="微软雅黑" w:hAnsi="微软雅黑" w:eastAsia="微软雅黑" w:cs="微软雅黑"/>
          <w:b w:val="0"/>
        </w:rPr>
        <w:t xml:space="preserve">这意味着检测算法会去「检出」一个不存在的异常，评估结果就是假的。发现之后我加了 </w:t>
      </w:r>
      <w:r>
        <w:rPr>
          <w:rFonts w:ascii="Consolas" w:hAnsi="Consolas" w:eastAsia="微软雅黑"/>
          <w:sz w:val="19"/>
        </w:rPr>
        <w:t>validate_injections()</w:t>
      </w:r>
      <w:r>
        <w:rPr>
          <w:rFonts w:ascii="微软雅黑" w:hAnsi="微软雅黑" w:eastAsia="微软雅黑" w:cs="微软雅黑"/>
          <w:b w:val="0"/>
        </w:rPr>
        <w:t xml:space="preserve"> 自检：</w:t>
      </w:r>
    </w:p>
    <w:p>
      <w:r>
        <w:rPr>
          <w:rFonts w:ascii="微软雅黑" w:hAnsi="微软雅黑" w:eastAsia="微软雅黑" w:cs="微软雅黑"/>
          <w:b/>
        </w:rPr>
        <w:t>每次注入都必须在生成数据里可观测到（效应量达标、且对照指标保持平稳），否则直接报错退出。</w:t>
      </w:r>
      <w:r>
        <w:rPr>
          <w:rFonts w:ascii="微软雅黑" w:hAnsi="微软雅黑" w:eastAsia="微软雅黑" w:cs="微软雅黑"/>
          <w:b w:val="0"/>
        </w:rPr>
        <w:t xml:space="preserve"> 现在 7/7 全部通过。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这件事的意义：评估一个检测算法的前提，是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异常确实存在且幅度已知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。没有这道自检，查全率 100% 只是一个自欺欺人的数字。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五、这份报告的局限（请务必读完这一节）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5.1 数据层面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网点级微观数据不存在公开来源。</w:t>
      </w:r>
      <w:r>
        <w:rPr>
          <w:rFonts w:ascii="微软雅黑" w:hAnsi="微软雅黑" w:eastAsia="微软雅黑" w:cs="微软雅黑"/>
          <w:b w:val="0"/>
        </w:rPr>
        <w:t xml:space="preserve"> 本项目已尽力检索：人行 17 份支付体系报告全文均无「网点数量」「柜面业务量」「等候时长」口径；「助农取款服务点」在 17 份报告里检索命中 0 次（该口径已废止）；监管总局的「商业银行主要监管指标情况表」页面为 JS 动态渲染，无法抓取。共 </w:t>
      </w:r>
      <w:r>
        <w:rPr>
          <w:rFonts w:ascii="微软雅黑" w:hAnsi="微软雅黑" w:eastAsia="微软雅黑" w:cs="微软雅黑"/>
          <w:b/>
        </w:rPr>
        <w:t>11 项</w:t>
      </w:r>
      <w:r>
        <w:rPr>
          <w:rFonts w:ascii="微软雅黑" w:hAnsi="微软雅黑" w:eastAsia="微软雅黑" w:cs="微软雅黑"/>
          <w:b w:val="0"/>
        </w:rPr>
        <w:t>指标确认无公开来源，全部记为 null，</w:t>
      </w:r>
      <w:r>
        <w:rPr>
          <w:rFonts w:ascii="微软雅黑" w:hAnsi="微软雅黑" w:eastAsia="微软雅黑" w:cs="微软雅黑"/>
          <w:b/>
        </w:rPr>
        <w:t>没有用任何数字去填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模拟数据的边界。</w:t>
      </w:r>
      <w:r>
        <w:rPr>
          <w:rFonts w:ascii="微软雅黑" w:hAnsi="微软雅黑" w:eastAsia="微软雅黑" w:cs="微软雅黑"/>
          <w:b w:val="0"/>
        </w:rPr>
        <w:t xml:space="preserve"> 锚定的是量级与波动范围，不是个体数值。因此报告里所有网点级具体数字</w:t>
      </w:r>
      <w:r>
        <w:rPr>
          <w:rFonts w:ascii="微软雅黑" w:hAnsi="微软雅黑" w:eastAsia="微软雅黑" w:cs="微软雅黑"/>
          <w:b/>
        </w:rPr>
        <w:t>不能用于推断任何真实银行的经营水平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注入异常是我设计的，不是自然发生的。</w:t>
      </w:r>
      <w:r>
        <w:rPr>
          <w:rFonts w:ascii="微软雅黑" w:hAnsi="微软雅黑" w:eastAsia="微软雅黑" w:cs="微软雅黑"/>
          <w:b w:val="0"/>
        </w:rPr>
        <w:t xml:space="preserve"> 真实运营中的异常形态会更复杂、更不典型，本项目的 7 例只是一个可验证的最小集合，查全率 100% </w:t>
      </w:r>
      <w:r>
        <w:rPr>
          <w:rFonts w:ascii="微软雅黑" w:hAnsi="微软雅黑" w:eastAsia="微软雅黑" w:cs="微软雅黑"/>
          <w:b/>
        </w:rPr>
        <w:t>不代表</w:t>
      </w:r>
      <w:r>
        <w:rPr>
          <w:rFonts w:ascii="微软雅黑" w:hAnsi="微软雅黑" w:eastAsia="微软雅黑" w:cs="微软雅黑"/>
          <w:b w:val="0"/>
        </w:rPr>
        <w:t>在真实数据上也能达到这个水平。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人行报告在 2025Q1 起改版</w:t>
      </w:r>
      <w:r>
        <w:rPr>
          <w:rFonts w:ascii="微软雅黑" w:hAnsi="微软雅黑" w:eastAsia="微软雅黑" w:cs="微软雅黑"/>
          <w:b w:val="0"/>
        </w:rPr>
        <w:t>，删除了「人均持有银行卡」「每万人拥有 ATM」「联网特约商户」等明细项。做长时序时必须注意：</w:t>
      </w:r>
      <w:r>
        <w:rPr>
          <w:rFonts w:ascii="微软雅黑" w:hAnsi="微软雅黑" w:eastAsia="微软雅黑" w:cs="微软雅黑"/>
          <w:b/>
        </w:rPr>
        <w:t>这些是「报告不再披露」，不是「数据缺失」</w:t>
      </w:r>
      <w:r>
        <w:rPr>
          <w:rFonts w:ascii="微软雅黑" w:hAnsi="微软雅黑" w:eastAsia="微软雅黑" w:cs="微软雅黑"/>
          <w:b w:val="0"/>
        </w:rPr>
        <w:t>，两者的处理方式完全不同。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5.2 方法与评估层面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误报率数字的口径必须说清楚。</w:t>
      </w:r>
      <w:r>
        <w:rPr>
          <w:rFonts w:ascii="微软雅黑" w:hAnsi="微软雅黑" w:eastAsia="微软雅黑" w:cs="微软雅黑"/>
          <w:b w:val="0"/>
        </w:rPr>
        <w:t xml:space="preserve"> 报告里 7.50% 这个数字是「注入窗口外预警数 / 全部网点日数」，它是误报率的</w:t>
      </w:r>
      <w:r>
        <w:rPr>
          <w:rFonts w:ascii="微软雅黑" w:hAnsi="微软雅黑" w:eastAsia="微软雅黑" w:cs="微软雅黑"/>
          <w:b/>
        </w:rPr>
        <w:t>上限</w:t>
      </w:r>
      <w:r>
        <w:rPr>
          <w:rFonts w:ascii="微软雅黑" w:hAnsi="微软雅黑" w:eastAsia="微软雅黑" w:cs="微软雅黑"/>
          <w:b w:val="0"/>
        </w:rPr>
        <w:t>——真实运营中本来就存在大量未被登记的波动（营销活动、临时调休、社区事件），它们不算假警报，但在这个口径下全部被计入。因此</w:t>
      </w:r>
      <w:r>
        <w:rPr>
          <w:rFonts w:ascii="微软雅黑" w:hAnsi="微软雅黑" w:eastAsia="微软雅黑" w:cs="微软雅黑"/>
          <w:b/>
        </w:rPr>
        <w:t>不应把它当作算法准确率的反面来读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只看首条预警评价性质判定是不公平的，我改成看整个窗口</w:t>
      </w:r>
      <w:r>
        <w:rPr>
          <w:rFonts w:ascii="微软雅黑" w:hAnsi="微软雅黑" w:eastAsia="微软雅黑" w:cs="微软雅黑"/>
          <w:b w:val="0"/>
        </w:rPr>
        <w:t>（见 4.3）。这是评估口径的选择，换一种口径数字会变，所以我把它写出来而不是藏起来。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三路方法的阈值是我标定的</w:t>
      </w:r>
      <w:r>
        <w:rPr>
          <w:rFonts w:ascii="微软雅黑" w:hAnsi="微软雅黑" w:eastAsia="微软雅黑" w:cs="微软雅黑"/>
          <w:b w:val="0"/>
        </w:rPr>
        <w:t>，不是理论最优。阈值是在「这个数据集 + 这 7 例注入」上调出来的，存在过拟合风险；换一批数据需要重新标定。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SQL 层与 Python 层的稳健离散度口径不完全一致</w:t>
      </w:r>
      <w:r>
        <w:rPr>
          <w:rFonts w:ascii="微软雅黑" w:hAnsi="微软雅黑" w:eastAsia="微软雅黑" w:cs="微软雅黑"/>
          <w:b w:val="0"/>
        </w:rPr>
        <w:t>：</w:t>
      </w:r>
    </w:p>
    <w:p>
      <w:r>
        <w:rPr>
          <w:rFonts w:ascii="微软雅黑" w:hAnsi="微软雅黑" w:eastAsia="微软雅黑" w:cs="微软雅黑"/>
          <w:b w:val="0"/>
        </w:rPr>
        <w:t>MySQL 没有 MEDIAN 聚合函数，SQL 层用「平均绝对偏差」近似，Python 层用真 MAD。两者都稳健，但数值不完全相等，已在代码注释中标注。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5.3 如果重做一次，我会改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基线口径从一开始就按「同星期几 + 节假日」分层</w:t>
      </w:r>
      <w:r>
        <w:rPr>
          <w:rFonts w:ascii="微软雅黑" w:hAnsi="微软雅黑" w:eastAsia="微软雅黑" w:cs="微软雅黑"/>
          <w:b w:val="0"/>
        </w:rPr>
        <w:t>，而不是等漏检了才回头改。节假日效应本次没有单独建模。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注入更多的「复合异常」</w:t>
      </w:r>
      <w:r>
        <w:rPr>
          <w:rFonts w:ascii="微软雅黑" w:hAnsi="微软雅黑" w:eastAsia="微软雅黑" w:cs="微软雅黑"/>
          <w:b w:val="0"/>
        </w:rPr>
        <w:t>（例如口径调整叠加人员变动），现在的 7 例都是单一成因，真实世界很少这么干净。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给预警加一个「处置闭环」字段</w:t>
      </w:r>
      <w:r>
        <w:rPr>
          <w:rFonts w:ascii="微软雅黑" w:hAnsi="微软雅黑" w:eastAsia="微软雅黑" w:cs="微软雅黑"/>
          <w:b w:val="0"/>
        </w:rPr>
        <w:t>（已确认 / 已处置 / 误报），这样后续可以用运营反馈来修正阈值，而不是一直靠我手工标定。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把差错率这类低频指标直接按周为最小分析单位</w:t>
      </w:r>
      <w:r>
        <w:rPr>
          <w:rFonts w:ascii="微软雅黑" w:hAnsi="微软雅黑" w:eastAsia="微软雅黑" w:cs="微软雅黑"/>
          <w:b w:val="0"/>
        </w:rPr>
        <w:t>，不要先按日算再聚合——中间那一步的噪声是会污染结论的。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六、可落地的运营建议</w:t>
      </w:r>
    </w:p>
    <w:p>
      <w:r>
        <w:rPr>
          <w:rFonts w:ascii="微软雅黑" w:hAnsi="微软雅黑" w:eastAsia="微软雅黑" w:cs="微软雅黑"/>
          <w:b w:val="0"/>
        </w:rPr>
        <w:t>按「先修数据、再调口径、最后动人」的顺序，这个顺序很重要——如果先动人，很可能是在为系统的错误问责一线：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优先级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动作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建立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指标间交叉校验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规则（业务量↑但成本率↓、等候时长↑但业务量不变等），在预警产生前先做一次自洽性检查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发现 2、发现 3：近三成预警根本不是业务风险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把等候时长的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字段单位与量级校验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做成入库前置规则（如上限 120 分钟告警）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发现 3：单位错误会把等候推到 1000 分钟量级，但它不是真风险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统计口径变更时，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同步回算历史基线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并留痕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发现 3：口径调整会造成台阶式跳变，不回算就会误报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监控基线按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同星期几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对齐，并按业务量分层设置页数/阈值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发现 1：周内效应使最低日业务量只有最高日的 29%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对「又忙又慢」型网点做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弹性窗口排班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；对「不忙但慢」型网点做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流程与技能诊断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，不要加窗口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发现 4：两类问题网点需要完全不同的干预手段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差错率按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周度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考核与预警，避免日粒度噪声引发无效问责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发现 3：低频计数指标日粒度信噪比过低</w:t>
            </w:r>
          </w:p>
        </w:tc>
      </w:tr>
    </w:tbl>
    <w:p/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附：交付物清单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results/看板.html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交互式看板，单文件离线可用（plotly.js 已内嵌）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results/02_预警清单.csv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全部预警，含严重度、主因指标、疑似成因与处置建议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results/03_异常检出评估.csv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逐例检出结果与性质判定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results/04_网点运营画像.csv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网点级运营画像与预警数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results/07_全行日度趋势.csv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全行日度指标趋势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src/sql/01_indicator_layer.sql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MySQL 四层建模 + 窗口函数 + 预警规则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src/py/gen_operation_data.py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模拟数据生成（含注入自检）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src/py/analyze_ops.py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三路检测 + 分级 + 成因判定 + 评估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docs/方法说明书.md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方法与踩坑记录（含两次自我纠错）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docs/公开数据来源清单.md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全部公开来源与未获取到的指标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报告由 </w:t>
      </w:r>
      <w:r>
        <w:rPr>
          <w:rFonts w:ascii="Consolas" w:hAnsi="Consolas" w:eastAsia="微软雅黑"/>
          <w:i/>
          <w:color w:val="606060"/>
          <w:sz w:val="18"/>
        </w:rPr>
        <w:t>src/py/gen_report.py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 自动生成，所有数字直接读自 results/ 下的 CSV 与 analysis.json，未手写。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生成时间：2026-10-08 15:37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