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1"/>
          <w:numId w:val="1"/>
        </w:numPr>
        <w:ind w:left="1440" w:hanging="360"/>
        <w:rPr>
          <w:u w:val="none"/>
        </w:rPr>
      </w:pPr>
      <w:r w:rsidDel="00000000" w:rsidR="00000000" w:rsidRPr="00000000">
        <w:rPr>
          <w:rtl w:val="0"/>
        </w:rPr>
        <w:t xml:space="preserve"> My Emotional Landscape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Emotions are at the core of who I am, shaping how I see the world and connect with others. Right now, I’m navigating a blend of anxiety and anticipation, especially with all the changes happening in my life. The uncertainty can feel overwhelming, which makes it essential for me to dig into these feelings and understand their impact on my day-to-day life.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usually express my emotions by talking things out. I find it incredibly helpful to chat with friends or jot down my thoughts in a journal. It’s like a weight lifts when I can articulate what I’m feeling. Still, I often hold back on sharing deeper emotions like sadness or frustration. There’s a lingering fear that I might burden others or come off as weak, which leads me to keep those feelings tucked away.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When friends open up to me, I make it a point to respond with empathy. I believe listening and validating their experiences strengthens our connection. However, this desire to support others can sometimes leave me feeling drained, especially when I forget to check in on myself.</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Certain situations, like conflict or rejection, tend to trigger strong emotions in me. In those moments, I often react with anger or insecurity. Recognizing these triggers has been crucial for me; it helps me prepare and manage my reactions more thoughtfully.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My emotions also play a significant role in how I make decisions. I often rely on my gut feelings when choosing between different paths, both personally and professionally. While this emotional intuition can be a guiding force, it sometimes leads me to make hasty decisions when I’m feeling overwhelmed. Finding a balance between my emotions and logic is something I’m continually working 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To cope with negative feelings, I’ve discovered a few activities that help. Exercise, meditation, and creative pursuits provide me with valuable outlets. These practices not only offer relief but also encourage me to confront my emotions directly, helping me better understand myself.</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Self-reflection has become a vital part of my emotional journey. Taking time to assess my feelings allows me to identify patterns and triggers, fostering personal growth. The more I reflect, the more I see how my emotions influence my actions and relationships.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also recognize that I need to work on being more open and vulnerable with those I trust. Sharing my feelings more freely could deepen my connections and create a supportive space where others feel encouraged to do the same.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summary, my exploration of emotions reveals a complex but essential part of who I am. By embracing self-reflection and vulnerability, I hope to navigate my emotional landscape more effectively, leading to a deeper understanding of myself and my relationships. This journey is ongoing, but each step brings me closer to living a more authentic and connected life.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