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240" w:after="0"/>
        <w:jc w:val="center"/>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t xml:space="preserve"> </w:t>
      </w:r>
      <w:r>
        <w:rPr>
          <w:rFonts w:eastAsia="Times New Roman" w:cs="Times New Roman" w:ascii="Times New Roman" w:hAnsi="Times New Roman"/>
          <w:color w:themeColor="text1" w:val="000000"/>
        </w:rPr>
        <w:t>САНКТ-ПЕТЕРБУРГСКИЙ ГОСУДАРСТВЕННЫЙ УНИВЕРСИТЕТ</w:t>
      </w:r>
    </w:p>
    <w:p>
      <w:pPr>
        <w:pStyle w:val="Normal"/>
        <w:spacing w:lineRule="auto" w:line="360" w:before="240" w:after="0"/>
        <w:jc w:val="center"/>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t>Направление: 02.03.02«Фундаментальная информатика и информационные технологии»</w:t>
      </w:r>
    </w:p>
    <w:p>
      <w:pPr>
        <w:pStyle w:val="Normal"/>
        <w:spacing w:lineRule="auto" w:line="360" w:before="240" w:after="0"/>
        <w:jc w:val="center"/>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t>ООП: Большие данные и распределенная цифровая платформа</w:t>
      </w:r>
    </w:p>
    <w:p>
      <w:pPr>
        <w:pStyle w:val="Normal"/>
        <w:spacing w:lineRule="auto" w:line="360" w:before="1803" w:after="482"/>
        <w:jc w:val="center"/>
        <w:rPr>
          <w:rFonts w:ascii="Times New Roman" w:hAnsi="Times New Roman" w:eastAsia="Times New Roman" w:cs="Times New Roman"/>
          <w:b/>
          <w:bCs/>
          <w:color w:themeColor="text1" w:val="000000"/>
        </w:rPr>
      </w:pPr>
      <w:r>
        <w:rPr>
          <w:rFonts w:eastAsia="Times New Roman" w:cs="Times New Roman" w:ascii="Times New Roman" w:hAnsi="Times New Roman"/>
          <w:b/>
          <w:bCs/>
          <w:color w:themeColor="text1" w:val="000000"/>
        </w:rPr>
        <w:t>ОТЧЕТ О НАУЧНО-ИССЛЕДОВАТЕЛЬСКОЙ РАБОТЕ</w:t>
      </w:r>
    </w:p>
    <w:p>
      <w:pPr>
        <w:pStyle w:val="Normal"/>
        <w:spacing w:lineRule="auto" w:line="360" w:before="240" w:after="0"/>
        <w:jc w:val="center"/>
        <w:rPr>
          <w:rFonts w:ascii="Times New Roman" w:hAnsi="Times New Roman" w:eastAsia="Times New Roman" w:cs="Times New Roman"/>
          <w:color w:themeColor="text1" w:val="000000"/>
        </w:rPr>
      </w:pPr>
      <w:r>
        <w:rPr>
          <w:rFonts w:eastAsia="Times New Roman" w:cs="Times New Roman" w:ascii="Times New Roman" w:hAnsi="Times New Roman"/>
          <w:b/>
          <w:bCs/>
          <w:color w:themeColor="text1" w:val="000000"/>
        </w:rPr>
        <w:t xml:space="preserve">Тема: </w:t>
      </w:r>
      <w:r>
        <w:rPr>
          <w:rFonts w:eastAsia="Times New Roman" w:cs="Times New Roman" w:ascii="Times New Roman" w:hAnsi="Times New Roman"/>
          <w:color w:themeColor="text1" w:val="000000"/>
        </w:rPr>
        <w:t>Распределенный инференс глубоких нейросетевых моделей.</w:t>
      </w:r>
    </w:p>
    <w:p>
      <w:pPr>
        <w:pStyle w:val="Normal"/>
        <w:spacing w:lineRule="auto" w:line="360" w:before="240" w:after="0"/>
        <w:jc w:val="both"/>
        <w:rPr>
          <w:rFonts w:ascii="Times New Roman" w:hAnsi="Times New Roman" w:eastAsia="Times New Roman" w:cs="Times New Roman"/>
          <w:color w:themeColor="text1" w:val="000000"/>
        </w:rPr>
      </w:pPr>
      <w:r>
        <w:rPr>
          <w:rFonts w:eastAsia="Times New Roman" w:cs="Times New Roman" w:ascii="Times New Roman" w:hAnsi="Times New Roman"/>
          <w:b/>
          <w:bCs/>
          <w:color w:themeColor="text1" w:val="000000"/>
        </w:rPr>
        <w:tab/>
        <w:t xml:space="preserve">Выполнил: </w:t>
      </w:r>
      <w:r>
        <w:rPr>
          <w:rFonts w:eastAsia="Times New Roman" w:cs="Times New Roman" w:ascii="Times New Roman" w:hAnsi="Times New Roman"/>
          <w:color w:themeColor="text1" w:val="000000"/>
        </w:rPr>
        <w:t>Колосков Виктор Юрьевич, 22.Б15-пу</w:t>
      </w:r>
    </w:p>
    <w:p>
      <w:pPr>
        <w:pStyle w:val="Normal"/>
        <w:spacing w:lineRule="auto" w:line="360" w:before="240" w:after="0"/>
        <w:jc w:val="both"/>
        <w:rPr>
          <w:rFonts w:ascii="Times New Roman" w:hAnsi="Times New Roman" w:eastAsia="Times New Roman" w:cs="Times New Roman"/>
          <w:color w:themeColor="text1" w:val="000000"/>
        </w:rPr>
      </w:pPr>
      <w:r>
        <w:rPr>
          <w:rFonts w:eastAsia="Times New Roman" w:cs="Times New Roman" w:ascii="Times New Roman" w:hAnsi="Times New Roman"/>
          <w:b/>
          <w:bCs/>
          <w:color w:themeColor="text1" w:val="000000"/>
        </w:rPr>
        <w:tab/>
        <w:t xml:space="preserve">Руководитель научно-исследовательской работы: </w:t>
      </w:r>
      <w:r>
        <w:rPr>
          <w:rFonts w:eastAsia="Times New Roman" w:cs="Times New Roman" w:ascii="Times New Roman" w:hAnsi="Times New Roman"/>
          <w:color w:themeColor="text1" w:val="000000"/>
        </w:rPr>
        <w:t>доцент кафедры фундаментальной информатики и распределенных систем, кандидат физико-математических наук, Першин Антон Юрьевич.</w:t>
      </w:r>
    </w:p>
    <w:p>
      <w:pPr>
        <w:pStyle w:val="Normal"/>
        <w:spacing w:lineRule="auto" w:line="360" w:before="240" w:after="0"/>
        <w:ind w:left="1701" w:right="567"/>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
        <w:spacing w:lineRule="auto" w:line="360" w:before="24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
        <w:spacing w:lineRule="auto" w:line="360" w:before="24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
        <w:spacing w:lineRule="auto" w:line="360" w:before="24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
        <w:spacing w:lineRule="auto" w:line="360" w:before="24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
        <w:spacing w:lineRule="auto" w:line="360" w:before="24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
        <w:spacing w:lineRule="auto" w:line="360" w:before="24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
        <w:spacing w:lineRule="auto" w:line="360" w:before="240" w:after="0"/>
        <w:jc w:val="both"/>
        <w:rPr>
          <w:rFonts w:ascii="Times New Roman" w:hAnsi="Times New Roman" w:eastAsia="Times New Roman" w:cs="Times New Roman"/>
          <w:color w:themeColor="text1" w:val="000000"/>
        </w:rPr>
      </w:pPr>
      <w:r>
        <w:rPr>
          <w:rFonts w:eastAsia="Times New Roman" w:cs="Times New Roman" w:ascii="Times New Roman" w:hAnsi="Times New Roman"/>
          <w:color w:themeColor="text1" w:val="000000"/>
        </w:rPr>
      </w:r>
    </w:p>
    <w:p>
      <w:pPr>
        <w:pStyle w:val="Normal"/>
        <w:spacing w:lineRule="auto" w:line="360" w:before="240" w:after="0"/>
        <w:jc w:val="center"/>
        <w:rPr>
          <w:rFonts w:ascii="Times New Roman" w:hAnsi="Times New Roman" w:eastAsia="Times New Roman" w:cs="Times New Roman"/>
          <w:b/>
          <w:bCs/>
          <w:color w:themeColor="text1" w:val="000000"/>
        </w:rPr>
      </w:pPr>
      <w:r>
        <w:rPr>
          <w:rFonts w:eastAsia="Times New Roman" w:cs="Times New Roman" w:ascii="Times New Roman" w:hAnsi="Times New Roman"/>
          <w:b/>
          <w:bCs/>
          <w:color w:themeColor="text1" w:val="000000"/>
        </w:rPr>
        <w:t>Санкт-Петербург</w:t>
      </w:r>
    </w:p>
    <w:p>
      <w:pPr>
        <w:pStyle w:val="Normal"/>
        <w:spacing w:lineRule="auto" w:line="360" w:before="240" w:after="0"/>
        <w:jc w:val="center"/>
        <w:rPr>
          <w:rFonts w:ascii="Times New Roman" w:hAnsi="Times New Roman" w:eastAsia="Times New Roman" w:cs="Times New Roman"/>
          <w:b/>
          <w:bCs/>
          <w:color w:themeColor="text1" w:val="000000"/>
        </w:rPr>
      </w:pPr>
      <w:r>
        <w:rPr>
          <w:rFonts w:eastAsia="Times New Roman" w:cs="Times New Roman" w:ascii="Times New Roman" w:hAnsi="Times New Roman"/>
          <w:b/>
          <w:bCs/>
          <w:color w:themeColor="text1" w:val="000000"/>
        </w:rPr>
        <w:t>2024</w:t>
      </w:r>
    </w:p>
    <w:sdt>
      <w:sdtPr>
        <w:docPartObj>
          <w:docPartGallery w:val="Table of Contents"/>
          <w:docPartUnique w:val="true"/>
        </w:docPartObj>
      </w:sdtPr>
      <w:sdtContent>
        <w:p>
          <w:pPr>
            <w:pStyle w:val="TOCHeading"/>
            <w:suppressLineNumbers/>
            <w:ind w:hanging="0" w:left="0"/>
            <w:rPr>
              <w:b/>
              <w:bCs/>
              <w:sz w:val="32"/>
              <w:szCs w:val="32"/>
            </w:rPr>
          </w:pPr>
          <w:r>
            <w:rPr>
              <w:b/>
              <w:bCs/>
              <w:sz w:val="32"/>
              <w:szCs w:val="32"/>
            </w:rPr>
            <w:t>СОДЕРЖАНИЕ</w:t>
          </w:r>
        </w:p>
        <w:p>
          <w:pPr>
            <w:pStyle w:val="TOC1"/>
            <w:tabs>
              <w:tab w:val="clear" w:pos="708"/>
              <w:tab w:val="right" w:pos="9539" w:leader="dot"/>
            </w:tabs>
            <w:rPr/>
          </w:pPr>
          <w:r>
            <w:fldChar w:fldCharType="begin"/>
          </w:r>
          <w:r>
            <w:rPr>
              <w:rStyle w:val="Style11"/>
            </w:rPr>
            <w:instrText xml:space="preserve"> TOC \f \o "1-9" \h</w:instrText>
          </w:r>
          <w:r>
            <w:rPr>
              <w:rStyle w:val="Style11"/>
            </w:rPr>
            <w:fldChar w:fldCharType="separate"/>
          </w:r>
          <w:hyperlink w:anchor="__RefHeading___Toc1171_2585084975">
            <w:r>
              <w:rPr>
                <w:rStyle w:val="Style11"/>
              </w:rPr>
              <w:t>ВВЕДЕНИЕ</w:t>
            </w:r>
            <w:r>
              <w:rPr>
                <w:rStyle w:val="Style11"/>
              </w:rPr>
              <w:tab/>
              <w:t>3</w:t>
            </w:r>
          </w:hyperlink>
        </w:p>
        <w:p>
          <w:pPr>
            <w:pStyle w:val="TOC1"/>
            <w:tabs>
              <w:tab w:val="clear" w:pos="708"/>
              <w:tab w:val="right" w:pos="9539" w:leader="dot"/>
            </w:tabs>
            <w:rPr/>
          </w:pPr>
          <w:hyperlink w:anchor="__RefHeading___Toc1173_2585084975">
            <w:r>
              <w:rPr>
                <w:rStyle w:val="Style11"/>
              </w:rPr>
              <w:t>Постановка задачи</w:t>
              <w:tab/>
              <w:t>4</w:t>
            </w:r>
          </w:hyperlink>
        </w:p>
        <w:p>
          <w:pPr>
            <w:pStyle w:val="TOC1"/>
            <w:tabs>
              <w:tab w:val="clear" w:pos="708"/>
              <w:tab w:val="right" w:pos="9539" w:leader="dot"/>
            </w:tabs>
            <w:rPr/>
          </w:pPr>
          <w:hyperlink w:anchor="__RefHeading___Toc1175_2585084975">
            <w:r>
              <w:rPr>
                <w:rStyle w:val="Style11"/>
              </w:rPr>
              <w:t>1. Модельный параллелизм</w:t>
              <w:tab/>
              <w:t>5</w:t>
            </w:r>
          </w:hyperlink>
        </w:p>
        <w:p>
          <w:pPr>
            <w:pStyle w:val="TOC2"/>
            <w:tabs>
              <w:tab w:val="clear" w:pos="9257"/>
              <w:tab w:val="right" w:pos="9539" w:leader="dot"/>
            </w:tabs>
            <w:rPr/>
          </w:pPr>
          <w:hyperlink w:anchor="__RefHeading___Toc1177_2585084975">
            <w:r>
              <w:rPr>
                <w:rStyle w:val="Style11"/>
              </w:rPr>
              <w:t>1.1. Конвейерный параллелизм</w:t>
              <w:tab/>
              <w:t>5</w:t>
            </w:r>
          </w:hyperlink>
        </w:p>
        <w:p>
          <w:pPr>
            <w:pStyle w:val="TOC2"/>
            <w:tabs>
              <w:tab w:val="clear" w:pos="9257"/>
              <w:tab w:val="right" w:pos="9539" w:leader="dot"/>
            </w:tabs>
            <w:rPr/>
          </w:pPr>
          <w:hyperlink w:anchor="__RefHeading___Toc1179_2585084975">
            <w:r>
              <w:rPr>
                <w:rStyle w:val="Style11"/>
              </w:rPr>
              <w:t>1.2. Тензорный параллелизм</w:t>
              <w:tab/>
              <w:t>7</w:t>
            </w:r>
          </w:hyperlink>
        </w:p>
        <w:p>
          <w:pPr>
            <w:pStyle w:val="TOC1"/>
            <w:tabs>
              <w:tab w:val="clear" w:pos="708"/>
              <w:tab w:val="right" w:pos="9539" w:leader="dot"/>
            </w:tabs>
            <w:rPr/>
          </w:pPr>
          <w:hyperlink w:anchor="__RefHeading___Toc1181_2585084975">
            <w:r>
              <w:rPr>
                <w:rStyle w:val="Style11"/>
              </w:rPr>
              <w:t>2. Методы оптимизации распределенного инференса</w:t>
              <w:tab/>
              <w:t>9</w:t>
            </w:r>
          </w:hyperlink>
        </w:p>
        <w:p>
          <w:pPr>
            <w:pStyle w:val="TOC2"/>
            <w:tabs>
              <w:tab w:val="clear" w:pos="9257"/>
              <w:tab w:val="right" w:pos="9539" w:leader="dot"/>
            </w:tabs>
            <w:rPr/>
          </w:pPr>
          <w:hyperlink w:anchor="__RefHeading___Toc1183_2585084975">
            <w:r>
              <w:rPr>
                <w:rStyle w:val="Style11"/>
              </w:rPr>
              <w:t>2.1. Разреженные коммуникации</w:t>
              <w:tab/>
              <w:t>9</w:t>
            </w:r>
          </w:hyperlink>
        </w:p>
        <w:p>
          <w:pPr>
            <w:pStyle w:val="TOC2"/>
            <w:tabs>
              <w:tab w:val="clear" w:pos="9257"/>
              <w:tab w:val="right" w:pos="9539" w:leader="dot"/>
            </w:tabs>
            <w:rPr/>
          </w:pPr>
          <w:hyperlink w:anchor="__RefHeading___Toc1185_2585084975">
            <w:r>
              <w:rPr>
                <w:rStyle w:val="Style11"/>
              </w:rPr>
              <w:t>2.2. Мультиплексирование и пространсвенно-временное планирование графических процессоров</w:t>
              <w:tab/>
              <w:t>10</w:t>
            </w:r>
          </w:hyperlink>
        </w:p>
        <w:p>
          <w:pPr>
            <w:pStyle w:val="TOC1"/>
            <w:tabs>
              <w:tab w:val="clear" w:pos="708"/>
              <w:tab w:val="right" w:pos="9539" w:leader="dot"/>
            </w:tabs>
            <w:rPr/>
          </w:pPr>
          <w:hyperlink w:anchor="__RefHeading___Toc1187_2585084975">
            <w:r>
              <w:rPr>
                <w:rStyle w:val="Style11"/>
              </w:rPr>
              <w:t>3. Инструменты для распределенного инференса</w:t>
              <w:tab/>
              <w:t>11</w:t>
            </w:r>
          </w:hyperlink>
        </w:p>
        <w:p>
          <w:pPr>
            <w:pStyle w:val="TOC2"/>
            <w:tabs>
              <w:tab w:val="clear" w:pos="9257"/>
              <w:tab w:val="right" w:pos="9539" w:leader="dot"/>
            </w:tabs>
            <w:rPr/>
          </w:pPr>
          <w:hyperlink w:anchor="__RefHeading___Toc1189_2585084975">
            <w:r>
              <w:rPr>
                <w:rStyle w:val="Style11"/>
              </w:rPr>
              <w:t>3.1. Возможности платформы</w:t>
              <w:tab/>
              <w:t>11</w:t>
            </w:r>
          </w:hyperlink>
        </w:p>
        <w:p>
          <w:pPr>
            <w:pStyle w:val="TOC3"/>
            <w:tabs>
              <w:tab w:val="clear" w:pos="8973"/>
              <w:tab w:val="right" w:pos="9539" w:leader="dot"/>
            </w:tabs>
            <w:rPr/>
          </w:pPr>
          <w:hyperlink w:anchor="__RefHeading___Toc1191_2585084975">
            <w:r>
              <w:rPr>
                <w:rStyle w:val="Style11"/>
              </w:rPr>
              <w:t>3.1.1 Ручной параллелизм</w:t>
              <w:tab/>
              <w:t>12</w:t>
            </w:r>
          </w:hyperlink>
        </w:p>
        <w:p>
          <w:pPr>
            <w:pStyle w:val="TOC3"/>
            <w:tabs>
              <w:tab w:val="clear" w:pos="8973"/>
              <w:tab w:val="right" w:pos="9539" w:leader="dot"/>
            </w:tabs>
            <w:rPr/>
          </w:pPr>
          <w:hyperlink w:anchor="__RefHeading___Toc1193_2585084975">
            <w:r>
              <w:rPr>
                <w:rStyle w:val="Style11"/>
              </w:rPr>
              <w:t>3.1.2. Полуавтоматический параллелизм</w:t>
              <w:tab/>
              <w:t>12</w:t>
            </w:r>
          </w:hyperlink>
        </w:p>
        <w:p>
          <w:pPr>
            <w:pStyle w:val="TOC3"/>
            <w:tabs>
              <w:tab w:val="clear" w:pos="8973"/>
              <w:tab w:val="right" w:pos="9539" w:leader="dot"/>
            </w:tabs>
            <w:rPr/>
          </w:pPr>
          <w:hyperlink w:anchor="__RefHeading___Toc1195_2585084975">
            <w:r>
              <w:rPr>
                <w:rStyle w:val="Style11"/>
              </w:rPr>
              <w:t>3.1.3. Автоматический параллелизм</w:t>
              <w:tab/>
              <w:t>13</w:t>
            </w:r>
          </w:hyperlink>
        </w:p>
        <w:p>
          <w:pPr>
            <w:pStyle w:val="TOC2"/>
            <w:tabs>
              <w:tab w:val="clear" w:pos="9257"/>
              <w:tab w:val="right" w:pos="9539" w:leader="dot"/>
            </w:tabs>
            <w:rPr/>
          </w:pPr>
          <w:hyperlink w:anchor="__RefHeading___Toc1197_2585084975">
            <w:r>
              <w:rPr>
                <w:rStyle w:val="Style11"/>
              </w:rPr>
              <w:t>3.2. Практические эксперименты</w:t>
              <w:tab/>
              <w:t>14</w:t>
            </w:r>
          </w:hyperlink>
        </w:p>
        <w:p>
          <w:pPr>
            <w:pStyle w:val="TOC1"/>
            <w:tabs>
              <w:tab w:val="clear" w:pos="708"/>
              <w:tab w:val="right" w:pos="9539" w:leader="dot"/>
            </w:tabs>
            <w:rPr/>
          </w:pPr>
          <w:hyperlink w:anchor="__RefHeading___Toc1199_2585084975">
            <w:r>
              <w:rPr>
                <w:rStyle w:val="Style11"/>
              </w:rPr>
              <w:t>ЗАКЛЮЧЕНИЕ</w:t>
              <w:tab/>
              <w:t>15</w:t>
            </w:r>
          </w:hyperlink>
        </w:p>
        <w:p>
          <w:pPr>
            <w:pStyle w:val="TOC1"/>
            <w:tabs>
              <w:tab w:val="clear" w:pos="708"/>
              <w:tab w:val="right" w:pos="9539" w:leader="dot"/>
            </w:tabs>
            <w:rPr/>
          </w:pPr>
          <w:hyperlink w:anchor="__RefHeading___Toc714_3126229302">
            <w:r>
              <w:rPr>
                <w:rStyle w:val="Style11"/>
              </w:rPr>
              <w:t xml:space="preserve"> </w:t>
            </w:r>
            <w:r>
              <w:rPr>
                <w:rStyle w:val="Style11"/>
              </w:rPr>
              <w:t>Список использованной литературы</w:t>
              <w:tab/>
              <w:t>16</w:t>
            </w:r>
          </w:hyperlink>
          <w:r>
            <w:rPr>
              <w:rStyle w:val="Style11"/>
            </w:rPr>
            <w:fldChar w:fldCharType="end"/>
          </w:r>
        </w:p>
      </w:sdtContent>
    </w:sdt>
    <w:p>
      <w:pPr>
        <w:pStyle w:val="Normal"/>
        <w:rPr>
          <w:sz w:val="28"/>
          <w:szCs w:val="28"/>
        </w:rPr>
      </w:pPr>
      <w:r>
        <w:rPr>
          <w:sz w:val="28"/>
          <w:szCs w:val="28"/>
        </w:rPr>
      </w:r>
      <w:r>
        <w:br w:type="page"/>
      </w:r>
    </w:p>
    <w:p>
      <w:pPr>
        <w:pStyle w:val="Heading1"/>
        <w:tabs>
          <w:tab w:val="clear" w:pos="708"/>
          <w:tab w:val="right" w:pos="9540" w:leader="dot"/>
        </w:tabs>
        <w:spacing w:before="0" w:after="0"/>
        <w:ind w:firstLine="708"/>
        <w:jc w:val="center"/>
        <w:rPr/>
      </w:pPr>
      <w:bookmarkStart w:id="0" w:name="__RefHeading___Toc1171_2585084975"/>
      <w:bookmarkStart w:id="1" w:name="_Toc1881429105"/>
      <w:bookmarkEnd w:id="0"/>
      <w:r>
        <w:rPr>
          <w:rFonts w:eastAsia="Times New Roman" w:cs="Times New Roman" w:ascii="Times New Roman" w:hAnsi="Times New Roman"/>
          <w:b/>
          <w:bCs/>
          <w:color w:val="auto"/>
          <w:sz w:val="28"/>
          <w:szCs w:val="28"/>
        </w:rPr>
        <w:t>ВВЕДЕНИЕ</w:t>
      </w:r>
      <w:bookmarkEnd w:id="1"/>
    </w:p>
    <w:p>
      <w:pPr>
        <w:pStyle w:val="Normal"/>
        <w:spacing w:beforeAutospacing="0" w:before="240" w:afterAutospacing="0" w:after="240"/>
        <w:ind w:firstLine="708"/>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В современную эпоху активного развития искусственного интеллекта и глубокого машинного обучения большие нейросетевые модели становятся неотъемлемой частью решения множества сложных задач, таких как распознавание образов, обработка естественного языка и автономное управление. </w:t>
      </w:r>
    </w:p>
    <w:p>
      <w:pPr>
        <w:pStyle w:val="Normal"/>
        <w:spacing w:beforeAutospacing="0" w:before="240" w:afterAutospacing="0" w:after="240"/>
        <w:ind w:firstLine="708"/>
        <w:jc w:val="both"/>
        <w:rPr/>
      </w:pPr>
      <w:r>
        <w:rPr>
          <w:rFonts w:eastAsia="Times New Roman" w:cs="Times New Roman" w:ascii="Times New Roman" w:hAnsi="Times New Roman"/>
          <w:b/>
          <w:bCs/>
          <w:sz w:val="24"/>
          <w:szCs w:val="24"/>
          <w:lang w:val="ru-RU"/>
        </w:rPr>
        <w:t>Инференс нейросетевых моделей</w:t>
      </w:r>
      <w:r>
        <w:rPr>
          <w:rFonts w:eastAsia="Times New Roman" w:cs="Times New Roman" w:ascii="Times New Roman" w:hAnsi="Times New Roman"/>
          <w:sz w:val="24"/>
          <w:szCs w:val="24"/>
          <w:lang w:val="ru-RU"/>
        </w:rPr>
        <w:t xml:space="preserve"> — это процесс использования уже обученной нейронной сети для предсказания результатов</w:t>
      </w:r>
      <w:r>
        <w:rPr>
          <w:rFonts w:eastAsia="Times New Roman" w:cs="Times New Roman" w:ascii="Times New Roman" w:hAnsi="Times New Roman"/>
          <w:b/>
          <w:bCs/>
          <w:sz w:val="24"/>
          <w:szCs w:val="24"/>
          <w:lang w:val="ru-RU"/>
        </w:rPr>
        <w:t xml:space="preserve"> </w:t>
      </w:r>
      <w:r>
        <w:rPr>
          <w:rFonts w:eastAsia="Times New Roman" w:cs="Times New Roman" w:ascii="Times New Roman" w:hAnsi="Times New Roman"/>
          <w:sz w:val="24"/>
          <w:szCs w:val="24"/>
          <w:lang w:val="ru-RU"/>
        </w:rPr>
        <w:t>на новых, ранее невидимых данных. В отличие от обучения, где модель настраивает свои веса на основе данных, во время инференса модель уже фиксирована, и ее задача — эффективно применять накопленные знания для решения поставленной задачи.</w:t>
      </w:r>
    </w:p>
    <w:p>
      <w:pPr>
        <w:pStyle w:val="Normal"/>
        <w:spacing w:beforeAutospacing="0" w:before="240" w:afterAutospacing="0" w:after="240"/>
        <w:ind w:firstLine="708"/>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Однако увеличение сложности и размеров моделей часто приводит к проблемам, связанным с чрезмерно большими временными затратами на инференс или с невозможностью разместить модель в памяти графического ускорителя (GPU). Одним из решений этой проблемы является распределение нейросети между несколькими GPU. Такой способ называется параллелизм на уровне модели</w:t>
      </w:r>
    </w:p>
    <w:p>
      <w:pPr>
        <w:pStyle w:val="Normal"/>
        <w:spacing w:beforeAutospacing="0" w:before="240" w:afterAutospacing="0" w:after="240"/>
        <w:ind w:firstLine="708"/>
        <w:jc w:val="both"/>
        <w:rPr/>
      </w:pPr>
      <w:r>
        <w:rPr>
          <w:rFonts w:eastAsia="Times New Roman" w:cs="Times New Roman" w:ascii="Times New Roman" w:hAnsi="Times New Roman"/>
          <w:sz w:val="24"/>
          <w:szCs w:val="24"/>
          <w:lang w:val="ru-RU"/>
        </w:rPr>
        <w:t xml:space="preserve">Вопросы эффективного распределения нейросетевых моделей по вычислительным устройствам становятся особенно актуальными в условиях растущих требований к вычислительным ресурсам и необходимости выполнения вычислений в реальном времени. Распределённый инференс позволяет использовать несколько устройств (GPU или CPU) для преодоления ограничений по памяти и вычислительной мощности, а также для сокращения времени отклика системы.  </w:t>
      </w:r>
    </w:p>
    <w:p>
      <w:pPr>
        <w:pStyle w:val="Normal"/>
        <w:spacing w:beforeAutospacing="0" w:before="240" w:afterAutospacing="0" w:after="240"/>
        <w:ind w:firstLine="708"/>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При распределенном инференсе необходимость разделить матрицы весов модели между различными устройствами. Такой подход требует создания определенных "разрезов" нейронной сети, которые будут распределены по доступным ресурсам. Существует два способа “разреза” модели: горизонтальный (межслойный) и вертикальный (внутрислойный). Первый способ достаточно прост в реализации, однако может являться не очень эффективным в связи с тем, что при инференсе обработка данных на каждой группе слоев происходит только на 1 видеокарте, вследствие чего возможны простои остальных и, как следствие, неэффективное использование вычислительных ресурсов. Второй способ позволяет использовать одновременно несколько видеокарт, что сильно может повысить эффективность вычислений. Однако достаточно сложен в реализации. </w:t>
      </w:r>
    </w:p>
    <w:p>
      <w:pPr>
        <w:pStyle w:val="Normal"/>
        <w:spacing w:beforeAutospacing="0" w:before="240" w:afterAutospacing="0" w:after="240"/>
        <w:ind w:firstLine="708"/>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В данной работе исследуются различные способы распределенного инференса глубоких нейросетевых моделей, а также инструменты, реализующие их. </w:t>
      </w:r>
      <w:r>
        <w:br w:type="page"/>
      </w:r>
    </w:p>
    <w:p>
      <w:pPr>
        <w:pStyle w:val="Normal"/>
        <w:spacing w:beforeAutospacing="0" w:before="0" w:afterAutospacing="0" w:after="240"/>
        <w:ind w:firstLine="708"/>
        <w:jc w:val="both"/>
        <w:rPr/>
      </w:pPr>
      <w:r>
        <w:rPr/>
      </w:r>
    </w:p>
    <w:p>
      <w:pPr>
        <w:pStyle w:val="Heading1"/>
        <w:ind w:hanging="0"/>
        <w:jc w:val="center"/>
        <w:rPr>
          <w:rFonts w:ascii="Times New Roman" w:hAnsi="Times New Roman" w:eastAsia="Times New Roman" w:cs="Times New Roman"/>
          <w:b/>
          <w:bCs/>
          <w:color w:themeColor="text1" w:val="000000"/>
          <w:sz w:val="28"/>
          <w:szCs w:val="28"/>
          <w:lang w:val="ru-RU"/>
        </w:rPr>
      </w:pPr>
      <w:bookmarkStart w:id="2" w:name="__RefHeading___Toc1173_2585084975"/>
      <w:bookmarkEnd w:id="2"/>
      <w:r>
        <w:rPr>
          <w:rFonts w:eastAsia="Times New Roman" w:cs="Times New Roman" w:ascii="Times New Roman" w:hAnsi="Times New Roman"/>
          <w:b/>
          <w:bCs/>
          <w:color w:themeColor="text1" w:val="000000"/>
          <w:sz w:val="28"/>
          <w:szCs w:val="28"/>
          <w:lang w:val="ru-RU"/>
        </w:rPr>
        <w:t>Постановка задачи</w:t>
      </w:r>
    </w:p>
    <w:p>
      <w:pPr>
        <w:pStyle w:val="Normal"/>
        <w:rPr>
          <w:rFonts w:ascii="Times New Roman" w:hAnsi="Times New Roman" w:eastAsia="Times New Roman" w:cs="Times New Roman"/>
          <w:b/>
          <w:bCs/>
          <w:lang w:val="ru-RU"/>
        </w:rPr>
      </w:pPr>
      <w:r>
        <w:rPr>
          <w:rFonts w:eastAsia="Times New Roman" w:cs="Times New Roman" w:ascii="Times New Roman" w:hAnsi="Times New Roman"/>
          <w:b/>
          <w:bCs/>
          <w:lang w:val="ru-RU"/>
        </w:rPr>
        <w:tab/>
        <w:t xml:space="preserve">Цель: </w:t>
      </w:r>
      <w:r>
        <w:rPr>
          <w:rFonts w:eastAsia="Times New Roman" w:cs="Times New Roman" w:ascii="Times New Roman" w:hAnsi="Times New Roman"/>
          <w:b w:val="false"/>
          <w:bCs w:val="false"/>
          <w:lang w:val="ru-RU"/>
        </w:rPr>
        <w:t>исследовать различные способы распределенного инференса и инструменты их реализации.</w:t>
      </w:r>
    </w:p>
    <w:p>
      <w:pPr>
        <w:pStyle w:val="Normal"/>
        <w:rPr>
          <w:rFonts w:ascii="Times New Roman" w:hAnsi="Times New Roman" w:eastAsia="Times New Roman" w:cs="Times New Roman"/>
          <w:b/>
          <w:bCs/>
          <w:lang w:val="ru-RU"/>
        </w:rPr>
      </w:pPr>
      <w:r>
        <w:rPr>
          <w:rFonts w:eastAsia="Times New Roman" w:cs="Times New Roman" w:ascii="Times New Roman" w:hAnsi="Times New Roman"/>
          <w:b/>
          <w:bCs/>
          <w:lang w:val="ru-RU"/>
        </w:rPr>
        <w:tab/>
        <w:t>Задачи:</w:t>
      </w:r>
    </w:p>
    <w:p>
      <w:pPr>
        <w:pStyle w:val="ListParagraph"/>
        <w:numPr>
          <w:ilvl w:val="0"/>
          <w:numId w:val="1"/>
        </w:numPr>
        <w:rPr>
          <w:rFonts w:ascii="Times New Roman" w:hAnsi="Times New Roman" w:eastAsia="Times New Roman" w:cs="Times New Roman"/>
          <w:b w:val="false"/>
          <w:bCs w:val="false"/>
          <w:lang w:val="ru-RU"/>
        </w:rPr>
      </w:pPr>
      <w:r>
        <w:rPr>
          <w:rFonts w:eastAsia="Times New Roman" w:cs="Times New Roman" w:ascii="Times New Roman" w:hAnsi="Times New Roman"/>
          <w:b w:val="false"/>
          <w:bCs w:val="false"/>
          <w:lang w:val="ru-RU"/>
        </w:rPr>
        <w:t>Исследование тензорного параллелизма</w:t>
      </w:r>
    </w:p>
    <w:p>
      <w:pPr>
        <w:pStyle w:val="ListParagraph"/>
        <w:numPr>
          <w:ilvl w:val="0"/>
          <w:numId w:val="1"/>
        </w:numPr>
        <w:rPr>
          <w:rFonts w:ascii="Times New Roman" w:hAnsi="Times New Roman" w:eastAsia="Times New Roman" w:cs="Times New Roman"/>
          <w:b w:val="false"/>
          <w:bCs w:val="false"/>
          <w:lang w:val="ru-RU"/>
        </w:rPr>
      </w:pPr>
      <w:r>
        <w:rPr>
          <w:rFonts w:eastAsia="Times New Roman" w:cs="Times New Roman" w:ascii="Times New Roman" w:hAnsi="Times New Roman"/>
          <w:b w:val="false"/>
          <w:bCs w:val="false"/>
          <w:lang w:val="ru-RU"/>
        </w:rPr>
        <w:t>Исследование конвейерного параллелизма</w:t>
      </w:r>
    </w:p>
    <w:p>
      <w:pPr>
        <w:pStyle w:val="ListParagraph"/>
        <w:numPr>
          <w:ilvl w:val="0"/>
          <w:numId w:val="1"/>
        </w:numPr>
        <w:rPr>
          <w:rFonts w:ascii="Times New Roman" w:hAnsi="Times New Roman" w:eastAsia="Times New Roman" w:cs="Times New Roman"/>
          <w:b w:val="false"/>
          <w:bCs w:val="false"/>
          <w:lang w:val="ru-RU"/>
        </w:rPr>
      </w:pPr>
      <w:r>
        <w:rPr>
          <w:rFonts w:eastAsia="Times New Roman" w:cs="Times New Roman" w:ascii="Times New Roman" w:hAnsi="Times New Roman"/>
          <w:b w:val="false"/>
          <w:bCs w:val="false"/>
          <w:lang w:val="ru-RU"/>
        </w:rPr>
        <w:t>Изучение методов оптимизации распределенного инференса</w:t>
      </w:r>
    </w:p>
    <w:p>
      <w:pPr>
        <w:pStyle w:val="ListParagraph"/>
        <w:numPr>
          <w:ilvl w:val="0"/>
          <w:numId w:val="1"/>
        </w:numPr>
        <w:rPr>
          <w:rFonts w:ascii="Times New Roman" w:hAnsi="Times New Roman" w:eastAsia="Times New Roman" w:cs="Times New Roman"/>
          <w:b w:val="false"/>
          <w:bCs w:val="false"/>
          <w:lang w:val="ru-RU"/>
        </w:rPr>
      </w:pPr>
      <w:r>
        <w:rPr>
          <w:rFonts w:eastAsia="Times New Roman" w:cs="Times New Roman" w:ascii="Times New Roman" w:hAnsi="Times New Roman"/>
          <w:b w:val="false"/>
          <w:bCs w:val="false"/>
          <w:lang w:val="ru-RU"/>
        </w:rPr>
        <w:t>Изучение инструментов для распределенного инференса</w:t>
      </w:r>
    </w:p>
    <w:p>
      <w:pPr>
        <w:pStyle w:val="Normal"/>
        <w:rPr/>
      </w:pPr>
      <w:r>
        <w:rPr/>
      </w:r>
      <w:r>
        <w:br w:type="page"/>
      </w:r>
    </w:p>
    <w:p>
      <w:pPr>
        <w:pStyle w:val="Heading1"/>
        <w:spacing w:before="0" w:after="0"/>
        <w:ind w:left="0"/>
        <w:jc w:val="center"/>
        <w:rPr>
          <w:rFonts w:ascii="Times New Roman" w:hAnsi="Times New Roman" w:eastAsia="Times New Roman" w:cs="Times New Roman"/>
          <w:b/>
          <w:bCs/>
          <w:color w:val="auto"/>
          <w:sz w:val="28"/>
          <w:szCs w:val="28"/>
          <w:lang w:val="ru-RU"/>
        </w:rPr>
      </w:pPr>
      <w:bookmarkStart w:id="3" w:name="__RefHeading___Toc1175_2585084975"/>
      <w:bookmarkEnd w:id="3"/>
      <w:r>
        <w:rPr>
          <w:rFonts w:eastAsia="Times New Roman" w:cs="Times New Roman" w:ascii="Times New Roman" w:hAnsi="Times New Roman"/>
          <w:b/>
          <w:bCs/>
          <w:color w:val="auto"/>
          <w:sz w:val="28"/>
          <w:szCs w:val="28"/>
          <w:lang w:val="ru-RU"/>
        </w:rPr>
        <w:t>1. Модельный параллелизм</w:t>
      </w:r>
    </w:p>
    <w:p>
      <w:pPr>
        <w:pStyle w:val="Heading2"/>
        <w:ind w:hanging="0"/>
        <w:jc w:val="center"/>
        <w:rPr>
          <w:rFonts w:ascii="Times New Roman" w:hAnsi="Times New Roman" w:eastAsia="Times New Roman" w:cs="Times New Roman"/>
          <w:b/>
          <w:bCs/>
          <w:color w:val="auto"/>
          <w:sz w:val="28"/>
          <w:szCs w:val="28"/>
          <w:lang w:val="ru-RU"/>
        </w:rPr>
      </w:pPr>
      <w:bookmarkStart w:id="4" w:name="__RefHeading___Toc1177_2585084975"/>
      <w:bookmarkEnd w:id="4"/>
      <w:r>
        <w:rPr>
          <w:rFonts w:eastAsia="Times New Roman" w:cs="Times New Roman" w:ascii="Times New Roman" w:hAnsi="Times New Roman"/>
          <w:b/>
          <w:bCs/>
          <w:color w:val="auto"/>
          <w:sz w:val="28"/>
          <w:szCs w:val="28"/>
          <w:lang w:val="ru-RU"/>
        </w:rPr>
        <w:t>1.1.  Конвейерный параллелизм</w:t>
      </w:r>
    </w:p>
    <w:p>
      <w:pPr>
        <w:pStyle w:val="Normal"/>
        <w:jc w:val="both"/>
        <w:rPr>
          <w:rFonts w:ascii="Times New Roman" w:hAnsi="Times New Roman" w:eastAsia="Times New Roman" w:cs="Times New Roman"/>
          <w:sz w:val="24"/>
          <w:szCs w:val="24"/>
          <w:lang w:val="ru-RU"/>
        </w:rPr>
      </w:pPr>
      <w:r>
        <w:rPr>
          <w:rFonts w:eastAsia="Times New Roman" w:cs="Times New Roman" w:ascii="Times New Roman" w:hAnsi="Times New Roman"/>
          <w:b/>
          <w:bCs/>
          <w:sz w:val="24"/>
          <w:szCs w:val="24"/>
          <w:lang w:val="ru-RU"/>
        </w:rPr>
        <w:t>Конвейерный параллелизм</w:t>
      </w:r>
      <w:r>
        <w:rPr>
          <w:rFonts w:eastAsia="Times New Roman" w:cs="Times New Roman" w:ascii="Times New Roman" w:hAnsi="Times New Roman"/>
          <w:sz w:val="24"/>
          <w:szCs w:val="24"/>
          <w:lang w:val="ru-RU"/>
        </w:rPr>
        <w:t xml:space="preserve"> — параллелизм модели, при котором каждый слой или группа последовательных слоев размещается на отдельном узле. Последовательные пакеты данных (batches) подаются в конвейер, чтобы он оставался заполненным. Обмен данными между узлами ограничивается активациями слоев, где происходит разбиение модели, и соответствующими градиентами активации. [10]</w:t>
      </w:r>
    </w:p>
    <w:p>
      <w:pPr>
        <w:pStyle w:val="Normal"/>
        <w:ind w:firstLine="708"/>
        <w:jc w:val="both"/>
        <w:rPr>
          <w:rFonts w:ascii="Times New Roman" w:hAnsi="Times New Roman" w:eastAsia="Times New Roman" w:cs="Times New Roman"/>
          <w:b w:val="false"/>
          <w:bCs w:val="false"/>
          <w:i w:val="false"/>
          <w:i w:val="false"/>
          <w:iCs w:val="false"/>
          <w:caps w:val="false"/>
          <w:smallCaps w:val="false"/>
          <w:color w:val="1A1A1A"/>
          <w:sz w:val="24"/>
          <w:szCs w:val="24"/>
          <w:lang w:val="ru-RU"/>
        </w:rPr>
      </w:pPr>
      <w:r>
        <w:rPr>
          <w:rFonts w:eastAsia="Times New Roman" w:cs="Times New Roman" w:ascii="Times New Roman" w:hAnsi="Times New Roman"/>
          <w:b w:val="false"/>
          <w:bCs w:val="false"/>
          <w:i w:val="false"/>
          <w:iCs w:val="false"/>
          <w:caps w:val="false"/>
          <w:smallCaps w:val="false"/>
          <w:color w:val="1A1A1A"/>
          <w:sz w:val="24"/>
          <w:szCs w:val="24"/>
          <w:lang w:val="ru-RU"/>
        </w:rPr>
        <w:t>Основным ограничением данного метода является то, что из-за межслойного разделения модели некоторые устройства могут простаивать в ожидании получения данных от предыдущих слоев. Это приводит к появлению “пузырей” конвейера как при прямом, так и при обратном проходе. На рисунке 1 представлена наивная реализация конвейерного параллелизма с прямым и обратным проходом. При таком типе конвейеризации в каждый промежуток времени работает только одна видеокарта:</w:t>
      </w:r>
    </w:p>
    <w:p>
      <w:pPr>
        <w:pStyle w:val="Normal"/>
        <w:ind w:hanging="0"/>
        <w:jc w:val="center"/>
        <w:rPr>
          <w:rFonts w:ascii="Times New Roman" w:hAnsi="Times New Roman" w:eastAsia="Times New Roman" w:cs="Times New Roman"/>
          <w:b w:val="false"/>
          <w:bCs w:val="false"/>
          <w:i w:val="false"/>
          <w:i w:val="false"/>
          <w:iCs w:val="false"/>
          <w:caps w:val="false"/>
          <w:smallCaps w:val="false"/>
          <w:color w:val="1A1A1A"/>
          <w:sz w:val="24"/>
          <w:szCs w:val="24"/>
          <w:lang w:val="ru-RU"/>
        </w:rPr>
      </w:pPr>
      <w:r>
        <w:rPr/>
        <w:drawing>
          <wp:inline distT="0" distB="0" distL="0" distR="0">
            <wp:extent cx="6057900" cy="1685925"/>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057900" cy="1685925"/>
                    </a:xfrm>
                    <a:prstGeom prst="rect">
                      <a:avLst/>
                    </a:prstGeom>
                  </pic:spPr>
                </pic:pic>
              </a:graphicData>
            </a:graphic>
          </wp:inline>
        </w:drawing>
      </w:r>
      <w:r>
        <w:rPr>
          <w:rFonts w:eastAsia="Times New Roman" w:cs="Times New Roman" w:ascii="Times New Roman" w:hAnsi="Times New Roman"/>
          <w:b w:val="false"/>
          <w:bCs w:val="false"/>
          <w:i w:val="false"/>
          <w:iCs w:val="false"/>
          <w:caps w:val="false"/>
          <w:smallCaps w:val="false"/>
          <w:color w:val="1A1A1A"/>
          <w:sz w:val="24"/>
          <w:szCs w:val="24"/>
          <w:lang w:val="ru-RU"/>
        </w:rPr>
        <w:t>Рисунок 1. Проблема конвейерного параллелизма [4]</w:t>
      </w:r>
    </w:p>
    <w:p>
      <w:pPr>
        <w:pStyle w:val="Normal"/>
        <w:ind w:hanging="0"/>
        <w:jc w:val="both"/>
        <w:rPr>
          <w:rFonts w:ascii="Times New Roman" w:hAnsi="Times New Roman" w:eastAsia="Times New Roman" w:cs="Times New Roman"/>
          <w:b w:val="false"/>
          <w:bCs w:val="false"/>
          <w:i w:val="false"/>
          <w:i w:val="false"/>
          <w:iCs w:val="false"/>
          <w:caps w:val="false"/>
          <w:smallCaps w:val="false"/>
          <w:color w:val="1A1A1A"/>
          <w:sz w:val="24"/>
          <w:szCs w:val="24"/>
          <w:lang w:val="ru-RU"/>
        </w:rPr>
      </w:pPr>
      <w:r>
        <w:rPr>
          <w:rFonts w:eastAsia="Times New Roman" w:cs="Times New Roman" w:ascii="Times New Roman" w:hAnsi="Times New Roman"/>
          <w:b w:val="false"/>
          <w:bCs w:val="false"/>
          <w:i w:val="false"/>
          <w:iCs w:val="false"/>
          <w:caps w:val="false"/>
          <w:smallCaps w:val="false"/>
          <w:color w:val="1A1A1A"/>
          <w:sz w:val="24"/>
          <w:szCs w:val="24"/>
          <w:lang w:val="ru-RU"/>
        </w:rPr>
        <w:tab/>
        <w:t>Эта проблема может быть решена путем разделения одного батча входных данных на несколько, благодаря чему появляется возможность уменьшить исходный “пузырь” и уменьшить время обучения и инференса. На рисунке 2 представлена реализация конвейерного параллелизма с разделением одного батча данных на несколько микробатчей.</w:t>
      </w:r>
    </w:p>
    <w:p>
      <w:pPr>
        <w:pStyle w:val="Normal"/>
        <w:ind w:hanging="0"/>
        <w:jc w:val="center"/>
        <w:rPr/>
      </w:pPr>
      <w:r>
        <w:rPr/>
        <w:drawing>
          <wp:inline distT="0" distB="0" distL="0" distR="0">
            <wp:extent cx="6057900" cy="1685925"/>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057900" cy="1685925"/>
                    </a:xfrm>
                    <a:prstGeom prst="rect">
                      <a:avLst/>
                    </a:prstGeom>
                  </pic:spPr>
                </pic:pic>
              </a:graphicData>
            </a:graphic>
          </wp:inline>
        </w:drawing>
      </w:r>
      <w:r>
        <w:rPr>
          <w:rFonts w:ascii="Times new roman" w:hAnsi="Times new roman"/>
        </w:rPr>
        <w:t>Рисунок 2. Реализация конвейерного параллелизма с разделением батча на несколько микробатчей [4]</w:t>
      </w:r>
    </w:p>
    <w:p>
      <w:pPr>
        <w:pStyle w:val="Normal"/>
        <w:ind w:hanging="0"/>
        <w:jc w:val="both"/>
        <w:rPr>
          <w:rFonts w:ascii="Times New Roman" w:hAnsi="Times New Roman" w:eastAsia="Times New Roman" w:cs="Times New Roman"/>
          <w:b w:val="false"/>
          <w:bCs w:val="false"/>
          <w:i w:val="false"/>
          <w:i w:val="false"/>
          <w:iCs w:val="false"/>
          <w:caps w:val="false"/>
          <w:smallCaps w:val="false"/>
          <w:color w:val="1A1A1A"/>
          <w:sz w:val="24"/>
          <w:szCs w:val="24"/>
          <w:lang w:val="ru-RU"/>
        </w:rPr>
      </w:pPr>
      <w:r>
        <w:rPr>
          <w:rFonts w:eastAsia="Times New Roman" w:cs="Times New Roman" w:ascii="Times New Roman" w:hAnsi="Times New Roman"/>
          <w:b w:val="false"/>
          <w:bCs w:val="false"/>
          <w:i w:val="false"/>
          <w:iCs w:val="false"/>
          <w:caps w:val="false"/>
          <w:smallCaps w:val="false"/>
          <w:color w:val="1A1A1A"/>
          <w:sz w:val="24"/>
          <w:szCs w:val="24"/>
          <w:lang w:val="ru-RU"/>
        </w:rPr>
        <w:tab/>
        <w:t xml:space="preserve">Такой способ оптимизации впервые использовался в фреймворке GPipe [4]. Также в статье, посвященной этому фрейморку приводится формула по подсчету оптимального количества микробатчей (1). </w:t>
      </w:r>
    </w:p>
    <w:p>
      <w:pPr>
        <w:pStyle w:val="Normal"/>
        <w:jc w:val="center"/>
        <w:rPr/>
      </w:pPr>
      <w:r>
        <w:rPr/>
      </w:r>
      <m:oMathPara xmlns:m="http://schemas.openxmlformats.org/officeDocument/2006/math">
        <m:oMathParaPr>
          <m:jc m:val="center"/>
        </m:oMathParaPr>
        <m:oMath>
          <m:r>
            <w:rPr>
              <w:rFonts w:ascii="Cambria Math" w:hAnsi="Cambria Math"/>
            </w:rPr>
            <m:t xml:space="preserve">𝑀</m:t>
          </m:r>
          <m:r>
            <w:rPr>
              <w:rFonts w:ascii="Cambria Math" w:hAnsi="Cambria Math"/>
            </w:rPr>
            <m:t xml:space="preserve">≥</m:t>
          </m:r>
          <m:r>
            <w:rPr>
              <w:rFonts w:ascii="Cambria Math" w:hAnsi="Cambria Math"/>
            </w:rPr>
            <m:t xml:space="preserve">4</m:t>
          </m:r>
          <m:r>
            <w:rPr>
              <w:rFonts w:ascii="Cambria Math" w:hAnsi="Cambria Math"/>
            </w:rPr>
            <m:t xml:space="preserve">𝐾</m:t>
          </m:r>
          <m:d>
            <m:dPr>
              <m:begChr m:val="("/>
              <m:endChr m:val=")"/>
            </m:dPr>
            <m:e>
              <m:r>
                <w:rPr>
                  <w:rFonts w:ascii="Cambria Math" w:hAnsi="Cambria Math"/>
                </w:rPr>
                <m:t xml:space="preserve">1</m:t>
              </m:r>
            </m:e>
          </m:d>
        </m:oMath>
      </m:oMathPara>
    </w:p>
    <w:p>
      <w:pPr>
        <w:pStyle w:val="Normal"/>
        <w:jc w:val="center"/>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Где </w:t>
      </w:r>
      <w:r>
        <w:rPr/>
      </w:r>
      <m:oMath xmlns:m="http://schemas.openxmlformats.org/officeDocument/2006/math">
        <m:r>
          <w:rPr>
            <w:rFonts w:ascii="Cambria Math" w:hAnsi="Cambria Math"/>
          </w:rPr>
          <m:t xml:space="preserve">𝑀</m:t>
        </m:r>
      </m:oMath>
      <w:r>
        <w:rPr>
          <w:rFonts w:eastAsia="Times New Roman" w:cs="Times New Roman" w:ascii="Times New Roman" w:hAnsi="Times New Roman"/>
          <w:sz w:val="24"/>
          <w:szCs w:val="24"/>
          <w:lang w:val="ru-RU"/>
        </w:rPr>
        <w:t xml:space="preserve"> — количество микробатчей, на которое необходим разделить батч, </w:t>
      </w:r>
      <w:r>
        <w:rPr/>
      </w:r>
      <m:oMath xmlns:m="http://schemas.openxmlformats.org/officeDocument/2006/math">
        <m:r>
          <w:rPr>
            <w:rFonts w:ascii="Cambria Math" w:hAnsi="Cambria Math"/>
          </w:rPr>
          <m:t xml:space="preserve">𝐾</m:t>
        </m:r>
        <m:r>
          <w:rPr>
            <w:rFonts w:ascii="Cambria Math" w:hAnsi="Cambria Math"/>
          </w:rPr>
          <m:t xml:space="preserve">−</m:t>
        </m:r>
      </m:oMath>
      <w:r>
        <w:rPr>
          <w:rFonts w:eastAsia="Times New Roman" w:cs="Times New Roman" w:ascii="Times New Roman" w:hAnsi="Times New Roman"/>
          <w:sz w:val="24"/>
          <w:szCs w:val="24"/>
          <w:lang w:val="ru-RU"/>
        </w:rPr>
        <w:t xml:space="preserve"> количество ускорителей в системе. </w:t>
      </w:r>
    </w:p>
    <w:p>
      <w:pPr>
        <w:pStyle w:val="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При использовании этого метода удалось значительно повысить производительность    и скорость обучения относительно наивной реализации. В некоторых случаях удалось практически достигнуть линейного ускорения, относительно одного ускорителя. В дальнейшем многие работы используют этот метод, однако изменяют алгоритмы планирования конвейера для еще большего уменьшения “пузырей” [6, 7, 11]. Однако эти работы в основном могут быть использованы только для ускорения обучения моделей. </w:t>
      </w:r>
    </w:p>
    <w:p>
      <w:pPr>
        <w:pStyle w:val="Normal"/>
        <w:ind w:firstLine="708"/>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В фреймворке PipeDream [6] предлагается использовать конвейерный параллелизм вместе с параллелизмом данных, благодаря чему удается значительно повысить скорость модели. На каждом этапе конвейера существует возможность использовать параллелизм данных для ускорения как прямого, так и обратного прохода. </w:t>
      </w:r>
    </w:p>
    <w:p>
      <w:pPr>
        <w:pStyle w:val="Normal"/>
        <w:ind w:hanging="0"/>
        <w:jc w:val="both"/>
        <w:rPr>
          <w:rFonts w:ascii="Times New Roman" w:hAnsi="Times New Roman" w:eastAsia="Times New Roman" w:cs="Times New Roman"/>
        </w:rPr>
      </w:pPr>
      <w:r>
        <w:rPr>
          <w:rFonts w:eastAsia="Times New Roman" w:cs="Times New Roman" w:ascii="Times New Roman" w:hAnsi="Times New Roman"/>
        </w:rPr>
        <w:t>Для поиска эффективного разделения модели PipeDream сначала использует профилирование модели, затем алгоритм, основанный на динамическом программировании с целью поиска эффективного разделения нейронной сети.</w:t>
      </w:r>
    </w:p>
    <w:p>
      <w:pPr>
        <w:pStyle w:val="Normal"/>
        <w:ind w:firstLine="708"/>
        <w:jc w:val="both"/>
        <w:rPr/>
      </w:pPr>
      <w:r>
        <w:rPr>
          <w:rFonts w:eastAsia="Times New Roman" w:cs="Times New Roman" w:ascii="Times New Roman" w:hAnsi="Times New Roman"/>
        </w:rPr>
        <w:t xml:space="preserve">На первом этапе для каждого слоя </w:t>
      </w:r>
      <w:r>
        <w:rPr/>
      </w:r>
      <m:oMath xmlns:m="http://schemas.openxmlformats.org/officeDocument/2006/math">
        <m:r>
          <w:rPr>
            <w:rFonts w:ascii="Cambria Math" w:hAnsi="Cambria Math"/>
          </w:rPr>
          <m:t xml:space="preserve">𝑙</m:t>
        </m:r>
      </m:oMath>
      <w:r>
        <w:rPr>
          <w:rFonts w:eastAsia="Times New Roman" w:cs="Times New Roman" w:ascii="Times New Roman" w:hAnsi="Times New Roman"/>
        </w:rPr>
        <w:t xml:space="preserve"> вычисляется </w:t>
      </w:r>
      <w:r>
        <w:rPr/>
      </w:r>
      <m:oMath xmlns:m="http://schemas.openxmlformats.org/officeDocument/2006/math">
        <m:sSub>
          <m:e>
            <m:r>
              <w:rPr>
                <w:rFonts w:ascii="Cambria Math" w:hAnsi="Cambria Math"/>
              </w:rPr>
              <m:t xml:space="preserve">𝑇</m:t>
            </m:r>
          </m:e>
          <m:sub>
            <m:r>
              <w:rPr>
                <w:rFonts w:ascii="Cambria Math" w:hAnsi="Cambria Math"/>
              </w:rPr>
              <m:t xml:space="preserve">𝑙</m:t>
            </m:r>
          </m:sub>
        </m:sSub>
      </m:oMath>
      <w:r>
        <w:rPr>
          <w:rFonts w:eastAsia="Times New Roman" w:cs="Times New Roman" w:ascii="Times New Roman" w:hAnsi="Times New Roman"/>
          <w:vertAlign w:val="subscript"/>
        </w:rPr>
        <w:t xml:space="preserve"> </w:t>
      </w:r>
      <w:r>
        <w:rPr>
          <w:rFonts w:eastAsia="Times New Roman" w:cs="Times New Roman" w:ascii="Times New Roman" w:hAnsi="Times New Roman"/>
          <w:position w:val="0"/>
          <w:sz w:val="24"/>
          <w:sz w:val="24"/>
          <w:vertAlign w:val="baseline"/>
        </w:rPr>
        <w:t xml:space="preserve">и </w:t>
      </w:r>
      <w:r>
        <w:rPr/>
      </w:r>
      <m:oMath xmlns:m="http://schemas.openxmlformats.org/officeDocument/2006/math">
        <m:sSubSup>
          <m:e>
            <m:r>
              <w:rPr>
                <w:rFonts w:ascii="Cambria Math" w:hAnsi="Cambria Math"/>
              </w:rPr>
              <m:t xml:space="preserve">𝑊</m:t>
            </m:r>
          </m:e>
          <m:sub>
            <m:r>
              <w:rPr>
                <w:rFonts w:ascii="Cambria Math" w:hAnsi="Cambria Math"/>
              </w:rPr>
              <m:t xml:space="preserve">𝑙</m:t>
            </m:r>
          </m:sub>
          <m:sup>
            <m:r>
              <w:rPr>
                <w:rFonts w:ascii="Cambria Math" w:hAnsi="Cambria Math"/>
              </w:rPr>
              <m:t xml:space="preserve">𝑚</m:t>
            </m:r>
          </m:sup>
        </m:sSubSup>
      </m:oMath>
      <w:r>
        <w:rPr>
          <w:rFonts w:eastAsia="Times New Roman" w:cs="Times New Roman" w:ascii="Times New Roman" w:hAnsi="Times New Roman"/>
          <w:vertAlign w:val="subscript"/>
        </w:rPr>
        <w:t xml:space="preserve"> </w:t>
      </w:r>
      <w:r>
        <w:rPr>
          <w:rFonts w:eastAsia="Times New Roman" w:cs="Times New Roman" w:ascii="Times New Roman" w:hAnsi="Times New Roman"/>
          <w:position w:val="0"/>
          <w:sz w:val="24"/>
          <w:sz w:val="24"/>
          <w:vertAlign w:val="baseline"/>
        </w:rPr>
        <w:t xml:space="preserve"> </w:t>
      </w:r>
      <w:r>
        <w:rPr>
          <w:rFonts w:eastAsia="Times New Roman" w:cs="Times New Roman" w:ascii="Times New Roman" w:hAnsi="Times New Roman"/>
          <w:sz w:val="24"/>
          <w:szCs w:val="24"/>
          <w:lang w:val="ru-RU"/>
        </w:rPr>
        <w:t>— общее время вычислений на прямом и обратном проходе для слоя и время синхронизации веса для слоя</w:t>
      </w:r>
      <w:r>
        <w:rPr>
          <w:rFonts w:eastAsia="Times New Roman" w:cs="Times New Roman" w:ascii="Times New Roman" w:hAnsi="Times New Roman"/>
          <w:position w:val="0"/>
          <w:sz w:val="24"/>
          <w:sz w:val="24"/>
          <w:vertAlign w:val="baseline"/>
        </w:rPr>
        <w:t xml:space="preserve"> соответственно. Для определения этих значений </w:t>
      </w:r>
      <w:r>
        <w:rPr>
          <w:rFonts w:eastAsia="Times New Roman" w:cs="Times New Roman" w:ascii="Times New Roman" w:hAnsi="Times New Roman"/>
        </w:rPr>
        <w:t xml:space="preserve">PipeDream профилирует короткий прогон модели с использованием 1000 пакетов на одной из машин. </w:t>
      </w:r>
    </w:p>
    <w:p>
      <w:pPr>
        <w:pStyle w:val="Normal"/>
        <w:ind w:firstLine="708"/>
        <w:jc w:val="both"/>
        <w:rPr/>
      </w:pPr>
      <w:r>
        <w:rPr>
          <w:rFonts w:eastAsia="Times New Roman" w:cs="Times New Roman" w:ascii="Times New Roman" w:hAnsi="Times New Roman"/>
        </w:rPr>
        <w:t xml:space="preserve">Алгоритм секционирования берет выходные данные шага профилирования и вычисляет: разделение слоев на этапы, коэффициент репликации для каждого слоя и   оптимальное количество микропакетов. Алгоритм секционирования пытается свести к минимуму общее время обучения модели. Для конвейерной системы эта проблема эквивалентна минимизации времени, затрачиваемого на самый медленный этап конвейера. Эта задача может быть разбита на подзадачи: конвейер, который максимизирует пропускную способность при заданном количестве компьютеров, состоит из подконвейеров, которые максимизируют пропускную способность при меньшем количестве машин. Пусть </w:t>
      </w:r>
      <w:r>
        <w:rPr/>
      </w:r>
      <m:oMath xmlns:m="http://schemas.openxmlformats.org/officeDocument/2006/math">
        <m:r>
          <w:rPr>
            <w:rFonts w:ascii="Cambria Math" w:hAnsi="Cambria Math"/>
          </w:rPr>
          <m:t xml:space="preserve">𝐴</m:t>
        </m:r>
        <m:d>
          <m:dPr>
            <m:begChr m:val="("/>
            <m:endChr m:val=")"/>
          </m:dPr>
          <m:e>
            <m:r>
              <w:rPr>
                <w:rFonts w:ascii="Cambria Math" w:hAnsi="Cambria Math"/>
              </w:rPr>
              <m:t xml:space="preserve">𝑗</m:t>
            </m:r>
            <m:r>
              <w:rPr>
                <w:rFonts w:ascii="Cambria Math" w:hAnsi="Cambria Math"/>
              </w:rPr>
              <m:t xml:space="preserve">,</m:t>
            </m:r>
            <m:r>
              <w:rPr>
                <w:rFonts w:ascii="Cambria Math" w:hAnsi="Cambria Math"/>
              </w:rPr>
              <m:t xml:space="preserve">𝑚</m:t>
            </m:r>
          </m:e>
        </m:d>
        <m:r>
          <w:rPr>
            <w:rFonts w:ascii="Cambria Math" w:hAnsi="Cambria Math"/>
          </w:rPr>
          <m:t xml:space="preserve">−</m:t>
        </m:r>
      </m:oMath>
      <w:r>
        <w:rPr>
          <w:rFonts w:eastAsia="Times New Roman" w:cs="Times New Roman" w:ascii="Times New Roman" w:hAnsi="Times New Roman"/>
        </w:rPr>
        <w:t xml:space="preserve"> время, затраченное на самую медленную стадию в оптимальном конвейера между стадиями 1 и j.  Пусть </w:t>
      </w:r>
      <w:r>
        <w:rPr/>
      </w:r>
      <m:oMath xmlns:m="http://schemas.openxmlformats.org/officeDocument/2006/math">
        <m:r>
          <w:rPr>
            <w:rFonts w:ascii="Cambria Math" w:hAnsi="Cambria Math"/>
          </w:rPr>
          <m:t xml:space="preserve">𝑇</m:t>
        </m:r>
        <m:d>
          <m:dPr>
            <m:begChr m:val="("/>
            <m:endChr m:val=")"/>
          </m:dPr>
          <m:e>
            <m:r>
              <w:rPr>
                <w:rFonts w:ascii="Cambria Math" w:hAnsi="Cambria Math"/>
              </w:rPr>
              <m:t xml:space="preserve">𝑖</m:t>
            </m:r>
            <m:r>
              <w:rPr>
                <w:rFonts w:ascii="Cambria Math" w:hAnsi="Cambria Math"/>
              </w:rPr>
              <m:t xml:space="preserve">→</m:t>
            </m:r>
            <m:r>
              <w:rPr>
                <w:rFonts w:ascii="Cambria Math" w:hAnsi="Cambria Math"/>
              </w:rPr>
              <m:t xml:space="preserve">𝑗</m:t>
            </m:r>
            <m:r>
              <w:rPr>
                <w:rFonts w:ascii="Cambria Math" w:hAnsi="Cambria Math"/>
              </w:rPr>
              <m:t xml:space="preserve">,</m:t>
            </m:r>
            <m:r>
              <w:rPr>
                <w:rFonts w:ascii="Cambria Math" w:hAnsi="Cambria Math"/>
              </w:rPr>
              <m:t xml:space="preserve">𝑚</m:t>
            </m:r>
          </m:e>
        </m:d>
        <m:r>
          <w:rPr>
            <w:rFonts w:ascii="Cambria Math" w:hAnsi="Cambria Math"/>
          </w:rPr>
          <m:t xml:space="preserve">−</m:t>
        </m:r>
      </m:oMath>
      <w:r>
        <w:rPr>
          <w:rFonts w:eastAsia="Times New Roman" w:cs="Times New Roman" w:ascii="Times New Roman" w:hAnsi="Times New Roman"/>
        </w:rPr>
        <w:t xml:space="preserve"> время, затраченное на одну стадию, охватывающую слои от </w:t>
      </w:r>
      <w:r>
        <w:rPr/>
      </w:r>
      <m:oMath xmlns:m="http://schemas.openxmlformats.org/officeDocument/2006/math">
        <m:r>
          <w:rPr>
            <w:rFonts w:ascii="Cambria Math" w:hAnsi="Cambria Math"/>
          </w:rPr>
          <m:t xml:space="preserve">𝑖</m:t>
        </m:r>
      </m:oMath>
      <w:r>
        <w:rPr>
          <w:rFonts w:eastAsia="Times New Roman" w:cs="Times New Roman" w:ascii="Times New Roman" w:hAnsi="Times New Roman"/>
        </w:rPr>
        <w:t xml:space="preserve">до </w:t>
      </w:r>
      <w:r>
        <w:rPr/>
      </w:r>
      <m:oMath xmlns:m="http://schemas.openxmlformats.org/officeDocument/2006/math">
        <m:r>
          <w:rPr>
            <w:rFonts w:ascii="Cambria Math" w:hAnsi="Cambria Math"/>
          </w:rPr>
          <m:t xml:space="preserve">𝑗</m:t>
        </m:r>
      </m:oMath>
      <w:r>
        <w:rPr>
          <w:rFonts w:eastAsia="Times New Roman" w:cs="Times New Roman" w:ascii="Times New Roman" w:hAnsi="Times New Roman"/>
        </w:rPr>
        <w:t>, реплицированную на m машинах.</w:t>
      </w:r>
    </w:p>
    <w:p>
      <w:pPr>
        <w:pStyle w:val="Normal"/>
        <w:ind w:hanging="0"/>
        <w:jc w:val="center"/>
        <w:rPr>
          <w:rFonts w:ascii="Times New Roman" w:hAnsi="Times New Roman" w:eastAsia="Times New Roman" w:cs="Times New Roman"/>
        </w:rPr>
      </w:pPr>
      <w:r>
        <w:rPr/>
      </w:r>
      <m:oMathPara xmlns:m="http://schemas.openxmlformats.org/officeDocument/2006/math">
        <m:oMathParaPr>
          <m:jc m:val="center"/>
        </m:oMathParaPr>
        <m:oMath>
          <m:r>
            <w:rPr>
              <w:rFonts w:ascii="Cambria Math" w:hAnsi="Cambria Math"/>
            </w:rPr>
            <m:t xml:space="preserve">𝑇</m:t>
          </m:r>
          <m:d>
            <m:dPr>
              <m:begChr m:val="("/>
              <m:endChr m:val=")"/>
            </m:dPr>
            <m:e>
              <m:r>
                <w:rPr>
                  <w:rFonts w:ascii="Cambria Math" w:hAnsi="Cambria Math"/>
                </w:rPr>
                <m:t xml:space="preserve">𝑖</m:t>
              </m:r>
              <m:r>
                <w:rPr>
                  <w:rFonts w:ascii="Cambria Math" w:hAnsi="Cambria Math"/>
                </w:rPr>
                <m:t xml:space="preserve">→</m:t>
              </m:r>
              <m:r>
                <w:rPr>
                  <w:rFonts w:ascii="Cambria Math" w:hAnsi="Cambria Math"/>
                </w:rPr>
                <m:t xml:space="preserve">𝑗</m:t>
              </m:r>
              <m:r>
                <w:rPr>
                  <w:rFonts w:ascii="Cambria Math" w:hAnsi="Cambria Math"/>
                </w:rPr>
                <m:t xml:space="preserve">,</m:t>
              </m:r>
              <m:r>
                <w:rPr>
                  <w:rFonts w:ascii="Cambria Math" w:hAnsi="Cambria Math"/>
                </w:rPr>
                <m:t xml:space="preserve">𝑚</m:t>
              </m:r>
            </m:e>
          </m:d>
          <m:r>
            <w:rPr>
              <w:rFonts w:ascii="Cambria Math" w:hAnsi="Cambria Math"/>
            </w:rPr>
            <m:t xml:space="preserve">=</m:t>
          </m:r>
          <m:f>
            <m:num>
              <m:r>
                <w:rPr>
                  <w:rFonts w:ascii="Cambria Math" w:hAnsi="Cambria Math"/>
                </w:rPr>
                <m:t xml:space="preserve">1</m:t>
              </m:r>
            </m:num>
            <m:den>
              <m:r>
                <w:rPr>
                  <w:rFonts w:ascii="Cambria Math" w:hAnsi="Cambria Math"/>
                </w:rPr>
                <m:t xml:space="preserve">𝑚</m:t>
              </m:r>
            </m:den>
          </m:f>
          <m:r>
            <w:rPr>
              <w:rFonts w:ascii="Cambria Math" w:hAnsi="Cambria Math"/>
            </w:rPr>
            <m:t xml:space="preserve">max</m:t>
          </m:r>
          <m:d>
            <m:dPr>
              <m:begChr m:val="("/>
              <m:endChr m:val=")"/>
            </m:dPr>
            <m:e>
              <m:nary>
                <m:naryPr>
                  <m:chr m:val="∑"/>
                </m:naryPr>
                <m:sub>
                  <m:r>
                    <w:rPr>
                      <w:rFonts w:ascii="Cambria Math" w:hAnsi="Cambria Math"/>
                    </w:rPr>
                    <m:t xml:space="preserve">𝑙</m:t>
                  </m:r>
                  <m:r>
                    <w:rPr>
                      <w:rFonts w:ascii="Cambria Math" w:hAnsi="Cambria Math"/>
                    </w:rPr>
                    <m:t xml:space="preserve">=</m:t>
                  </m:r>
                  <m:r>
                    <w:rPr>
                      <w:rFonts w:ascii="Cambria Math" w:hAnsi="Cambria Math"/>
                    </w:rPr>
                    <m:t xml:space="preserve">𝑖</m:t>
                  </m:r>
                </m:sub>
                <m:sup>
                  <m:r>
                    <w:rPr>
                      <w:rFonts w:ascii="Cambria Math" w:hAnsi="Cambria Math"/>
                    </w:rPr>
                    <m:t xml:space="preserve">𝑗</m:t>
                  </m:r>
                </m:sup>
                <m:e>
                  <m:sSub>
                    <m:e>
                      <m:r>
                        <w:rPr>
                          <w:rFonts w:ascii="Cambria Math" w:hAnsi="Cambria Math"/>
                        </w:rPr>
                        <m:t xml:space="preserve">𝑇</m:t>
                      </m:r>
                    </m:e>
                    <m:sub>
                      <m:r>
                        <w:rPr>
                          <w:rFonts w:ascii="Cambria Math" w:hAnsi="Cambria Math"/>
                        </w:rPr>
                        <m:t xml:space="preserve">𝑙</m:t>
                      </m:r>
                    </m:sub>
                  </m:sSub>
                </m:e>
              </m:nary>
              <m:r>
                <w:rPr>
                  <w:rFonts w:ascii="Cambria Math" w:hAnsi="Cambria Math"/>
                </w:rPr>
                <m:t xml:space="preserve">,</m:t>
              </m:r>
              <m:nary>
                <m:naryPr>
                  <m:chr m:val="∑"/>
                </m:naryPr>
                <m:sub>
                  <m:r>
                    <w:rPr>
                      <w:rFonts w:ascii="Cambria Math" w:hAnsi="Cambria Math"/>
                    </w:rPr>
                    <m:t xml:space="preserve">𝑙</m:t>
                  </m:r>
                  <m:r>
                    <w:rPr>
                      <w:rFonts w:ascii="Cambria Math" w:hAnsi="Cambria Math"/>
                    </w:rPr>
                    <m:t xml:space="preserve">=</m:t>
                  </m:r>
                  <m:r>
                    <w:rPr>
                      <w:rFonts w:ascii="Cambria Math" w:hAnsi="Cambria Math"/>
                    </w:rPr>
                    <m:t xml:space="preserve">𝑖</m:t>
                  </m:r>
                </m:sub>
                <m:sup>
                  <m:r>
                    <w:rPr>
                      <w:rFonts w:ascii="Cambria Math" w:hAnsi="Cambria Math"/>
                    </w:rPr>
                    <m:t xml:space="preserve">𝑗</m:t>
                  </m:r>
                </m:sup>
                <m:e>
                  <m:sSubSup>
                    <m:e>
                      <m:r>
                        <w:rPr>
                          <w:rFonts w:ascii="Cambria Math" w:hAnsi="Cambria Math"/>
                        </w:rPr>
                        <m:t xml:space="preserve">𝑊</m:t>
                      </m:r>
                    </m:e>
                    <m:sub>
                      <m:r>
                        <w:rPr>
                          <w:rFonts w:ascii="Cambria Math" w:hAnsi="Cambria Math"/>
                        </w:rPr>
                        <m:t xml:space="preserve">𝑙</m:t>
                      </m:r>
                    </m:sub>
                    <m:sup>
                      <m:r>
                        <w:rPr>
                          <w:rFonts w:ascii="Cambria Math" w:hAnsi="Cambria Math"/>
                        </w:rPr>
                        <m:t xml:space="preserve">𝑚</m:t>
                      </m:r>
                    </m:sup>
                  </m:sSubSup>
                </m:e>
              </m:nary>
            </m:e>
          </m:d>
          <m:d>
            <m:dPr>
              <m:begChr m:val="("/>
              <m:endChr m:val=")"/>
            </m:dPr>
            <m:e>
              <m:r>
                <w:rPr>
                  <w:rFonts w:ascii="Cambria Math" w:hAnsi="Cambria Math"/>
                </w:rPr>
                <m:t xml:space="preserve">2</m:t>
              </m:r>
            </m:e>
          </m:d>
        </m:oMath>
      </m:oMathPara>
    </w:p>
    <w:p>
      <w:pPr>
        <w:pStyle w:val="Normal"/>
        <w:ind w:firstLine="708"/>
        <w:jc w:val="both"/>
        <w:rPr>
          <w:rFonts w:ascii="Times New Roman" w:hAnsi="Times New Roman" w:eastAsia="Times New Roman" w:cs="Times New Roman"/>
        </w:rPr>
      </w:pPr>
      <w:r>
        <w:rPr>
          <w:rFonts w:eastAsia="Times New Roman" w:cs="Times New Roman" w:ascii="Times New Roman" w:hAnsi="Times New Roman"/>
        </w:rPr>
        <w:t>Оптимальный конвейер, состоящий из слоев от 1 до j с использованием m машин, может быть либо одним этапом, повторяемым m раз (параллелизм данных), либо состоять из нескольких этапов (параллелизм данных вместе с конвейерным).</w:t>
      </w:r>
    </w:p>
    <w:p>
      <w:pPr>
        <w:pStyle w:val="Normal"/>
        <w:ind w:firstLine="708"/>
        <w:jc w:val="both"/>
        <w:rPr>
          <w:rFonts w:ascii="Times New Roman" w:hAnsi="Times New Roman" w:eastAsia="Times New Roman" w:cs="Times New Roman"/>
        </w:rPr>
      </w:pPr>
      <w:r>
        <w:rPr>
          <w:rFonts w:eastAsia="Times New Roman" w:cs="Times New Roman" w:ascii="Times New Roman" w:hAnsi="Times New Roman"/>
        </w:rPr>
        <w:t>В первом случае:</w:t>
      </w:r>
    </w:p>
    <w:p>
      <w:pPr>
        <w:pStyle w:val="Normal"/>
        <w:ind w:firstLine="708"/>
        <w:jc w:val="center"/>
        <w:rPr>
          <w:rFonts w:ascii="Times New Roman" w:hAnsi="Times New Roman" w:eastAsia="Times New Roman" w:cs="Times New Roman"/>
        </w:rPr>
      </w:pPr>
      <w:r>
        <w:rPr/>
      </w:r>
      <m:oMathPara xmlns:m="http://schemas.openxmlformats.org/officeDocument/2006/math">
        <m:oMathParaPr>
          <m:jc m:val="center"/>
        </m:oMathParaPr>
        <m:oMath>
          <m:r>
            <w:rPr>
              <w:rFonts w:ascii="Cambria Math" w:hAnsi="Cambria Math"/>
            </w:rPr>
            <m:t xml:space="preserve">𝐴</m:t>
          </m:r>
          <m:d>
            <m:dPr>
              <m:begChr m:val="("/>
              <m:endChr m:val=")"/>
            </m:dPr>
            <m:e>
              <m:r>
                <w:rPr>
                  <w:rFonts w:ascii="Cambria Math" w:hAnsi="Cambria Math"/>
                </w:rPr>
                <m:t xml:space="preserve">𝑗</m:t>
              </m:r>
              <m:r>
                <w:rPr>
                  <w:rFonts w:ascii="Cambria Math" w:hAnsi="Cambria Math"/>
                </w:rPr>
                <m:t xml:space="preserve">,</m:t>
              </m:r>
              <m:r>
                <w:rPr>
                  <w:rFonts w:ascii="Cambria Math" w:hAnsi="Cambria Math"/>
                </w:rPr>
                <m:t xml:space="preserve">𝑚</m:t>
              </m:r>
            </m:e>
          </m:d>
          <m:r>
            <w:rPr>
              <w:rFonts w:ascii="Cambria Math" w:hAnsi="Cambria Math"/>
            </w:rPr>
            <m:t xml:space="preserve">=</m:t>
          </m:r>
          <m:r>
            <w:rPr>
              <w:rFonts w:ascii="Cambria Math" w:hAnsi="Cambria Math"/>
            </w:rPr>
            <m:t xml:space="preserve">𝑇</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𝑗</m:t>
              </m:r>
              <m:r>
                <w:rPr>
                  <w:rFonts w:ascii="Cambria Math" w:hAnsi="Cambria Math"/>
                </w:rPr>
                <m:t xml:space="preserve">,</m:t>
              </m:r>
              <m:r>
                <w:rPr>
                  <w:rFonts w:ascii="Cambria Math" w:hAnsi="Cambria Math"/>
                </w:rPr>
                <m:t xml:space="preserve">𝑚</m:t>
              </m:r>
            </m:e>
          </m:d>
          <m:d>
            <m:dPr>
              <m:begChr m:val="("/>
              <m:endChr m:val=")"/>
            </m:dPr>
            <m:e>
              <m:r>
                <w:rPr>
                  <w:rFonts w:ascii="Cambria Math" w:hAnsi="Cambria Math"/>
                </w:rPr>
                <m:t xml:space="preserve">3</m:t>
              </m:r>
            </m:e>
          </m:d>
        </m:oMath>
      </m:oMathPara>
    </w:p>
    <w:p>
      <w:pPr>
        <w:pStyle w:val="Normal"/>
        <w:jc w:val="both"/>
        <w:rPr/>
      </w:pPr>
      <w:r>
        <w:rPr>
          <w:rFonts w:eastAsia="Times New Roman" w:cs="Times New Roman" w:ascii="Times New Roman" w:hAnsi="Times New Roman"/>
          <w:lang w:val="ru-RU"/>
        </w:rPr>
        <w:tab/>
        <w:t xml:space="preserve">Во втором случае оптимальный конвейер содержит более одного этапа. В этом случае его можно разбить на оптимальный подконвейер, состоящий из слоев от 1 до </w:t>
      </w:r>
      <w:r>
        <w:rPr/>
      </w:r>
      <m:oMath xmlns:m="http://schemas.openxmlformats.org/officeDocument/2006/math">
        <m:r>
          <w:rPr>
            <w:rFonts w:ascii="Cambria Math" w:hAnsi="Cambria Math"/>
          </w:rPr>
          <m:t xml:space="preserve">𝑖</m:t>
        </m:r>
      </m:oMath>
      <w:r>
        <w:rPr>
          <w:rFonts w:eastAsia="Times New Roman" w:cs="Times New Roman" w:ascii="Times New Roman" w:hAnsi="Times New Roman"/>
          <w:lang w:val="ru-RU"/>
        </w:rPr>
        <w:t xml:space="preserve"> с </w:t>
      </w:r>
      <w:r>
        <w:rPr/>
      </w:r>
      <m:oMath xmlns:m="http://schemas.openxmlformats.org/officeDocument/2006/math">
        <m:r>
          <w:rPr>
            <w:rFonts w:ascii="Cambria Math" w:hAnsi="Cambria Math"/>
          </w:rPr>
          <m:t xml:space="preserve">𝑚</m:t>
        </m:r>
        <m:r>
          <w:rPr>
            <w:rFonts w:ascii="Cambria Math" w:hAnsi="Cambria Math"/>
          </w:rPr>
          <m:t xml:space="preserve">−</m:t>
        </m:r>
        <m:sSup>
          <m:e>
            <m:r>
              <w:rPr>
                <w:rFonts w:ascii="Cambria Math" w:hAnsi="Cambria Math"/>
              </w:rPr>
              <m:t xml:space="preserve">𝑚</m:t>
            </m:r>
          </m:e>
          <m:sup>
            <m:r>
              <w:rPr>
                <w:rFonts w:ascii="Cambria Math" w:hAnsi="Cambria Math"/>
              </w:rPr>
              <m:t xml:space="preserve">′</m:t>
            </m:r>
          </m:sup>
        </m:sSup>
      </m:oMath>
      <w:r>
        <w:rPr>
          <w:rFonts w:eastAsia="Times New Roman" w:cs="Times New Roman" w:ascii="Times New Roman" w:hAnsi="Times New Roman"/>
          <w:lang w:val="ru-RU"/>
        </w:rPr>
        <w:t xml:space="preserve"> машинами, за которыми следует один этап со слоями от </w:t>
      </w:r>
      <w:r>
        <w:rPr/>
      </w:r>
      <m:oMath xmlns:m="http://schemas.openxmlformats.org/officeDocument/2006/math">
        <m:r>
          <w:rPr>
            <w:rFonts w:ascii="Cambria Math" w:hAnsi="Cambria Math"/>
          </w:rPr>
          <m:t xml:space="preserve">𝑖</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lang w:val="ru-RU"/>
        </w:rPr>
        <w:t xml:space="preserve"> до </w:t>
      </w:r>
      <w:r>
        <w:rPr/>
      </w:r>
      <m:oMath xmlns:m="http://schemas.openxmlformats.org/officeDocument/2006/math">
        <m:r>
          <w:rPr>
            <w:rFonts w:ascii="Cambria Math" w:hAnsi="Cambria Math"/>
          </w:rPr>
          <m:t xml:space="preserve">𝑗</m:t>
        </m:r>
      </m:oMath>
      <w:r>
        <w:rPr>
          <w:rFonts w:eastAsia="Times New Roman" w:cs="Times New Roman" w:ascii="Times New Roman" w:hAnsi="Times New Roman"/>
          <w:lang w:val="ru-RU"/>
        </w:rPr>
        <w:t xml:space="preserve">, реплицированных на </w:t>
      </w:r>
      <w:r>
        <w:rPr/>
      </w:r>
      <m:oMath xmlns:m="http://schemas.openxmlformats.org/officeDocument/2006/math">
        <m:sSup>
          <m:e>
            <m:r>
              <w:rPr>
                <w:rFonts w:ascii="Cambria Math" w:hAnsi="Cambria Math"/>
              </w:rPr>
              <m:t xml:space="preserve">𝑚</m:t>
            </m:r>
          </m:e>
          <m:sup>
            <m:r>
              <w:rPr>
                <w:rFonts w:ascii="Cambria Math" w:hAnsi="Cambria Math"/>
              </w:rPr>
              <m:t xml:space="preserve">′</m:t>
            </m:r>
          </m:sup>
        </m:sSup>
      </m:oMath>
      <w:r>
        <w:rPr>
          <w:rFonts w:eastAsia="Times New Roman" w:cs="Times New Roman" w:ascii="Times New Roman" w:hAnsi="Times New Roman"/>
          <w:lang w:val="ru-RU"/>
        </w:rPr>
        <w:t xml:space="preserve"> машин. Общая задача сведена к подзадаче поиска оптимального подконвейера:</w:t>
      </w:r>
    </w:p>
    <w:p>
      <w:pPr>
        <w:pStyle w:val="Normal"/>
        <w:jc w:val="center"/>
        <w:rPr>
          <w:rFonts w:ascii="Times New Roman" w:hAnsi="Times New Roman" w:eastAsia="Times New Roman" w:cs="Times New Roman"/>
          <w:lang w:val="ru-RU"/>
        </w:rPr>
      </w:pPr>
      <w:r>
        <w:rPr/>
      </w:r>
      <m:oMathPara xmlns:m="http://schemas.openxmlformats.org/officeDocument/2006/math">
        <m:oMathParaPr>
          <m:jc m:val="center"/>
        </m:oMathParaPr>
        <m:oMath>
          <m:r>
            <w:rPr>
              <w:rFonts w:ascii="Cambria Math" w:hAnsi="Cambria Math"/>
            </w:rPr>
            <m:t xml:space="preserve">𝐴</m:t>
          </m:r>
          <m:d>
            <m:dPr>
              <m:begChr m:val="("/>
              <m:endChr m:val=")"/>
            </m:dPr>
            <m:e>
              <m:r>
                <w:rPr>
                  <w:rFonts w:ascii="Cambria Math" w:hAnsi="Cambria Math"/>
                </w:rPr>
                <m:t xml:space="preserve">𝑗</m:t>
              </m:r>
              <m:r>
                <w:rPr>
                  <w:rFonts w:ascii="Cambria Math" w:hAnsi="Cambria Math"/>
                </w:rPr>
                <m:t xml:space="preserve">,</m:t>
              </m:r>
              <m:r>
                <w:rPr>
                  <w:rFonts w:ascii="Cambria Math" w:hAnsi="Cambria Math"/>
                </w:rPr>
                <m:t xml:space="preserve">𝑚</m:t>
              </m:r>
            </m:e>
          </m:d>
          <m:r>
            <w:rPr>
              <w:rFonts w:ascii="Cambria Math" w:hAnsi="Cambria Math"/>
            </w:rPr>
            <m:t xml:space="preserve">=</m:t>
          </m:r>
          <m:limLow>
            <m:e>
              <m:r>
                <w:rPr>
                  <w:rFonts w:ascii="Cambria Math" w:hAnsi="Cambria Math"/>
                </w:rPr>
                <m:t xml:space="preserve">min</m:t>
              </m:r>
            </m:e>
            <m:lim>
              <m:r>
                <w:rPr>
                  <w:rFonts w:ascii="Cambria Math" w:hAnsi="Cambria Math"/>
                </w:rPr>
                <m:t xml:space="preserve">1</m:t>
              </m:r>
              <m:r>
                <w:rPr>
                  <w:rFonts w:ascii="Cambria Math" w:hAnsi="Cambria Math"/>
                </w:rPr>
                <m:t xml:space="preserve">≤</m:t>
              </m:r>
              <m:r>
                <w:rPr>
                  <w:rFonts w:ascii="Cambria Math" w:hAnsi="Cambria Math"/>
                </w:rPr>
                <m:t xml:space="preserve">𝑖</m:t>
              </m:r>
              <m:r>
                <w:rPr>
                  <w:rFonts w:ascii="Cambria Math" w:hAnsi="Cambria Math"/>
                </w:rPr>
                <m:t xml:space="preserve">&lt;</m:t>
              </m:r>
              <m:r>
                <w:rPr>
                  <w:rFonts w:ascii="Cambria Math" w:hAnsi="Cambria Math"/>
                </w:rPr>
                <m:t xml:space="preserve">𝑗</m:t>
              </m:r>
            </m:lim>
          </m:limLow>
          <m:limLow>
            <m:e>
              <m:r>
                <w:rPr>
                  <w:rFonts w:ascii="Cambria Math" w:hAnsi="Cambria Math"/>
                </w:rPr>
                <m:t xml:space="preserve">min</m:t>
              </m:r>
            </m:e>
            <m:lim>
              <m:r>
                <w:rPr>
                  <w:rFonts w:ascii="Cambria Math" w:hAnsi="Cambria Math"/>
                </w:rPr>
                <m:t xml:space="preserve">1</m:t>
              </m:r>
              <m:r>
                <w:rPr>
                  <w:rFonts w:ascii="Cambria Math" w:hAnsi="Cambria Math"/>
                </w:rPr>
                <m:t xml:space="preserve">≤</m:t>
              </m:r>
              <m:sSup>
                <m:e>
                  <m:r>
                    <w:rPr>
                      <w:rFonts w:ascii="Cambria Math" w:hAnsi="Cambria Math"/>
                    </w:rPr>
                    <m:t xml:space="preserve">𝑚</m:t>
                  </m:r>
                </m:e>
                <m:sup>
                  <m:r>
                    <w:rPr>
                      <w:rFonts w:ascii="Cambria Math" w:hAnsi="Cambria Math"/>
                    </w:rPr>
                    <m:t xml:space="preserve">′</m:t>
                  </m:r>
                </m:sup>
              </m:sSup>
              <m:r>
                <w:rPr>
                  <w:rFonts w:ascii="Cambria Math" w:hAnsi="Cambria Math"/>
                </w:rPr>
                <m:t xml:space="preserve">&lt;</m:t>
              </m:r>
              <m:r>
                <w:rPr>
                  <w:rFonts w:ascii="Cambria Math" w:hAnsi="Cambria Math"/>
                </w:rPr>
                <m:t xml:space="preserve">𝑚</m:t>
              </m:r>
            </m:lim>
          </m:limLow>
          <m:r>
            <w:rPr>
              <w:rFonts w:ascii="Cambria Math" w:hAnsi="Cambria Math"/>
            </w:rPr>
            <m:t xml:space="preserve">max</m:t>
          </m:r>
          <m:d>
            <m:dPr>
              <m:begChr m:val="("/>
              <m:endChr m:val=")"/>
            </m:dPr>
            <m:e>
              <m:r>
                <w:rPr>
                  <w:rFonts w:ascii="Cambria Math" w:hAnsi="Cambria Math"/>
                </w:rPr>
                <m:t xml:space="preserve">𝐴</m:t>
              </m:r>
              <m:d>
                <m:dPr>
                  <m:begChr m:val="("/>
                  <m:endChr m:val=")"/>
                </m:dPr>
                <m:e>
                  <m:r>
                    <w:rPr>
                      <w:rFonts w:ascii="Cambria Math" w:hAnsi="Cambria Math"/>
                    </w:rPr>
                    <m:t xml:space="preserve">𝑖</m:t>
                  </m:r>
                  <m:r>
                    <w:rPr>
                      <w:rFonts w:ascii="Cambria Math" w:hAnsi="Cambria Math"/>
                    </w:rPr>
                    <m:t xml:space="preserve">,</m:t>
                  </m:r>
                  <m:r>
                    <w:rPr>
                      <w:rFonts w:ascii="Cambria Math" w:hAnsi="Cambria Math"/>
                    </w:rPr>
                    <m:t xml:space="preserve">𝑚</m:t>
                  </m:r>
                  <m:r>
                    <w:rPr>
                      <w:rFonts w:ascii="Cambria Math" w:hAnsi="Cambria Math"/>
                    </w:rPr>
                    <m:t xml:space="preserve">−</m:t>
                  </m:r>
                  <m:sSup>
                    <m:e>
                      <m:r>
                        <w:rPr>
                          <w:rFonts w:ascii="Cambria Math" w:hAnsi="Cambria Math"/>
                        </w:rPr>
                        <m:t xml:space="preserve">𝑚</m:t>
                      </m:r>
                    </m:e>
                    <m:sup>
                      <m:r>
                        <w:rPr>
                          <w:rFonts w:ascii="Cambria Math" w:hAnsi="Cambria Math"/>
                        </w:rPr>
                        <m:t xml:space="preserve">′</m:t>
                      </m:r>
                    </m:sup>
                  </m:sSup>
                </m:e>
              </m:d>
              <m:r>
                <w:rPr>
                  <w:rFonts w:ascii="Cambria Math" w:hAnsi="Cambria Math"/>
                </w:rPr>
                <m:t xml:space="preserve">,2</m:t>
              </m:r>
              <m:sSub>
                <m:e>
                  <m:r>
                    <w:rPr>
                      <w:rFonts w:ascii="Cambria Math" w:hAnsi="Cambria Math"/>
                    </w:rPr>
                    <m:t xml:space="preserve">𝐶</m:t>
                  </m:r>
                </m:e>
                <m:sub>
                  <m:r>
                    <w:rPr>
                      <w:rFonts w:ascii="Cambria Math" w:hAnsi="Cambria Math"/>
                    </w:rPr>
                    <m:t xml:space="preserve">𝑖</m:t>
                  </m:r>
                </m:sub>
              </m:sSub>
              <m:r>
                <w:rPr>
                  <w:rFonts w:ascii="Cambria Math" w:hAnsi="Cambria Math"/>
                </w:rPr>
                <m:t xml:space="preserve">,</m:t>
              </m:r>
              <m:r>
                <w:rPr>
                  <w:rFonts w:ascii="Cambria Math" w:hAnsi="Cambria Math"/>
                </w:rPr>
                <m:t xml:space="preserve">𝑇</m:t>
              </m:r>
              <m:d>
                <m:dPr>
                  <m:begChr m:val="("/>
                  <m:endChr m:val=")"/>
                </m:dPr>
                <m:e>
                  <m:r>
                    <w:rPr>
                      <w:rFonts w:ascii="Cambria Math" w:hAnsi="Cambria Math"/>
                    </w:rPr>
                    <m:t xml:space="preserve">𝑖</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𝑗</m:t>
                  </m:r>
                  <m:r>
                    <w:rPr>
                      <w:rFonts w:ascii="Cambria Math" w:hAnsi="Cambria Math"/>
                    </w:rPr>
                    <m:t xml:space="preserve">,</m:t>
                  </m:r>
                  <m:sSup>
                    <m:e>
                      <m:r>
                        <w:rPr>
                          <w:rFonts w:ascii="Cambria Math" w:hAnsi="Cambria Math"/>
                        </w:rPr>
                        <m:t xml:space="preserve">𝑚</m:t>
                      </m:r>
                    </m:e>
                    <m:sup>
                      <m:r>
                        <w:rPr>
                          <w:rFonts w:ascii="Cambria Math" w:hAnsi="Cambria Math"/>
                        </w:rPr>
                        <m:t xml:space="preserve">′</m:t>
                      </m:r>
                    </m:sup>
                  </m:sSup>
                </m:e>
              </m:d>
            </m:e>
          </m:d>
          <m:d>
            <m:dPr>
              <m:begChr m:val="("/>
              <m:endChr m:val=")"/>
            </m:dPr>
            <m:e>
              <m:r>
                <w:rPr>
                  <w:rFonts w:ascii="Cambria Math" w:hAnsi="Cambria Math"/>
                </w:rPr>
                <m:t xml:space="preserve">4</m:t>
              </m:r>
            </m:e>
          </m:d>
        </m:oMath>
      </m:oMathPara>
    </w:p>
    <w:p>
      <w:pPr>
        <w:pStyle w:val="Normal"/>
        <w:jc w:val="center"/>
        <w:rPr>
          <w:rFonts w:ascii="Times New Roman" w:hAnsi="Times New Roman" w:eastAsia="Times New Roman" w:cs="Times New Roman"/>
          <w:lang w:val="ru-RU"/>
        </w:rPr>
      </w:pPr>
      <w:r>
        <w:rPr>
          <w:rFonts w:eastAsia="Times New Roman" w:cs="Times New Roman" w:ascii="Times New Roman" w:hAnsi="Times New Roman"/>
          <w:lang w:val="ru-RU"/>
        </w:rPr>
        <w:t xml:space="preserve">Где </w:t>
      </w:r>
      <w:r>
        <w:rPr/>
      </w:r>
      <m:oMath xmlns:m="http://schemas.openxmlformats.org/officeDocument/2006/math">
        <m:sSub>
          <m:e>
            <m:r>
              <w:rPr>
                <w:rFonts w:ascii="Cambria Math" w:hAnsi="Cambria Math"/>
              </w:rPr>
              <m:t xml:space="preserve">𝐶</m:t>
            </m:r>
          </m:e>
          <m:sub>
            <m:r>
              <w:rPr>
                <w:rFonts w:ascii="Cambria Math" w:hAnsi="Cambria Math"/>
              </w:rPr>
              <m:t xml:space="preserve">𝑖</m:t>
            </m:r>
          </m:sub>
        </m:sSub>
      </m:oMath>
      <w:r>
        <w:rPr>
          <w:rFonts w:eastAsia="Times New Roman" w:cs="Times New Roman" w:ascii="Times New Roman" w:hAnsi="Times New Roman"/>
          <w:lang w:val="ru-RU"/>
        </w:rPr>
        <w:t xml:space="preserve"> </w:t>
      </w: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lang w:val="ru-RU"/>
        </w:rPr>
        <w:t xml:space="preserve">время, затраченное на передачу активаций от уровня </w:t>
      </w:r>
      <w:r>
        <w:rPr/>
      </w:r>
      <m:oMath xmlns:m="http://schemas.openxmlformats.org/officeDocument/2006/math">
        <m:r>
          <w:rPr>
            <w:rFonts w:ascii="Cambria Math" w:hAnsi="Cambria Math"/>
          </w:rPr>
          <m:t xml:space="preserve">𝑖</m:t>
        </m:r>
      </m:oMath>
      <w:r>
        <w:rPr>
          <w:rFonts w:eastAsia="Times New Roman" w:cs="Times New Roman" w:ascii="Times New Roman" w:hAnsi="Times New Roman"/>
          <w:lang w:val="ru-RU"/>
        </w:rPr>
        <w:t xml:space="preserve">  к </w:t>
      </w:r>
      <w:r>
        <w:rPr/>
      </w:r>
      <m:oMath xmlns:m="http://schemas.openxmlformats.org/officeDocument/2006/math">
        <m:r>
          <w:rPr>
            <w:rFonts w:ascii="Cambria Math" w:hAnsi="Cambria Math"/>
          </w:rPr>
          <m:t xml:space="preserve">𝑖</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lang w:val="ru-RU"/>
        </w:rPr>
        <w:t xml:space="preserve">. </w:t>
      </w:r>
    </w:p>
    <w:p>
      <w:pPr>
        <w:pStyle w:val="Normal"/>
        <w:ind w:firstLine="708"/>
        <w:rPr>
          <w:rFonts w:ascii="Times New Roman" w:hAnsi="Times New Roman" w:eastAsia="Times New Roman" w:cs="Times New Roman"/>
          <w:lang w:val="ru-RU"/>
        </w:rPr>
      </w:pPr>
      <w:r>
        <w:rPr>
          <w:rFonts w:eastAsia="Times New Roman" w:cs="Times New Roman" w:ascii="Times New Roman" w:hAnsi="Times New Roman"/>
          <w:lang w:val="ru-RU"/>
        </w:rPr>
        <w:t xml:space="preserve">Алгоритм позволяет достигать практически линейного ускорения по сравнению с одной видеокартой. </w:t>
      </w:r>
    </w:p>
    <w:p>
      <w:pPr>
        <w:pStyle w:val="Heading2"/>
        <w:jc w:val="center"/>
        <w:rPr>
          <w:rFonts w:ascii="Times New Roman" w:hAnsi="Times New Roman" w:eastAsia="Times New Roman" w:cs="Times New Roman"/>
          <w:b/>
          <w:bCs/>
          <w:color w:val="auto"/>
          <w:sz w:val="28"/>
          <w:szCs w:val="28"/>
          <w:lang w:val="ru-RU"/>
        </w:rPr>
      </w:pPr>
      <w:bookmarkStart w:id="5" w:name="__RefHeading___Toc1179_2585084975"/>
      <w:bookmarkEnd w:id="5"/>
      <w:r>
        <w:rPr>
          <w:rFonts w:eastAsia="Times New Roman" w:cs="Times New Roman" w:ascii="Times New Roman" w:hAnsi="Times New Roman"/>
          <w:b/>
          <w:bCs/>
          <w:color w:val="auto"/>
          <w:sz w:val="28"/>
          <w:szCs w:val="28"/>
          <w:lang w:val="ru-RU"/>
        </w:rPr>
        <w:t>1.2. Тензорный параллелизм</w:t>
      </w:r>
    </w:p>
    <w:p>
      <w:pPr>
        <w:pStyle w:val="Normal"/>
        <w:jc w:val="both"/>
        <w:rPr>
          <w:rFonts w:ascii="Times New Roman" w:hAnsi="Times New Roman" w:eastAsia="Times New Roman" w:cs="Times New Roman"/>
          <w:lang w:val="ru-RU"/>
        </w:rPr>
      </w:pPr>
      <w:r>
        <w:rPr>
          <w:rFonts w:eastAsia="Times New Roman" w:cs="Times New Roman" w:ascii="Times New Roman" w:hAnsi="Times New Roman"/>
          <w:b/>
          <w:bCs/>
          <w:lang w:val="ru-RU"/>
        </w:rPr>
        <w:tab/>
        <w:t>Тензорный параллелизм</w:t>
      </w:r>
      <w:r>
        <w:rPr>
          <w:rFonts w:eastAsia="Times New Roman" w:cs="Times New Roman" w:ascii="Times New Roman" w:hAnsi="Times New Roman"/>
          <w:lang w:val="ru-RU"/>
        </w:rPr>
        <w:t xml:space="preserve"> - метод параллельного разбиения модели, который распределяет тензор параметров каждого слоя на несколько процессоров. </w:t>
      </w:r>
    </w:p>
    <w:p>
      <w:pPr>
        <w:pStyle w:val="Normal"/>
        <w:ind w:firstLine="708"/>
        <w:jc w:val="both"/>
        <w:rPr>
          <w:rFonts w:ascii="Times New Roman" w:hAnsi="Times New Roman" w:eastAsia="Times New Roman" w:cs="Times New Roman"/>
          <w:lang w:val="ru-RU"/>
        </w:rPr>
      </w:pPr>
      <w:r>
        <w:rPr>
          <w:rFonts w:eastAsia="Times New Roman" w:cs="Times New Roman" w:ascii="Times New Roman" w:hAnsi="Times New Roman"/>
          <w:lang w:val="ru-RU"/>
        </w:rPr>
        <w:t xml:space="preserve">Впервые тензорный параллелизм представлен в статье по Megatron-LM [12] как способ обучения больших языковых моделей на значительном количестве видеокарт. В статье для обучения моделей BERT и GPT-2 использовалось 512 видеокарт. В статье используется модель трансформера, за которой следует двухслойный перцептрон. На рисунке 3 представлен способ разделения перцептрона. </w:t>
      </w:r>
    </w:p>
    <w:p>
      <w:pPr>
        <w:pStyle w:val="Normal"/>
        <w:ind w:hanging="0"/>
        <w:jc w:val="center"/>
        <w:rPr>
          <w:rFonts w:ascii="Times New Roman" w:hAnsi="Times New Roman" w:eastAsia="Times New Roman" w:cs="Times New Roman"/>
        </w:rPr>
      </w:pPr>
      <w:r>
        <w:rPr/>
        <w:drawing>
          <wp:inline distT="0" distB="0" distL="0" distR="0">
            <wp:extent cx="6057900" cy="2686050"/>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057900" cy="2686050"/>
                    </a:xfrm>
                    <a:prstGeom prst="rect">
                      <a:avLst/>
                    </a:prstGeom>
                  </pic:spPr>
                </pic:pic>
              </a:graphicData>
            </a:graphic>
          </wp:inline>
        </w:drawing>
      </w:r>
      <w:r>
        <w:rPr>
          <w:rFonts w:eastAsia="Times New Roman" w:cs="Times New Roman" w:ascii="Times New Roman" w:hAnsi="Times New Roman"/>
        </w:rPr>
        <w:t>Рисунок 3. Способ разделения перцептрона</w:t>
      </w:r>
    </w:p>
    <w:p>
      <w:pPr>
        <w:pStyle w:val="Normal"/>
        <w:ind w:firstLine="708"/>
        <w:jc w:val="both"/>
        <w:rPr/>
      </w:pPr>
      <w:r>
        <w:rPr/>
      </w:r>
      <m:oMath xmlns:m="http://schemas.openxmlformats.org/officeDocument/2006/math">
        <m:r>
          <w:rPr>
            <w:rFonts w:ascii="Cambria Math" w:hAnsi="Cambria Math"/>
          </w:rPr>
          <m:t xml:space="preserve">𝑌</m:t>
        </m:r>
      </m:oMath>
      <w:r>
        <w:rPr>
          <w:rFonts w:eastAsia="Times New Roman" w:cs="Times New Roman" w:ascii="Times New Roman" w:hAnsi="Times New Roman"/>
          <w:lang w:val="ru-RU"/>
        </w:rPr>
        <w:t xml:space="preserve"> </w:t>
      </w:r>
      <w:r>
        <w:rPr>
          <w:rFonts w:eastAsia="Times New Roman" w:cs="Times New Roman" w:ascii="Times New Roman" w:hAnsi="Times New Roman"/>
          <w:lang w:val="ru-RU"/>
        </w:rPr>
        <w:t>может быть представлен следующим образом:</w:t>
      </w:r>
    </w:p>
    <w:p>
      <w:pPr>
        <w:pStyle w:val="Normal"/>
        <w:ind w:firstLine="708"/>
        <w:jc w:val="center"/>
        <w:rPr/>
      </w:pPr>
      <w:r>
        <w:rPr/>
      </w:r>
      <m:oMath xmlns:m="http://schemas.openxmlformats.org/officeDocument/2006/math">
        <m:r>
          <w:rPr>
            <w:rFonts w:ascii="Cambria Math" w:hAnsi="Cambria Math"/>
          </w:rPr>
          <m:t xml:space="preserve">𝑌</m:t>
        </m:r>
        <m:r>
          <w:rPr>
            <w:rFonts w:ascii="Cambria Math" w:hAnsi="Cambria Math"/>
          </w:rPr>
          <m:t xml:space="preserve">=</m:t>
        </m:r>
        <m:r>
          <w:rPr>
            <w:rFonts w:ascii="Cambria Math" w:hAnsi="Cambria Math"/>
          </w:rPr>
          <m:t xml:space="preserve">𝐺𝑒𝐿𝑈</m:t>
        </m:r>
        <m:d>
          <m:dPr>
            <m:begChr m:val="("/>
            <m:endChr m:val=")"/>
          </m:dPr>
          <m:e>
            <m:r>
              <w:rPr>
                <w:rFonts w:ascii="Cambria Math" w:hAnsi="Cambria Math"/>
              </w:rPr>
              <m:t xml:space="preserve">𝑋𝐴</m:t>
            </m:r>
          </m:e>
        </m:d>
        <m:d>
          <m:dPr>
            <m:begChr m:val="("/>
            <m:endChr m:val=")"/>
          </m:dPr>
          <m:e>
            <m:r>
              <w:rPr>
                <w:rFonts w:ascii="Cambria Math" w:hAnsi="Cambria Math"/>
              </w:rPr>
              <m:t xml:space="preserve">5</m:t>
            </m:r>
          </m:e>
        </m:d>
      </m:oMath>
      <w:r>
        <w:rPr/>
        <w:tab/>
      </w:r>
    </w:p>
    <w:p>
      <w:pPr>
        <w:pStyle w:val="Normal"/>
        <w:ind w:firstLine="708"/>
        <w:jc w:val="both"/>
        <w:rPr/>
      </w:pPr>
      <w:r>
        <w:rPr>
          <w:rFonts w:eastAsia="Times New Roman" w:cs="Times New Roman" w:ascii="Times New Roman" w:hAnsi="Times New Roman"/>
          <w:lang w:val="ru-RU"/>
        </w:rPr>
        <w:t xml:space="preserve">Можно разделить матрицу весов по столбцам: </w:t>
      </w:r>
      <w:r>
        <w:rPr/>
      </w:r>
      <m:oMath xmlns:m="http://schemas.openxmlformats.org/officeDocument/2006/math">
        <m:r>
          <w:rPr>
            <w:rFonts w:ascii="Cambria Math" w:hAnsi="Cambria Math"/>
          </w:rPr>
          <m:t xml:space="preserve">𝐴</m:t>
        </m:r>
        <m:r>
          <w:rPr>
            <w:rFonts w:ascii="Cambria Math" w:hAnsi="Cambria Math"/>
          </w:rPr>
          <m:t xml:space="preserve">=</m:t>
        </m:r>
        <m:d>
          <m:dPr>
            <m:begChr m:val="["/>
            <m:endChr m:val="]"/>
          </m:dPr>
          <m:e>
            <m:sSub>
              <m:e>
                <m:r>
                  <w:rPr>
                    <w:rFonts w:ascii="Cambria Math" w:hAnsi="Cambria Math"/>
                  </w:rPr>
                  <m:t xml:space="preserve">𝐴</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𝐴</m:t>
                </m:r>
              </m:e>
              <m:sub>
                <m:r>
                  <w:rPr>
                    <w:rFonts w:ascii="Cambria Math" w:hAnsi="Cambria Math"/>
                  </w:rPr>
                  <m:t xml:space="preserve">2</m:t>
                </m:r>
              </m:sub>
            </m:sSub>
          </m:e>
        </m:d>
      </m:oMath>
      <w:r>
        <w:rPr>
          <w:rFonts w:eastAsia="Times New Roman" w:cs="Times New Roman" w:ascii="Times New Roman" w:hAnsi="Times New Roman"/>
          <w:lang w:val="ru-RU"/>
        </w:rPr>
        <w:t xml:space="preserve">. Тогда </w:t>
      </w:r>
      <w:r>
        <w:rPr/>
      </w:r>
      <m:oMath xmlns:m="http://schemas.openxmlformats.org/officeDocument/2006/math">
        <m:r>
          <w:rPr>
            <w:rFonts w:ascii="Cambria Math" w:hAnsi="Cambria Math"/>
          </w:rPr>
          <m:t xml:space="preserve">𝑌</m:t>
        </m:r>
      </m:oMath>
      <w:r>
        <w:rPr>
          <w:rFonts w:eastAsia="Times New Roman" w:cs="Times New Roman" w:ascii="Times New Roman" w:hAnsi="Times New Roman"/>
          <w:lang w:val="ru-RU"/>
        </w:rPr>
        <w:t>представима в следующем виде:</w:t>
      </w:r>
    </w:p>
    <w:p>
      <w:pPr>
        <w:pStyle w:val="Normal"/>
        <w:ind w:hanging="0"/>
        <w:jc w:val="center"/>
        <w:rPr/>
      </w:pPr>
      <w:r>
        <w:rPr/>
      </w:r>
      <m:oMathPara xmlns:m="http://schemas.openxmlformats.org/officeDocument/2006/math">
        <m:oMathParaPr>
          <m:jc m:val="center"/>
        </m:oMathParaPr>
        <m:oMath>
          <m:r>
            <w:rPr>
              <w:rFonts w:ascii="Cambria Math" w:hAnsi="Cambria Math"/>
            </w:rPr>
            <m:t xml:space="preserve">𝑌</m:t>
          </m:r>
          <m:r>
            <w:rPr>
              <w:rFonts w:ascii="Cambria Math" w:hAnsi="Cambria Math"/>
            </w:rPr>
            <m:t xml:space="preserve">=</m:t>
          </m:r>
          <m:d>
            <m:dPr>
              <m:begChr m:val="["/>
              <m:endChr m:val="]"/>
            </m:dPr>
            <m:e>
              <m:r>
                <w:rPr>
                  <w:rFonts w:ascii="Cambria Math" w:hAnsi="Cambria Math"/>
                </w:rPr>
                <m:t xml:space="preserve">𝐺𝑒𝐿𝑈</m:t>
              </m:r>
              <m:d>
                <m:dPr>
                  <m:begChr m:val="("/>
                  <m:endChr m:val=")"/>
                </m:dPr>
                <m:e>
                  <m:r>
                    <w:rPr>
                      <w:rFonts w:ascii="Cambria Math" w:hAnsi="Cambria Math"/>
                    </w:rPr>
                    <m:t xml:space="preserve">𝑋</m:t>
                  </m:r>
                  <m:sSub>
                    <m:e>
                      <m:r>
                        <w:rPr>
                          <w:rFonts w:ascii="Cambria Math" w:hAnsi="Cambria Math"/>
                        </w:rPr>
                        <m:t xml:space="preserve">𝐴</m:t>
                      </m:r>
                    </m:e>
                    <m:sub>
                      <m:r>
                        <w:rPr>
                          <w:rFonts w:ascii="Cambria Math" w:hAnsi="Cambria Math"/>
                        </w:rPr>
                        <m:t xml:space="preserve">1</m:t>
                      </m:r>
                    </m:sub>
                  </m:sSub>
                </m:e>
              </m:d>
              <m:r>
                <w:rPr>
                  <w:rFonts w:ascii="Cambria Math" w:hAnsi="Cambria Math"/>
                </w:rPr>
                <m:t xml:space="preserve">,</m:t>
              </m:r>
              <m:r>
                <w:rPr>
                  <w:rFonts w:ascii="Cambria Math" w:hAnsi="Cambria Math"/>
                </w:rPr>
                <m:t xml:space="preserve">𝐺𝑒𝐿𝑈</m:t>
              </m:r>
              <m:d>
                <m:dPr>
                  <m:begChr m:val="("/>
                  <m:endChr m:val=")"/>
                </m:dPr>
                <m:e>
                  <m:r>
                    <w:rPr>
                      <w:rFonts w:ascii="Cambria Math" w:hAnsi="Cambria Math"/>
                    </w:rPr>
                    <m:t xml:space="preserve">𝑋</m:t>
                  </m:r>
                  <m:sSub>
                    <m:e>
                      <m:r>
                        <w:rPr>
                          <w:rFonts w:ascii="Cambria Math" w:hAnsi="Cambria Math"/>
                        </w:rPr>
                        <m:t xml:space="preserve">𝐴</m:t>
                      </m:r>
                    </m:e>
                    <m:sub>
                      <m:r>
                        <w:rPr>
                          <w:rFonts w:ascii="Cambria Math" w:hAnsi="Cambria Math"/>
                        </w:rPr>
                        <m:t xml:space="preserve">2</m:t>
                      </m:r>
                    </m:sub>
                  </m:sSub>
                </m:e>
              </m:d>
            </m:e>
          </m:d>
          <m:d>
            <m:dPr>
              <m:begChr m:val="("/>
              <m:endChr m:val=")"/>
            </m:dPr>
            <m:e>
              <m:r>
                <w:rPr>
                  <w:rFonts w:ascii="Cambria Math" w:hAnsi="Cambria Math"/>
                </w:rPr>
                <m:t xml:space="preserve">6</m:t>
              </m:r>
            </m:e>
          </m:d>
        </m:oMath>
      </m:oMathPara>
    </w:p>
    <w:p>
      <w:pPr>
        <w:pStyle w:val="Normal"/>
        <w:ind w:firstLine="708"/>
        <w:jc w:val="both"/>
        <w:rPr/>
      </w:pPr>
      <w:r>
        <w:rPr>
          <w:rFonts w:eastAsia="Times New Roman" w:cs="Times New Roman" w:ascii="Times New Roman" w:hAnsi="Times New Roman"/>
          <w:lang w:val="ru-RU"/>
        </w:rPr>
        <w:t xml:space="preserve">Так как следующую операцию умножения можно также провести в разделенном для </w:t>
      </w:r>
      <w:r>
        <w:rPr/>
      </w:r>
      <m:oMath xmlns:m="http://schemas.openxmlformats.org/officeDocument/2006/math">
        <m:r>
          <w:rPr>
            <w:rFonts w:ascii="Cambria Math" w:hAnsi="Cambria Math"/>
          </w:rPr>
          <m:t xml:space="preserve">𝑌</m:t>
        </m:r>
      </m:oMath>
      <w:r>
        <w:rPr>
          <w:rFonts w:eastAsia="Times New Roman" w:cs="Times New Roman" w:ascii="Times New Roman" w:hAnsi="Times New Roman"/>
          <w:lang w:val="ru-RU"/>
        </w:rPr>
        <w:t xml:space="preserve">виде (6), нет необходимости на этом этапе добавлять какие-либо точки синхронизации. Следующая матрица весов разделяется по строкам. Таким образом матрицу </w:t>
      </w:r>
      <w:r>
        <w:rPr/>
      </w:r>
      <m:oMath xmlns:m="http://schemas.openxmlformats.org/officeDocument/2006/math">
        <m:r>
          <w:rPr>
            <w:rFonts w:ascii="Cambria Math" w:hAnsi="Cambria Math"/>
          </w:rPr>
          <m:t xml:space="preserve">𝑍</m:t>
        </m:r>
      </m:oMath>
      <w:r>
        <w:rPr>
          <w:rFonts w:eastAsia="Times New Roman" w:cs="Times New Roman" w:ascii="Times New Roman" w:hAnsi="Times New Roman"/>
          <w:lang w:val="ru-RU"/>
        </w:rPr>
        <w:t xml:space="preserve"> можно представить в виде:</w:t>
      </w:r>
    </w:p>
    <w:p>
      <w:pPr>
        <w:pStyle w:val="Normal"/>
        <w:ind w:hanging="0"/>
        <w:jc w:val="center"/>
        <w:rPr/>
      </w:pPr>
      <w:r>
        <w:rPr/>
      </w:r>
      <m:oMathPara xmlns:m="http://schemas.openxmlformats.org/officeDocument/2006/math">
        <m:oMathParaPr>
          <m:jc m:val="center"/>
        </m:oMathParaPr>
        <m:oMath>
          <m:r>
            <w:rPr>
              <w:rFonts w:ascii="Cambria Math" w:hAnsi="Cambria Math"/>
            </w:rPr>
            <m:t xml:space="preserve">𝑍</m:t>
          </m:r>
          <m:r>
            <w:rPr>
              <w:rFonts w:ascii="Cambria Math" w:hAnsi="Cambria Math"/>
            </w:rPr>
            <m:t xml:space="preserve">=</m:t>
          </m:r>
          <m:r>
            <w:rPr>
              <w:rFonts w:ascii="Cambria Math" w:hAnsi="Cambria Math"/>
            </w:rPr>
            <m:t xml:space="preserve">𝐷𝑟𝑜𝑝𝑜𝑢𝑡</m:t>
          </m:r>
          <m:d>
            <m:dPr>
              <m:begChr m:val="("/>
              <m:endChr m:val=")"/>
            </m:dPr>
            <m:e>
              <m:sSub>
                <m:e>
                  <m:r>
                    <w:rPr>
                      <w:rFonts w:ascii="Cambria Math" w:hAnsi="Cambria Math"/>
                    </w:rPr>
                    <m:t xml:space="preserve">𝑍</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𝑍</m:t>
                  </m:r>
                </m:e>
                <m:sub>
                  <m:r>
                    <w:rPr>
                      <w:rFonts w:ascii="Cambria Math" w:hAnsi="Cambria Math"/>
                    </w:rPr>
                    <m:t xml:space="preserve">2</m:t>
                  </m:r>
                </m:sub>
              </m:sSub>
            </m:e>
          </m:d>
          <m:r>
            <w:rPr>
              <w:rFonts w:ascii="Cambria Math" w:hAnsi="Cambria Math"/>
            </w:rPr>
            <m:t xml:space="preserve">=</m:t>
          </m:r>
          <m:r>
            <w:rPr>
              <w:rFonts w:ascii="Cambria Math" w:hAnsi="Cambria Math"/>
            </w:rPr>
            <m:t xml:space="preserve">𝐷𝑟𝑜𝑝𝑜𝑢𝑡</m:t>
          </m:r>
          <m:d>
            <m:dPr>
              <m:begChr m:val="("/>
              <m:endChr m:val=")"/>
            </m:dPr>
            <m:e>
              <m:sSub>
                <m:e>
                  <m:r>
                    <w:rPr>
                      <w:rFonts w:ascii="Cambria Math" w:hAnsi="Cambria Math"/>
                    </w:rPr>
                    <m:t xml:space="preserve">𝑌</m:t>
                  </m:r>
                </m:e>
                <m:sub>
                  <m:r>
                    <w:rPr>
                      <w:rFonts w:ascii="Cambria Math" w:hAnsi="Cambria Math"/>
                    </w:rPr>
                    <m:t xml:space="preserve">1</m:t>
                  </m:r>
                </m:sub>
              </m:sSub>
              <m:sSub>
                <m:e>
                  <m:r>
                    <w:rPr>
                      <w:rFonts w:ascii="Cambria Math" w:hAnsi="Cambria Math"/>
                    </w:rPr>
                    <m:t xml:space="preserve">𝐵</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𝑌</m:t>
                  </m:r>
                </m:e>
                <m:sub>
                  <m:r>
                    <w:rPr>
                      <w:rFonts w:ascii="Cambria Math" w:hAnsi="Cambria Math"/>
                    </w:rPr>
                    <m:t xml:space="preserve">2</m:t>
                  </m:r>
                </m:sub>
              </m:sSub>
              <m:sSub>
                <m:e>
                  <m:r>
                    <w:rPr>
                      <w:rFonts w:ascii="Cambria Math" w:hAnsi="Cambria Math"/>
                    </w:rPr>
                    <m:t xml:space="preserve">𝐵</m:t>
                  </m:r>
                </m:e>
                <m:sub>
                  <m:r>
                    <w:rPr>
                      <w:rFonts w:ascii="Cambria Math" w:hAnsi="Cambria Math"/>
                    </w:rPr>
                    <m:t xml:space="preserve">2</m:t>
                  </m:r>
                </m:sub>
              </m:sSub>
            </m:e>
          </m:d>
          <m:d>
            <m:dPr>
              <m:begChr m:val="("/>
              <m:endChr m:val=")"/>
            </m:dPr>
            <m:e>
              <m:r>
                <w:rPr>
                  <w:rFonts w:ascii="Cambria Math" w:hAnsi="Cambria Math"/>
                </w:rPr>
                <m:t xml:space="preserve">7</m:t>
              </m:r>
            </m:e>
          </m:d>
        </m:oMath>
      </m:oMathPara>
    </w:p>
    <w:p>
      <w:pPr>
        <w:pStyle w:val="Normal"/>
        <w:ind w:firstLine="708"/>
        <w:jc w:val="both"/>
        <w:rPr>
          <w:rFonts w:ascii="Times new roman" w:hAnsi="Times new roman"/>
        </w:rPr>
      </w:pPr>
      <w:r>
        <w:rPr>
          <w:rFonts w:eastAsia="Times New Roman" w:cs="Times New Roman" w:ascii="Times new roman" w:hAnsi="Times new roman"/>
        </w:rPr>
        <w:t xml:space="preserve">Следовательно, для получения матрицы </w:t>
      </w:r>
      <w:r>
        <w:rPr/>
      </w:r>
      <m:oMath xmlns:m="http://schemas.openxmlformats.org/officeDocument/2006/math">
        <m:r>
          <w:rPr>
            <w:rFonts w:ascii="Cambria Math" w:hAnsi="Cambria Math"/>
          </w:rPr>
          <m:t xml:space="preserve">𝑍</m:t>
        </m:r>
      </m:oMath>
      <w:r>
        <w:rPr>
          <w:rFonts w:eastAsia="Times New Roman" w:cs="Times New Roman" w:ascii="Times new roman" w:hAnsi="Times new roman"/>
        </w:rPr>
        <w:t xml:space="preserve"> необходимо добавить точку синхронизации и применить оператор </w:t>
      </w:r>
      <w:r>
        <w:rPr/>
      </w:r>
      <m:oMath xmlns:m="http://schemas.openxmlformats.org/officeDocument/2006/math">
        <m:r>
          <w:rPr>
            <w:rFonts w:ascii="Cambria Math" w:hAnsi="Cambria Math"/>
          </w:rPr>
          <m:t xml:space="preserve">𝑎𝑙𝑙</m:t>
        </m:r>
        <m:r>
          <w:rPr>
            <w:rFonts w:ascii="Cambria Math" w:hAnsi="Cambria Math"/>
          </w:rPr>
          <m:t xml:space="preserve">−</m:t>
        </m:r>
        <m:r>
          <w:rPr>
            <w:rFonts w:ascii="Cambria Math" w:hAnsi="Cambria Math"/>
          </w:rPr>
          <m:t xml:space="preserve">𝑟𝑒𝑑𝑢𝑐𝑒</m:t>
        </m:r>
        <m:d>
          <m:dPr>
            <m:begChr m:val="("/>
            <m:endChr m:val=")"/>
          </m:dPr>
          <m:e>
            <m:r>
              <w:rPr>
                <w:rFonts w:ascii="Cambria Math" w:hAnsi="Cambria Math"/>
              </w:rPr>
              <m:t xml:space="preserve">𝑔</m:t>
            </m:r>
          </m:e>
        </m:d>
      </m:oMath>
      <w:r>
        <w:rPr>
          <w:rFonts w:eastAsia="Times New Roman" w:cs="Times New Roman" w:ascii="Times new roman" w:hAnsi="Times new roman"/>
        </w:rPr>
        <w:t xml:space="preserve"> задача которого состоит в том, чтобы собрать полученные матрицы со всех процессоров и произвести операцию редукции</w:t>
      </w:r>
      <w:r>
        <w:rPr>
          <w:rFonts w:ascii="Times new roman" w:hAnsi="Times new roman"/>
        </w:rPr>
        <w:t xml:space="preserve">. При обратном проходе также необходимо произвести операцию </w:t>
      </w:r>
      <w:r>
        <w:rPr/>
      </w:r>
      <m:oMath xmlns:m="http://schemas.openxmlformats.org/officeDocument/2006/math">
        <m:r>
          <w:rPr>
            <w:rFonts w:ascii="Cambria Math" w:hAnsi="Cambria Math"/>
          </w:rPr>
          <m:t xml:space="preserve">𝑎𝑙𝑙</m:t>
        </m:r>
        <m:r>
          <w:rPr>
            <w:rFonts w:ascii="Cambria Math" w:hAnsi="Cambria Math"/>
          </w:rPr>
          <m:t xml:space="preserve">−</m:t>
        </m:r>
        <m:r>
          <w:rPr>
            <w:rFonts w:ascii="Cambria Math" w:hAnsi="Cambria Math"/>
          </w:rPr>
          <m:t xml:space="preserve">𝑟𝑒𝑑𝑢𝑐𝑒</m:t>
        </m:r>
        <m:d>
          <m:dPr>
            <m:begChr m:val="("/>
            <m:endChr m:val=")"/>
          </m:dPr>
          <m:e>
            <m:r>
              <w:rPr>
                <w:rFonts w:ascii="Cambria Math" w:hAnsi="Cambria Math"/>
              </w:rPr>
              <m:t xml:space="preserve">𝑓</m:t>
            </m:r>
          </m:e>
        </m:d>
      </m:oMath>
      <w:r>
        <w:rPr>
          <w:rFonts w:ascii="Times new roman" w:hAnsi="Times new roman"/>
        </w:rPr>
        <w:t xml:space="preserve">. </w:t>
      </w:r>
    </w:p>
    <w:p>
      <w:pPr>
        <w:pStyle w:val="Normal"/>
        <w:ind w:firstLine="708"/>
        <w:jc w:val="both"/>
        <w:rPr>
          <w:rFonts w:ascii="Times new roman" w:hAnsi="Times new roman"/>
        </w:rPr>
      </w:pPr>
      <w:r>
        <w:rPr>
          <w:rFonts w:ascii="Times new roman" w:hAnsi="Times new roman"/>
        </w:rPr>
        <w:t>На рисунке 4 представлен способ разделения блока self-attention.</w:t>
      </w:r>
    </w:p>
    <w:p>
      <w:pPr>
        <w:pStyle w:val="Normal"/>
        <w:ind w:hanging="0"/>
        <w:jc w:val="center"/>
        <w:rPr/>
      </w:pPr>
      <w:r>
        <w:rPr/>
        <w:drawing>
          <wp:inline distT="0" distB="0" distL="0" distR="0">
            <wp:extent cx="6057900" cy="3324225"/>
            <wp:effectExtent l="0" t="0" r="0" b="0"/>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057900" cy="3324225"/>
                    </a:xfrm>
                    <a:prstGeom prst="rect">
                      <a:avLst/>
                    </a:prstGeom>
                  </pic:spPr>
                </pic:pic>
              </a:graphicData>
            </a:graphic>
          </wp:inline>
        </w:drawing>
      </w:r>
      <w:r>
        <w:rPr>
          <w:rFonts w:ascii="Times new roman" w:hAnsi="Times new roman"/>
        </w:rPr>
        <w:t>Рисунок 4. разделение блока self-attention</w:t>
      </w:r>
    </w:p>
    <w:p>
      <w:pPr>
        <w:pStyle w:val="Normal"/>
        <w:ind w:firstLine="708"/>
        <w:jc w:val="center"/>
        <w:rPr>
          <w:rFonts w:ascii="Times new roman" w:hAnsi="Times new roman"/>
        </w:rPr>
      </w:pPr>
      <w:r>
        <w:rPr>
          <w:rFonts w:ascii="Times new roman" w:hAnsi="Times new roman"/>
        </w:rPr>
        <w:t xml:space="preserve">В этом случае разделяются матрицы </w:t>
      </w:r>
      <w:r>
        <w:rPr/>
      </w:r>
      <m:oMath xmlns:m="http://schemas.openxmlformats.org/officeDocument/2006/math">
        <m:r>
          <w:rPr>
            <w:rFonts w:ascii="Cambria Math" w:hAnsi="Cambria Math"/>
          </w:rPr>
          <m:t xml:space="preserve">𝑄</m:t>
        </m:r>
        <m:r>
          <w:rPr>
            <w:rFonts w:ascii="Cambria Math" w:hAnsi="Cambria Math"/>
          </w:rPr>
          <m:t xml:space="preserve">,</m:t>
        </m:r>
        <m:r>
          <w:rPr>
            <w:rFonts w:ascii="Cambria Math" w:hAnsi="Cambria Math"/>
          </w:rPr>
          <m:t xml:space="preserve">𝐾</m:t>
        </m:r>
        <m:r>
          <w:rPr>
            <w:rFonts w:ascii="Cambria Math" w:hAnsi="Cambria Math"/>
          </w:rPr>
          <m:t xml:space="preserve">,</m:t>
        </m:r>
        <m:r>
          <w:rPr>
            <w:rFonts w:ascii="Cambria Math" w:hAnsi="Cambria Math"/>
          </w:rPr>
          <m:t xml:space="preserve">𝑉</m:t>
        </m:r>
      </m:oMath>
      <w:r>
        <w:rPr>
          <w:rFonts w:ascii="Times new roman" w:hAnsi="Times new roman"/>
        </w:rPr>
        <w:t xml:space="preserve">по столбцам и вычисления производятся независимо на каждом GPU. После этого получаем матрицу </w:t>
      </w:r>
      <w:r>
        <w:rPr/>
      </w:r>
      <m:oMath xmlns:m="http://schemas.openxmlformats.org/officeDocument/2006/math">
        <m:r>
          <w:rPr>
            <w:rFonts w:ascii="Cambria Math" w:hAnsi="Cambria Math"/>
          </w:rPr>
          <m:t xml:space="preserve">𝑌</m:t>
        </m:r>
        <m:r>
          <w:rPr>
            <w:rFonts w:ascii="Cambria Math" w:hAnsi="Cambria Math"/>
          </w:rPr>
          <m:t xml:space="preserve">=</m:t>
        </m:r>
        <m:d>
          <m:dPr>
            <m:begChr m:val="["/>
            <m:endChr m:val="]"/>
          </m:dPr>
          <m:e>
            <m:sSub>
              <m:e>
                <m:r>
                  <w:rPr>
                    <w:rFonts w:ascii="Cambria Math" w:hAnsi="Cambria Math"/>
                  </w:rPr>
                  <m:t xml:space="preserve">𝑌</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𝑌</m:t>
                </m:r>
              </m:e>
              <m:sub>
                <m:r>
                  <w:rPr>
                    <w:rFonts w:ascii="Cambria Math" w:hAnsi="Cambria Math"/>
                  </w:rPr>
                  <m:t xml:space="preserve">2</m:t>
                </m:r>
              </m:sub>
            </m:sSub>
          </m:e>
        </m:d>
      </m:oMath>
      <w:r>
        <w:rPr>
          <w:rFonts w:ascii="Times new roman" w:hAnsi="Times new roman"/>
        </w:rPr>
        <w:t>. Второй этап аналогичен второму этапу для многослойного перцептрона.</w:t>
      </w:r>
    </w:p>
    <w:p>
      <w:pPr>
        <w:pStyle w:val="Normal"/>
        <w:ind w:firstLine="708"/>
        <w:jc w:val="both"/>
        <w:rPr>
          <w:rFonts w:ascii="Times new roman" w:hAnsi="Times new roman"/>
        </w:rPr>
      </w:pPr>
      <w:r>
        <w:rPr>
          <w:rFonts w:ascii="Times new roman" w:hAnsi="Times new roman"/>
        </w:rPr>
        <w:t xml:space="preserve">Таким образом удается значительно увеличить скорость обучения и инференс модели, однако данный способ требует поиска эффективного способа разделения матриц весов. </w:t>
      </w:r>
    </w:p>
    <w:p>
      <w:pPr>
        <w:pStyle w:val="Normal"/>
        <w:ind w:firstLine="708"/>
        <w:jc w:val="both"/>
        <w:rPr/>
      </w:pPr>
      <w:r>
        <w:rPr>
          <w:rFonts w:ascii="Times new roman" w:hAnsi="Times new roman"/>
        </w:rPr>
        <w:t>Стоит отметить, что способ параллелизма модели, представленной Megatron-LM можно сочетать с параллелизмом конвейера, вследствие чего появляется возможность обучать и использовать модели с огромным</w:t>
      </w:r>
      <w:r>
        <w:rPr/>
        <w:t xml:space="preserve"> </w:t>
      </w:r>
      <w:r>
        <w:rPr>
          <w:rFonts w:ascii="Times new roman" w:hAnsi="Times new roman"/>
        </w:rPr>
        <w:t xml:space="preserve">количеством параметров с достаточно низкими для таких сетей временными затратами. </w:t>
      </w:r>
    </w:p>
    <w:p>
      <w:pPr>
        <w:pStyle w:val="Heading1"/>
        <w:ind w:left="0"/>
        <w:jc w:val="center"/>
        <w:rPr>
          <w:rFonts w:ascii="Times New Roman" w:hAnsi="Times New Roman" w:eastAsia="Times New Roman" w:cs="Times New Roman"/>
          <w:b/>
          <w:bCs/>
          <w:color w:val="auto"/>
          <w:sz w:val="28"/>
          <w:szCs w:val="28"/>
          <w:lang w:val="ru-RU"/>
        </w:rPr>
      </w:pPr>
      <w:bookmarkStart w:id="6" w:name="__RefHeading___Toc1181_2585084975"/>
      <w:bookmarkEnd w:id="6"/>
      <w:r>
        <w:rPr>
          <w:rFonts w:eastAsia="Times New Roman" w:cs="Times New Roman" w:ascii="Times New Roman" w:hAnsi="Times New Roman"/>
          <w:b/>
          <w:bCs/>
          <w:color w:val="auto"/>
          <w:sz w:val="28"/>
          <w:szCs w:val="28"/>
          <w:lang w:val="ru-RU"/>
        </w:rPr>
        <w:t>2. Методы оптимизации распределенного инференса</w:t>
      </w:r>
    </w:p>
    <w:p>
      <w:pPr>
        <w:pStyle w:val="Heading2"/>
        <w:jc w:val="center"/>
        <w:rPr>
          <w:rFonts w:eastAsia="Times New Roman" w:cs="Times New Roman"/>
        </w:rPr>
      </w:pPr>
      <w:bookmarkStart w:id="7" w:name="__RefHeading___Toc1183_2585084975"/>
      <w:bookmarkEnd w:id="7"/>
      <w:r>
        <w:rPr>
          <w:rFonts w:ascii="Times new roman" w:hAnsi="Times new roman"/>
          <w:b/>
          <w:bCs/>
          <w:color w:val="auto"/>
          <w:sz w:val="28"/>
          <w:szCs w:val="28"/>
        </w:rPr>
        <w:t>2.1. Разреженные коммуникации</w:t>
      </w:r>
    </w:p>
    <w:p>
      <w:pPr>
        <w:pStyle w:val="Normal"/>
        <w:ind w:firstLine="708"/>
        <w:jc w:val="both"/>
        <w:rPr>
          <w:rFonts w:ascii="Times New Roman" w:hAnsi="Times New Roman" w:eastAsia="Times New Roman" w:cs="Times New Roman"/>
          <w:b/>
          <w:bCs/>
        </w:rPr>
      </w:pPr>
      <w:r>
        <w:rPr>
          <w:rFonts w:eastAsia="Times New Roman" w:cs="Times New Roman" w:ascii="Times New Roman" w:hAnsi="Times New Roman"/>
        </w:rPr>
        <w:t>Одним из способов уменьшения времени распределенного инференса является уменьшение коммуникационных связей между GPU. Для этого необходимо найти коммуникационные связи, при удалении которых, инференс нейронной сети не будет ухудшен или ухудшен незначительно</w:t>
      </w:r>
      <w:r>
        <w:rPr>
          <w:rFonts w:eastAsia="Times New Roman" w:cs="Times New Roman" w:ascii="Times New Roman" w:hAnsi="Times New Roman"/>
          <w:b/>
          <w:bCs/>
        </w:rPr>
        <w:t>.</w:t>
      </w:r>
    </w:p>
    <w:p>
      <w:pPr>
        <w:pStyle w:val="Normal"/>
        <w:ind w:firstLine="708"/>
        <w:jc w:val="both"/>
        <w:rPr>
          <w:rFonts w:ascii="Times New Roman" w:hAnsi="Times New Roman" w:eastAsia="Times New Roman" w:cs="Times New Roman"/>
        </w:rPr>
      </w:pPr>
      <w:r>
        <w:rPr>
          <w:rFonts w:eastAsia="Times New Roman" w:cs="Times New Roman" w:ascii="Times New Roman" w:hAnsi="Times New Roman"/>
        </w:rPr>
        <w:t>Так в статье [5] представлен фреймворк DISCO, основная идея которого заключается в следующем: сначала обучается полносвязная сеть, затем определяются ненулевые веса, соответствующие разреженным признакам для связи, и постепенно упрощается коммуникация, при этом оставшиеся веса настраиваются более тонко.</w:t>
      </w:r>
    </w:p>
    <w:p>
      <w:pPr>
        <w:pStyle w:val="Normal"/>
        <w:ind w:firstLine="708"/>
        <w:jc w:val="both"/>
        <w:rPr/>
      </w:pPr>
      <w:r>
        <w:rPr>
          <w:rFonts w:eastAsia="Times New Roman" w:cs="Times New Roman" w:ascii="Times New Roman" w:hAnsi="Times New Roman"/>
        </w:rPr>
        <w:t xml:space="preserve">Пусть у нас есть 2 графических процессора. Для слоя </w:t>
      </w:r>
      <w:r>
        <w:rPr/>
      </w:r>
      <m:oMath xmlns:m="http://schemas.openxmlformats.org/officeDocument/2006/math">
        <m:r>
          <w:rPr>
            <w:rFonts w:ascii="Cambria Math" w:hAnsi="Cambria Math"/>
          </w:rPr>
          <m:t xml:space="preserve">𝑙</m:t>
        </m:r>
      </m:oMath>
      <w:r>
        <w:rPr/>
        <w:t xml:space="preserve"> </w:t>
      </w:r>
      <w:r>
        <w:rPr>
          <w:rFonts w:eastAsia="Times New Roman" w:cs="Times New Roman" w:ascii="Times New Roman" w:hAnsi="Times New Roman"/>
        </w:rPr>
        <w:t>тензор входных данных разделен поровну. Но для следующей операции необходимо, чтобы на каждом GPU находился весь тензор входных данных, однако это крайне невыгодно с точки зрения коммуникаций. Тогда с одного процессора на другой можно передать только часть данных, которые наиболее значительно виляют на инференс нейронной сети. Эта задача эквивалента удалению некоторых весов из слоя модели. Тем самым задача удаление коммуникаций между процессорами эквивалента задачи прунинга (рисунок 5).</w:t>
      </w:r>
    </w:p>
    <w:p>
      <w:pPr>
        <w:pStyle w:val="Normal"/>
        <w:ind w:firstLine="708"/>
        <w:jc w:val="both"/>
        <w:rPr>
          <w:rFonts w:ascii="Times New Roman" w:hAnsi="Times New Roman" w:eastAsia="Times New Roman" w:cs="Times New Roman"/>
          <w:sz w:val="24"/>
          <w:szCs w:val="24"/>
          <w:lang w:val="ru-RU"/>
        </w:rPr>
      </w:pPr>
      <w:r>
        <w:rPr>
          <w:rFonts w:eastAsia="Times New Roman" w:cs="Times New Roman" w:ascii="Times New Roman" w:hAnsi="Times New Roman"/>
          <w:b/>
          <w:bCs/>
          <w:sz w:val="24"/>
          <w:szCs w:val="24"/>
          <w:lang w:val="ru-RU"/>
        </w:rPr>
        <w:t xml:space="preserve">Прунинг </w:t>
      </w:r>
      <w:r>
        <w:rPr>
          <w:rFonts w:eastAsia="Times New Roman" w:cs="Times New Roman" w:ascii="Times New Roman" w:hAnsi="Times New Roman"/>
          <w:sz w:val="24"/>
          <w:szCs w:val="24"/>
          <w:lang w:val="ru-RU"/>
        </w:rPr>
        <w:t>— это процесс оптимизации модели, при котором удаляются малозначимые элементы структуры нейронной сети, с целью уменьшения ее размера, ускорения работы или сокращения вычислительных затрат, без значительного ухудшения качества модели.</w:t>
      </w:r>
    </w:p>
    <w:p>
      <w:pPr>
        <w:pStyle w:val="Normal"/>
        <w:ind w:hanging="0"/>
        <w:jc w:val="center"/>
        <w:rPr/>
      </w:pPr>
      <w:r>
        <w:rPr/>
        <w:drawing>
          <wp:inline distT="0" distB="0" distL="0" distR="0">
            <wp:extent cx="5020310" cy="2550160"/>
            <wp:effectExtent l="0" t="0" r="0" b="0"/>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5020310" cy="2550160"/>
                    </a:xfrm>
                    <a:prstGeom prst="rect">
                      <a:avLst/>
                    </a:prstGeom>
                  </pic:spPr>
                </pic:pic>
              </a:graphicData>
            </a:graphic>
          </wp:inline>
        </w:drawing>
      </w:r>
    </w:p>
    <w:p>
      <w:pPr>
        <w:pStyle w:val="Normal"/>
        <w:ind w:hanging="0"/>
        <w:jc w:val="center"/>
        <w:rPr>
          <w:rFonts w:ascii="Times New Roman" w:hAnsi="Times New Roman" w:eastAsia="Times New Roman" w:cs="Times New Roman"/>
        </w:rPr>
      </w:pPr>
      <w:r>
        <w:rPr>
          <w:rFonts w:eastAsia="Times New Roman" w:cs="Times New Roman" w:ascii="Times New Roman" w:hAnsi="Times New Roman"/>
        </w:rPr>
        <w:t>Рисунок 5. Эквивалентность удаления связей и удаления весов для сверточного слоя.</w:t>
      </w:r>
    </w:p>
    <w:p>
      <w:pPr>
        <w:pStyle w:val="Normal"/>
        <w:ind w:hanging="0"/>
        <w:jc w:val="both"/>
        <w:rPr>
          <w:rFonts w:ascii="Times New Roman" w:hAnsi="Times New Roman" w:eastAsia="Times New Roman" w:cs="Times New Roman"/>
        </w:rPr>
      </w:pPr>
      <w:r>
        <w:rPr>
          <w:rFonts w:eastAsia="Times New Roman" w:cs="Times New Roman" w:ascii="Times New Roman" w:hAnsi="Times New Roman"/>
        </w:rPr>
        <w:tab/>
        <w:t xml:space="preserve">Общая задержка системы зависит от задержки вычислений и коммуникаций. Коммуникационные задержки вычисляются по формуле (8): </w:t>
      </w:r>
    </w:p>
    <w:p>
      <w:pPr>
        <w:pStyle w:val="Normal"/>
        <w:ind w:hanging="0"/>
        <w:jc w:val="center"/>
        <w:rPr>
          <w:rFonts w:ascii="Times New Roman" w:hAnsi="Times New Roman" w:eastAsia="Times New Roman" w:cs="Times New Roman"/>
        </w:rPr>
      </w:pPr>
      <w:r>
        <w:rPr/>
      </w:r>
      <m:oMathPara xmlns:m="http://schemas.openxmlformats.org/officeDocument/2006/math">
        <m:oMathParaPr>
          <m:jc m:val="center"/>
        </m:oMathParaPr>
        <m:oMath>
          <m:sSub>
            <m:e>
              <m:r>
                <w:rPr>
                  <w:rFonts w:ascii="Cambria Math" w:hAnsi="Cambria Math"/>
                </w:rPr>
                <m:t xml:space="preserve">𝐿</m:t>
              </m:r>
            </m:e>
            <m:sub>
              <m:r>
                <w:rPr>
                  <w:rFonts w:ascii="Cambria Math" w:hAnsi="Cambria Math"/>
                </w:rPr>
                <m:t xml:space="preserve">𝑐𝑜𝑚𝑚</m:t>
              </m:r>
            </m:sub>
          </m:sSub>
          <m:r>
            <w:rPr>
              <w:rFonts w:ascii="Cambria Math" w:hAnsi="Cambria Math"/>
            </w:rPr>
            <m:t xml:space="preserve">=</m:t>
          </m:r>
          <m:f>
            <m:num>
              <m:sSub>
                <m:e>
                  <m:r>
                    <w:rPr>
                      <w:rFonts w:ascii="Cambria Math" w:hAnsi="Cambria Math"/>
                    </w:rPr>
                    <m:t xml:space="preserve">𝐹</m:t>
                  </m:r>
                </m:e>
                <m:sub>
                  <m:r>
                    <w:rPr>
                      <w:rFonts w:ascii="Cambria Math" w:hAnsi="Cambria Math"/>
                    </w:rPr>
                    <m:t xml:space="preserve">𝑠</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𝑆</m:t>
                      </m:r>
                    </m:e>
                    <m:sub>
                      <m:r>
                        <w:rPr>
                          <w:rFonts w:ascii="Cambria Math" w:hAnsi="Cambria Math"/>
                        </w:rPr>
                        <m:t xml:space="preserve">𝑐𝑜𝑚𝑚</m:t>
                      </m:r>
                    </m:sub>
                  </m:sSub>
                </m:e>
              </m:d>
            </m:num>
            <m:den>
              <m:r>
                <w:rPr>
                  <w:rFonts w:ascii="Cambria Math" w:hAnsi="Cambria Math"/>
                </w:rPr>
                <m:t xml:space="preserve">𝐵</m:t>
              </m:r>
            </m:den>
          </m:f>
          <m:d>
            <m:dPr>
              <m:begChr m:val="("/>
              <m:endChr m:val=")"/>
            </m:dPr>
            <m:e>
              <m:r>
                <w:rPr>
                  <w:rFonts w:ascii="Cambria Math" w:hAnsi="Cambria Math"/>
                </w:rPr>
                <m:t xml:space="preserve">8</m:t>
              </m:r>
            </m:e>
          </m:d>
        </m:oMath>
      </m:oMathPara>
    </w:p>
    <w:p>
      <w:pPr>
        <w:pStyle w:val="Normal"/>
        <w:ind w:hanging="0"/>
        <w:jc w:val="both"/>
        <w:rPr/>
      </w:pPr>
      <w:r>
        <w:rPr>
          <w:rFonts w:eastAsia="Times New Roman" w:cs="Times New Roman" w:ascii="Times New Roman" w:hAnsi="Times New Roman"/>
        </w:rPr>
        <w:t xml:space="preserve">где </w:t>
      </w:r>
      <w:r>
        <w:rPr/>
      </w:r>
      <m:oMath xmlns:m="http://schemas.openxmlformats.org/officeDocument/2006/math">
        <m:sSub>
          <m:e>
            <m:r>
              <w:rPr>
                <w:rFonts w:ascii="Cambria Math" w:hAnsi="Cambria Math"/>
              </w:rPr>
              <m:t xml:space="preserve">𝐹</m:t>
            </m:r>
          </m:e>
          <m:sub>
            <m:r>
              <w:rPr>
                <w:rFonts w:ascii="Cambria Math" w:hAnsi="Cambria Math"/>
              </w:rPr>
              <m:t xml:space="preserve">𝑠</m:t>
            </m:r>
          </m:sub>
        </m:sSub>
      </m:oMath>
      <w:r>
        <w:rPr>
          <w:rFonts w:eastAsia="Times New Roman" w:cs="Times New Roman" w:ascii="Times New Roman" w:hAnsi="Times New Roman"/>
        </w:rPr>
        <w:t xml:space="preserve"> </w:t>
      </w:r>
      <w:r>
        <w:rPr/>
      </w:r>
      <m:oMath xmlns:m="http://schemas.openxmlformats.org/officeDocument/2006/math">
        <m:r>
          <w:rPr>
            <w:rFonts w:ascii="Cambria Math" w:hAnsi="Cambria Math"/>
          </w:rPr>
          <m:t xml:space="preserve">−</m:t>
        </m:r>
      </m:oMath>
      <w:r>
        <w:rPr>
          <w:rFonts w:eastAsia="Times New Roman" w:cs="Times New Roman" w:ascii="Times New Roman" w:hAnsi="Times New Roman"/>
        </w:rPr>
        <w:t xml:space="preserve"> общий размер входных параметров (байт); </w:t>
      </w:r>
      <w:r>
        <w:rPr/>
      </w:r>
      <m:oMath xmlns:m="http://schemas.openxmlformats.org/officeDocument/2006/math">
        <m:r>
          <w:rPr>
            <w:rFonts w:ascii="Cambria Math" w:hAnsi="Cambria Math"/>
          </w:rPr>
          <m:t xml:space="preserve">𝐵</m:t>
        </m:r>
      </m:oMath>
      <w:r>
        <w:rPr>
          <w:rFonts w:eastAsia="Times New Roman" w:cs="Times New Roman" w:ascii="Times New Roman" w:hAnsi="Times New Roman"/>
        </w:rPr>
        <w:t xml:space="preserve">- пропускная способность сети (байт/c). </w:t>
      </w:r>
      <w:r>
        <w:rPr/>
      </w:r>
      <m:oMath xmlns:m="http://schemas.openxmlformats.org/officeDocument/2006/math">
        <m:sSub>
          <m:e>
            <m:r>
              <w:rPr>
                <w:rFonts w:ascii="Cambria Math" w:hAnsi="Cambria Math"/>
              </w:rPr>
              <m:t xml:space="preserve">𝑆</m:t>
            </m:r>
          </m:e>
          <m:sub>
            <m:r>
              <w:rPr>
                <w:rFonts w:ascii="Cambria Math" w:hAnsi="Cambria Math"/>
              </w:rPr>
              <m:t xml:space="preserve">𝑐𝑜𝑚𝑚</m:t>
            </m:r>
          </m:sub>
        </m:sSub>
      </m:oMath>
      <w:r>
        <w:rPr>
          <w:rFonts w:eastAsia="Times New Roman" w:cs="Times New Roman" w:ascii="Times New Roman" w:hAnsi="Times New Roman"/>
        </w:rPr>
        <w:t xml:space="preserve"> </w:t>
      </w:r>
      <w:r>
        <w:rPr/>
      </w:r>
      <m:oMath xmlns:m="http://schemas.openxmlformats.org/officeDocument/2006/math">
        <m:r>
          <w:rPr>
            <w:rFonts w:ascii="Cambria Math" w:hAnsi="Cambria Math"/>
          </w:rPr>
          <m:t xml:space="preserve">−</m:t>
        </m:r>
      </m:oMath>
      <w:r>
        <w:rPr>
          <w:rFonts w:eastAsia="Times New Roman" w:cs="Times New Roman" w:ascii="Times New Roman" w:hAnsi="Times New Roman"/>
        </w:rPr>
        <w:t xml:space="preserve"> разреженность связей для каждого узла.</w:t>
      </w:r>
    </w:p>
    <w:p>
      <w:pPr>
        <w:pStyle w:val="Normal"/>
        <w:ind w:firstLine="708"/>
        <w:jc w:val="both"/>
        <w:rPr>
          <w:rFonts w:ascii="Times New Roman" w:hAnsi="Times New Roman" w:eastAsia="Times New Roman" w:cs="Times New Roman"/>
        </w:rPr>
      </w:pPr>
      <w:r>
        <w:rPr>
          <w:rFonts w:eastAsia="Times New Roman" w:cs="Times New Roman" w:ascii="Times New Roman" w:hAnsi="Times New Roman"/>
        </w:rPr>
        <w:t>Вычислительный задержки вычисляются по формуле (9):</w:t>
      </w:r>
    </w:p>
    <w:p>
      <w:pPr>
        <w:pStyle w:val="Normal"/>
        <w:ind w:firstLine="708"/>
        <w:jc w:val="center"/>
        <w:rPr>
          <w:rFonts w:ascii="Times New Roman" w:hAnsi="Times New Roman" w:eastAsia="Times New Roman" w:cs="Times New Roman"/>
        </w:rPr>
      </w:pPr>
      <w:r>
        <w:rPr/>
      </w:r>
      <m:oMathPara xmlns:m="http://schemas.openxmlformats.org/officeDocument/2006/math">
        <m:oMathParaPr>
          <m:jc m:val="center"/>
        </m:oMathParaPr>
        <m:oMath>
          <m:sSub>
            <m:e>
              <m:r>
                <w:rPr>
                  <w:rFonts w:ascii="Cambria Math" w:hAnsi="Cambria Math"/>
                </w:rPr>
                <m:t xml:space="preserve">𝐿</m:t>
              </m:r>
            </m:e>
            <m:sub>
              <m:r>
                <w:rPr>
                  <w:rFonts w:ascii="Cambria Math" w:hAnsi="Cambria Math"/>
                </w:rPr>
                <m:t xml:space="preserve">𝑐𝑜𝑚𝑝</m:t>
              </m:r>
            </m:sub>
          </m:sSub>
          <m:r>
            <w:rPr>
              <w:rFonts w:ascii="Cambria Math" w:hAnsi="Cambria Math"/>
            </w:rPr>
            <m:t xml:space="preserve">=</m:t>
          </m:r>
          <m:f>
            <m:num>
              <m:sSub>
                <m:e>
                  <m:r>
                    <w:rPr>
                      <w:rFonts w:ascii="Cambria Math" w:hAnsi="Cambria Math"/>
                    </w:rPr>
                    <m:t xml:space="preserve">𝐶</m:t>
                  </m:r>
                </m:e>
                <m:sub>
                  <m:r>
                    <w:rPr>
                      <w:rFonts w:ascii="Cambria Math" w:hAnsi="Cambria Math"/>
                    </w:rPr>
                    <m:t xml:space="preserve">𝑐</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𝑆</m:t>
                      </m:r>
                    </m:e>
                    <m:sub>
                      <m:r>
                        <w:rPr>
                          <w:rFonts w:ascii="Cambria Math" w:hAnsi="Cambria Math"/>
                        </w:rPr>
                        <m:t xml:space="preserve">𝑐𝑜𝑚𝑝</m:t>
                      </m:r>
                    </m:sub>
                  </m:sSub>
                </m:e>
              </m:d>
            </m:num>
            <m:den>
              <m:r>
                <w:rPr>
                  <w:rFonts w:ascii="Cambria Math" w:hAnsi="Cambria Math"/>
                </w:rPr>
                <m:t xml:space="preserve">𝑁𝐶</m:t>
              </m:r>
            </m:den>
          </m:f>
          <m:d>
            <m:dPr>
              <m:begChr m:val="("/>
              <m:endChr m:val=")"/>
            </m:dPr>
            <m:e>
              <m:r>
                <w:rPr>
                  <w:rFonts w:ascii="Cambria Math" w:hAnsi="Cambria Math"/>
                </w:rPr>
                <m:t xml:space="preserve">9</m:t>
              </m:r>
            </m:e>
          </m:d>
        </m:oMath>
      </m:oMathPara>
    </w:p>
    <w:p>
      <w:pPr>
        <w:pStyle w:val="Normal"/>
        <w:jc w:val="both"/>
        <w:rPr/>
      </w:pPr>
      <w:r>
        <w:rPr>
          <w:rFonts w:eastAsia="Times New Roman" w:cs="Times New Roman" w:ascii="Times New Roman" w:hAnsi="Times New Roman"/>
        </w:rPr>
        <w:t xml:space="preserve">где </w:t>
      </w:r>
      <w:r>
        <w:rPr/>
      </w:r>
      <m:oMath xmlns:m="http://schemas.openxmlformats.org/officeDocument/2006/math">
        <m:sSub>
          <m:e>
            <m:r>
              <w:rPr>
                <w:rFonts w:ascii="Cambria Math" w:hAnsi="Cambria Math"/>
              </w:rPr>
              <m:t xml:space="preserve">С</m:t>
            </m:r>
          </m:e>
          <m:sub>
            <m:r>
              <w:rPr>
                <w:rFonts w:ascii="Cambria Math" w:hAnsi="Cambria Math"/>
              </w:rPr>
              <m:t xml:space="preserve">с</m:t>
            </m:r>
          </m:sub>
        </m:sSub>
      </m:oMath>
      <w:r>
        <w:rPr/>
      </w:r>
      <m:oMath xmlns:m="http://schemas.openxmlformats.org/officeDocument/2006/math">
        <m:r>
          <w:rPr>
            <w:rFonts w:ascii="Cambria Math" w:hAnsi="Cambria Math"/>
          </w:rPr>
          <m:t xml:space="preserve">−</m:t>
        </m:r>
      </m:oMath>
      <w:r>
        <w:rPr>
          <w:rFonts w:eastAsia="Times New Roman" w:cs="Times New Roman" w:ascii="Times New Roman" w:hAnsi="Times New Roman"/>
        </w:rPr>
        <w:t xml:space="preserve"> число операций с плавающей запятой (FLOPs); </w:t>
      </w:r>
      <w:r>
        <w:rPr/>
      </w:r>
      <m:oMath xmlns:m="http://schemas.openxmlformats.org/officeDocument/2006/math">
        <m:r>
          <w:rPr>
            <w:rFonts w:ascii="Cambria Math" w:hAnsi="Cambria Math"/>
          </w:rPr>
          <m:t xml:space="preserve">𝑁</m:t>
        </m:r>
      </m:oMath>
      <w:r>
        <w:rPr/>
      </w:r>
      <m:oMath xmlns:m="http://schemas.openxmlformats.org/officeDocument/2006/math">
        <m:r>
          <w:rPr>
            <w:rFonts w:ascii="Cambria Math" w:hAnsi="Cambria Math"/>
          </w:rPr>
          <m:t xml:space="preserve">−</m:t>
        </m:r>
      </m:oMath>
      <w:r>
        <w:rPr>
          <w:rFonts w:eastAsia="Times New Roman" w:cs="Times New Roman" w:ascii="Times New Roman" w:hAnsi="Times New Roman"/>
        </w:rPr>
        <w:t xml:space="preserve">количество процессоров; </w:t>
      </w:r>
      <w:r>
        <w:rPr/>
      </w:r>
      <m:oMath xmlns:m="http://schemas.openxmlformats.org/officeDocument/2006/math">
        <m:r>
          <w:rPr>
            <w:rFonts w:ascii="Cambria Math" w:hAnsi="Cambria Math"/>
          </w:rPr>
          <m:t xml:space="preserve">𝐶</m:t>
        </m:r>
        <m:r>
          <w:rPr>
            <w:rFonts w:ascii="Cambria Math" w:hAnsi="Cambria Math"/>
          </w:rPr>
          <m:t xml:space="preserve">−</m:t>
        </m:r>
      </m:oMath>
      <w:r>
        <w:rPr>
          <w:rFonts w:eastAsia="Times New Roman" w:cs="Times New Roman" w:ascii="Times New Roman" w:hAnsi="Times New Roman"/>
        </w:rPr>
        <w:t xml:space="preserve">число выполняемых операций в секунду (FLOPS); </w:t>
      </w:r>
      <w:r>
        <w:rPr/>
      </w:r>
      <m:oMath xmlns:m="http://schemas.openxmlformats.org/officeDocument/2006/math">
        <m:sSub>
          <m:e>
            <m:r>
              <w:rPr>
                <w:rFonts w:ascii="Cambria Math" w:hAnsi="Cambria Math"/>
              </w:rPr>
              <m:t xml:space="preserve">𝑆</m:t>
            </m:r>
          </m:e>
          <m:sub>
            <m:r>
              <w:rPr>
                <w:rFonts w:ascii="Cambria Math" w:hAnsi="Cambria Math"/>
              </w:rPr>
              <m:t xml:space="preserve">𝑐𝑜𝑚𝑝</m:t>
            </m:r>
          </m:sub>
        </m:sSub>
        <m:r>
          <w:rPr>
            <w:rFonts w:ascii="Cambria Math" w:hAnsi="Cambria Math"/>
          </w:rPr>
          <m:t xml:space="preserve">−</m:t>
        </m:r>
      </m:oMath>
      <w:r>
        <w:rPr>
          <w:rFonts w:eastAsia="Times New Roman" w:cs="Times New Roman" w:ascii="Times New Roman" w:hAnsi="Times New Roman"/>
        </w:rPr>
        <w:t xml:space="preserve"> разреженность связей для каждого узла. </w:t>
      </w:r>
    </w:p>
    <w:p>
      <w:pPr>
        <w:pStyle w:val="Normal"/>
        <w:jc w:val="both"/>
        <w:rPr/>
      </w:pPr>
      <w:r>
        <w:rPr>
          <w:rFonts w:eastAsia="Times New Roman" w:cs="Times New Roman" w:ascii="Times New Roman" w:hAnsi="Times New Roman"/>
        </w:rPr>
        <w:tab/>
        <w:t xml:space="preserve">Можно доказать, что </w:t>
      </w:r>
      <w:r>
        <w:rPr/>
      </w:r>
      <m:oMath xmlns:m="http://schemas.openxmlformats.org/officeDocument/2006/math">
        <m:sSub>
          <m:e>
            <m:r>
              <w:rPr>
                <w:rFonts w:ascii="Cambria Math" w:hAnsi="Cambria Math"/>
              </w:rPr>
              <m:t xml:space="preserve">𝑆</m:t>
            </m:r>
          </m:e>
          <m:sub>
            <m:r>
              <w:rPr>
                <w:rFonts w:ascii="Cambria Math" w:hAnsi="Cambria Math"/>
              </w:rPr>
              <m:t xml:space="preserve">𝑐𝑜𝑚𝑝</m:t>
            </m:r>
          </m:sub>
        </m:sSub>
      </m:oMath>
      <w:r>
        <w:rPr>
          <w:rFonts w:eastAsia="Times New Roman" w:cs="Times New Roman" w:ascii="Times New Roman" w:hAnsi="Times New Roman"/>
        </w:rPr>
        <w:t xml:space="preserve"> и </w:t>
      </w:r>
      <w:r>
        <w:rPr/>
      </w:r>
      <m:oMath xmlns:m="http://schemas.openxmlformats.org/officeDocument/2006/math">
        <m:sSub>
          <m:e>
            <m:r>
              <w:rPr>
                <w:rFonts w:ascii="Cambria Math" w:hAnsi="Cambria Math"/>
              </w:rPr>
              <m:t xml:space="preserve">𝑆</m:t>
            </m:r>
          </m:e>
          <m:sub>
            <m:r>
              <w:rPr>
                <w:rFonts w:ascii="Cambria Math" w:hAnsi="Cambria Math"/>
              </w:rPr>
              <m:t xml:space="preserve">𝑐𝑜𝑚𝑚</m:t>
            </m:r>
          </m:sub>
        </m:sSub>
      </m:oMath>
      <w:r>
        <w:rPr>
          <w:rFonts w:eastAsia="Times New Roman" w:cs="Times New Roman" w:ascii="Times New Roman" w:hAnsi="Times New Roman"/>
        </w:rPr>
        <w:t xml:space="preserve"> связаны формулой (10):</w:t>
      </w:r>
    </w:p>
    <w:p>
      <w:pPr>
        <w:pStyle w:val="Normal"/>
        <w:jc w:val="center"/>
        <w:rPr>
          <w:rFonts w:ascii="Times New Roman" w:hAnsi="Times New Roman" w:eastAsia="Times New Roman" w:cs="Times New Roman"/>
        </w:rPr>
      </w:pPr>
      <w:r>
        <w:rPr/>
      </w:r>
      <m:oMathPara xmlns:m="http://schemas.openxmlformats.org/officeDocument/2006/math">
        <m:oMathParaPr>
          <m:jc m:val="center"/>
        </m:oMathParaPr>
        <m:oMath>
          <m:sSub>
            <m:e>
              <m:r>
                <w:rPr>
                  <w:rFonts w:ascii="Cambria Math" w:hAnsi="Cambria Math"/>
                </w:rPr>
                <m:t xml:space="preserve">𝑆</m:t>
              </m:r>
            </m:e>
            <m:sub>
              <m:r>
                <w:rPr>
                  <w:rFonts w:ascii="Cambria Math" w:hAnsi="Cambria Math"/>
                </w:rPr>
                <m:t xml:space="preserve">𝑐𝑜𝑚𝑚</m:t>
              </m:r>
            </m:sub>
          </m:sSub>
          <m:r>
            <w:rPr>
              <w:rFonts w:ascii="Cambria Math" w:hAnsi="Cambria Math"/>
            </w:rPr>
            <m:t xml:space="preserve">=</m:t>
          </m:r>
          <m:f>
            <m:num>
              <m:r>
                <w:rPr>
                  <w:rFonts w:ascii="Cambria Math" w:hAnsi="Cambria Math"/>
                </w:rPr>
                <m:t xml:space="preserve">𝑁</m:t>
              </m:r>
            </m:num>
            <m:den>
              <m:r>
                <w:rPr>
                  <w:rFonts w:ascii="Cambria Math" w:hAnsi="Cambria Math"/>
                </w:rPr>
                <m:t xml:space="preserve">𝑁</m:t>
              </m:r>
              <m:r>
                <w:rPr>
                  <w:rFonts w:ascii="Cambria Math" w:hAnsi="Cambria Math"/>
                </w:rPr>
                <m:t xml:space="preserve">−</m:t>
              </m:r>
              <m:r>
                <w:rPr>
                  <w:rFonts w:ascii="Cambria Math" w:hAnsi="Cambria Math"/>
                </w:rPr>
                <m:t xml:space="preserve">1</m:t>
              </m:r>
            </m:den>
          </m:f>
          <m:sSub>
            <m:e>
              <m:r>
                <w:rPr>
                  <w:rFonts w:ascii="Cambria Math" w:hAnsi="Cambria Math"/>
                </w:rPr>
                <m:t xml:space="preserve">𝑆</m:t>
              </m:r>
            </m:e>
            <m:sub>
              <m:r>
                <w:rPr>
                  <w:rFonts w:ascii="Cambria Math" w:hAnsi="Cambria Math"/>
                </w:rPr>
                <m:t xml:space="preserve">𝑐𝑜𝑚𝑝</m:t>
              </m:r>
            </m:sub>
          </m:sSub>
          <m:d>
            <m:dPr>
              <m:begChr m:val="("/>
              <m:endChr m:val=")"/>
            </m:dPr>
            <m:e>
              <m:r>
                <w:rPr>
                  <w:rFonts w:ascii="Cambria Math" w:hAnsi="Cambria Math"/>
                </w:rPr>
                <m:t xml:space="preserve">10</m:t>
              </m:r>
            </m:e>
          </m:d>
        </m:oMath>
      </m:oMathPara>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r>
        <w:rPr/>
        <w:tab/>
      </w:r>
      <w:r>
        <w:rPr>
          <w:rFonts w:eastAsia="Times New Roman" w:cs="Times New Roman" w:ascii="Times New Roman" w:hAnsi="Times New Roman"/>
        </w:rPr>
        <w:t xml:space="preserve">Вычисления состоят из небольшой части сообщаемых данных и большой части локальных данных. Таким образом, асинхронные вычисления и обмен данными могут быть конвейеризированы, чтобы «скрыть» задержку друг друга. Например, один узел может одновременно начать обработку свертки признаков и собственные веса и получение признаков от другого узла. Следовательно, в режиме «конвейера» задержка вывода для слоя </w:t>
      </w:r>
      <w:r>
        <w:rPr/>
      </w:r>
      <m:oMath xmlns:m="http://schemas.openxmlformats.org/officeDocument/2006/math">
        <m:r>
          <w:rPr>
            <w:rFonts w:ascii="Cambria Math" w:hAnsi="Cambria Math"/>
          </w:rPr>
          <m:t xml:space="preserve">𝑖</m:t>
        </m:r>
      </m:oMath>
      <w:r>
        <w:rPr>
          <w:rFonts w:eastAsia="Times New Roman" w:cs="Times New Roman" w:ascii="Times New Roman" w:hAnsi="Times New Roman"/>
        </w:rPr>
        <w:t>может быть вычислена по формуле (11):</w:t>
      </w:r>
    </w:p>
    <w:p>
      <w:pPr>
        <w:pStyle w:val="Normal"/>
        <w:jc w:val="center"/>
        <w:rPr>
          <w:rFonts w:ascii="Times New Roman" w:hAnsi="Times New Roman" w:eastAsia="Times New Roman" w:cs="Times New Roman"/>
        </w:rPr>
      </w:pPr>
      <w:r>
        <w:rPr/>
      </w:r>
      <m:oMathPara xmlns:m="http://schemas.openxmlformats.org/officeDocument/2006/math">
        <m:oMathParaPr>
          <m:jc m:val="center"/>
        </m:oMathParaPr>
        <m:oMath>
          <m:r>
            <w:rPr>
              <w:rFonts w:ascii="Cambria Math" w:hAnsi="Cambria Math"/>
            </w:rPr>
            <m:t xml:space="preserve">𝐿</m:t>
          </m:r>
          <m:d>
            <m:dPr>
              <m:begChr m:val="("/>
              <m:endChr m:val=")"/>
            </m:dPr>
            <m:e>
              <m:r>
                <w:rPr>
                  <w:rFonts w:ascii="Cambria Math" w:hAnsi="Cambria Math"/>
                </w:rPr>
                <m:t xml:space="preserve">𝑖</m:t>
              </m:r>
            </m:e>
          </m:d>
          <m:r>
            <w:rPr>
              <w:rFonts w:ascii="Cambria Math" w:hAnsi="Cambria Math"/>
            </w:rPr>
            <m:t xml:space="preserve">=</m:t>
          </m:r>
          <m:r>
            <w:rPr>
              <w:rFonts w:ascii="Cambria Math" w:hAnsi="Cambria Math"/>
            </w:rPr>
            <m:t xml:space="preserve">max</m:t>
          </m:r>
          <m:d>
            <m:dPr>
              <m:begChr m:val="("/>
              <m:endChr m:val=")"/>
            </m:dPr>
            <m:e>
              <m:sSub>
                <m:e>
                  <m:r>
                    <w:rPr>
                      <w:rFonts w:ascii="Cambria Math" w:hAnsi="Cambria Math"/>
                    </w:rPr>
                    <m:t xml:space="preserve">𝐿</m:t>
                  </m:r>
                </m:e>
                <m:sub>
                  <m:r>
                    <w:rPr>
                      <w:rFonts w:ascii="Cambria Math" w:hAnsi="Cambria Math"/>
                    </w:rPr>
                    <m:t xml:space="preserve">𝑐𝑜𝑚𝑝</m:t>
                  </m:r>
                </m:sub>
              </m:sSub>
              <m:d>
                <m:dPr>
                  <m:begChr m:val="("/>
                  <m:endChr m:val=")"/>
                </m:dPr>
                <m:e>
                  <m:r>
                    <w:rPr>
                      <w:rFonts w:ascii="Cambria Math" w:hAnsi="Cambria Math"/>
                    </w:rPr>
                    <m:t xml:space="preserve">𝑖</m:t>
                  </m:r>
                </m:e>
              </m:d>
              <m:r>
                <w:rPr>
                  <w:rFonts w:ascii="Cambria Math" w:hAnsi="Cambria Math"/>
                </w:rPr>
                <m:t xml:space="preserve">,</m:t>
              </m:r>
              <m:sSub>
                <m:e>
                  <m:r>
                    <w:rPr>
                      <w:rFonts w:ascii="Cambria Math" w:hAnsi="Cambria Math"/>
                    </w:rPr>
                    <m:t xml:space="preserve">𝐿</m:t>
                  </m:r>
                </m:e>
                <m:sub>
                  <m:r>
                    <w:rPr>
                      <w:rFonts w:ascii="Cambria Math" w:hAnsi="Cambria Math"/>
                    </w:rPr>
                    <m:t xml:space="preserve">𝑐𝑜𝑚𝑚</m:t>
                  </m:r>
                </m:sub>
              </m:sSub>
              <m:d>
                <m:dPr>
                  <m:begChr m:val="("/>
                  <m:endChr m:val=")"/>
                </m:dPr>
                <m:e>
                  <m:r>
                    <w:rPr>
                      <w:rFonts w:ascii="Cambria Math" w:hAnsi="Cambria Math"/>
                    </w:rPr>
                    <m:t xml:space="preserve">𝑖</m:t>
                  </m:r>
                </m:e>
              </m:d>
            </m:e>
          </m:d>
          <m:d>
            <m:dPr>
              <m:begChr m:val="("/>
              <m:endChr m:val=")"/>
            </m:dPr>
            <m:e>
              <m:r>
                <w:rPr>
                  <w:rFonts w:ascii="Cambria Math" w:hAnsi="Cambria Math"/>
                </w:rPr>
                <m:t xml:space="preserve">11</m:t>
              </m:r>
            </m:e>
          </m:d>
        </m:oMath>
      </m:oMathPara>
    </w:p>
    <w:p>
      <w:pPr>
        <w:pStyle w:val="Normal"/>
        <w:jc w:val="both"/>
        <w:rPr/>
      </w:pPr>
      <w:r>
        <w:rPr>
          <w:rFonts w:eastAsia="Times New Roman" w:cs="Times New Roman" w:ascii="Times New Roman" w:hAnsi="Times New Roman"/>
        </w:rPr>
        <w:tab/>
        <w:t xml:space="preserve">Из уравнения (11) следует, что задержка слоя определяется более медленной задержкой между </w:t>
      </w:r>
      <w:r>
        <w:rPr/>
      </w:r>
      <m:oMath xmlns:m="http://schemas.openxmlformats.org/officeDocument/2006/math">
        <m:sSub>
          <m:e>
            <m:r>
              <w:rPr>
                <w:rFonts w:ascii="Cambria Math" w:hAnsi="Cambria Math"/>
              </w:rPr>
              <m:t xml:space="preserve">𝐿</m:t>
            </m:r>
          </m:e>
          <m:sub>
            <m:r>
              <w:rPr>
                <w:rFonts w:ascii="Cambria Math" w:hAnsi="Cambria Math"/>
              </w:rPr>
              <m:t xml:space="preserve">𝑐𝑜𝑚𝑚</m:t>
            </m:r>
          </m:sub>
        </m:sSub>
      </m:oMath>
      <w:r>
        <w:rPr>
          <w:rFonts w:eastAsia="Times New Roman" w:cs="Times New Roman" w:ascii="Times New Roman" w:hAnsi="Times New Roman"/>
        </w:rPr>
        <w:t xml:space="preserve"> и </w:t>
      </w:r>
      <w:r>
        <w:rPr/>
      </w:r>
      <m:oMath xmlns:m="http://schemas.openxmlformats.org/officeDocument/2006/math">
        <m:sSub>
          <m:e>
            <m:r>
              <w:rPr>
                <w:rFonts w:ascii="Cambria Math" w:hAnsi="Cambria Math"/>
              </w:rPr>
              <m:t xml:space="preserve">𝐿</m:t>
            </m:r>
          </m:e>
          <m:sub>
            <m:r>
              <w:rPr>
                <w:rFonts w:ascii="Cambria Math" w:hAnsi="Cambria Math"/>
              </w:rPr>
              <m:t xml:space="preserve">𝑐𝑜𝑚𝑝</m:t>
            </m:r>
          </m:sub>
        </m:sSub>
      </m:oMath>
      <w:r>
        <w:rPr>
          <w:rFonts w:eastAsia="Times New Roman" w:cs="Times New Roman" w:ascii="Times New Roman" w:hAnsi="Times New Roman"/>
        </w:rPr>
        <w:t xml:space="preserve">. Исходя из уравнений (8), (9) и (10), как </w:t>
      </w:r>
      <w:r>
        <w:rPr/>
      </w:r>
      <m:oMath xmlns:m="http://schemas.openxmlformats.org/officeDocument/2006/math">
        <m:sSub>
          <m:e>
            <m:r>
              <w:rPr>
                <w:rFonts w:ascii="Cambria Math" w:hAnsi="Cambria Math"/>
              </w:rPr>
              <m:t xml:space="preserve">𝐿</m:t>
            </m:r>
          </m:e>
          <m:sub>
            <m:r>
              <w:rPr>
                <w:rFonts w:ascii="Cambria Math" w:hAnsi="Cambria Math"/>
              </w:rPr>
              <m:t xml:space="preserve">𝑐𝑜𝑚𝑚</m:t>
            </m:r>
          </m:sub>
        </m:sSub>
      </m:oMath>
      <w:r>
        <w:rPr>
          <w:rFonts w:eastAsia="Times New Roman" w:cs="Times New Roman" w:ascii="Times New Roman" w:hAnsi="Times New Roman"/>
        </w:rPr>
        <w:t xml:space="preserve">, так и </w:t>
      </w:r>
      <w:r>
        <w:rPr/>
      </w:r>
      <m:oMath xmlns:m="http://schemas.openxmlformats.org/officeDocument/2006/math">
        <m:sSub>
          <m:e>
            <m:r>
              <w:rPr>
                <w:rFonts w:ascii="Cambria Math" w:hAnsi="Cambria Math"/>
              </w:rPr>
              <m:t xml:space="preserve">𝐿</m:t>
            </m:r>
          </m:e>
          <m:sub>
            <m:r>
              <w:rPr>
                <w:rFonts w:ascii="Cambria Math" w:hAnsi="Cambria Math"/>
              </w:rPr>
              <m:t xml:space="preserve">𝑐𝑜𝑚𝑝</m:t>
            </m:r>
          </m:sub>
        </m:sSub>
      </m:oMath>
      <w:r>
        <w:rPr>
          <w:rFonts w:eastAsia="Times New Roman" w:cs="Times New Roman" w:ascii="Times New Roman" w:hAnsi="Times New Roman"/>
        </w:rPr>
        <w:t xml:space="preserve"> уменьшаются за счет увеличения </w:t>
      </w:r>
      <w:r>
        <w:rPr/>
      </w:r>
      <m:oMath xmlns:m="http://schemas.openxmlformats.org/officeDocument/2006/math">
        <m:sSub>
          <m:e>
            <m:r>
              <w:rPr>
                <w:rFonts w:ascii="Cambria Math" w:hAnsi="Cambria Math"/>
              </w:rPr>
              <m:t xml:space="preserve">𝑆</m:t>
            </m:r>
          </m:e>
          <m:sub>
            <m:r>
              <w:rPr>
                <w:rFonts w:ascii="Cambria Math" w:hAnsi="Cambria Math"/>
              </w:rPr>
              <m:t xml:space="preserve">𝑐𝑜𝑚𝑚</m:t>
            </m:r>
          </m:sub>
        </m:sSub>
      </m:oMath>
      <w:r>
        <w:rPr>
          <w:rFonts w:eastAsia="Times New Roman" w:cs="Times New Roman" w:ascii="Times New Roman" w:hAnsi="Times New Roman"/>
        </w:rPr>
        <w:t xml:space="preserve">. Следовательно, существует точка равновесия </w:t>
      </w:r>
      <w:r>
        <w:rPr/>
      </w:r>
      <m:oMath xmlns:m="http://schemas.openxmlformats.org/officeDocument/2006/math">
        <m:sSubSup>
          <m:e>
            <m:r>
              <w:rPr>
                <w:rFonts w:ascii="Cambria Math" w:hAnsi="Cambria Math"/>
              </w:rPr>
              <m:t xml:space="preserve">𝑆</m:t>
            </m:r>
          </m:e>
          <m:sub>
            <m:r>
              <w:rPr>
                <w:rFonts w:ascii="Cambria Math" w:hAnsi="Cambria Math"/>
              </w:rPr>
              <m:t xml:space="preserve">𝑐𝑜𝑚𝑚</m:t>
            </m:r>
          </m:sub>
          <m:sup>
            <m:r>
              <w:rPr>
                <w:rFonts w:ascii="Cambria Math" w:hAnsi="Cambria Math"/>
              </w:rPr>
              <m:t xml:space="preserve">𝑒𝑞𝑙</m:t>
            </m:r>
          </m:sup>
        </m:sSubSup>
      </m:oMath>
      <w:r>
        <w:rPr>
          <w:rFonts w:eastAsia="Times New Roman" w:cs="Times New Roman" w:ascii="Times New Roman" w:hAnsi="Times New Roman"/>
        </w:rPr>
        <w:t xml:space="preserve"> где </w:t>
      </w:r>
      <w:r>
        <w:rPr/>
      </w:r>
      <m:oMath xmlns:m="http://schemas.openxmlformats.org/officeDocument/2006/math">
        <m:sSub>
          <m:e>
            <m:r>
              <w:rPr>
                <w:rFonts w:ascii="Cambria Math" w:hAnsi="Cambria Math"/>
              </w:rPr>
              <m:t xml:space="preserve">𝐿</m:t>
            </m:r>
          </m:e>
          <m:sub>
            <m:r>
              <w:rPr>
                <w:rFonts w:ascii="Cambria Math" w:hAnsi="Cambria Math"/>
              </w:rPr>
              <m:t xml:space="preserve">𝑐𝑜𝑚𝑚</m:t>
            </m:r>
          </m:sub>
        </m:sSub>
        <m:r>
          <w:rPr>
            <w:rFonts w:ascii="Cambria Math" w:hAnsi="Cambria Math"/>
          </w:rPr>
          <m:t xml:space="preserve">=</m:t>
        </m:r>
        <m:sSub>
          <m:e>
            <m:r>
              <w:rPr>
                <w:rFonts w:ascii="Cambria Math" w:hAnsi="Cambria Math"/>
              </w:rPr>
              <m:t xml:space="preserve">𝐿</m:t>
            </m:r>
          </m:e>
          <m:sub>
            <m:r>
              <w:rPr>
                <w:rFonts w:ascii="Cambria Math" w:hAnsi="Cambria Math"/>
              </w:rPr>
              <m:t xml:space="preserve">𝑐𝑜𝑚𝑝</m:t>
            </m:r>
          </m:sub>
        </m:sSub>
      </m:oMath>
      <w:r>
        <w:rPr>
          <w:rFonts w:eastAsia="Times New Roman" w:cs="Times New Roman" w:ascii="Times New Roman" w:hAnsi="Times New Roman"/>
        </w:rPr>
        <w:t>. Она может быть вычислена по формуле (12):</w:t>
      </w:r>
    </w:p>
    <w:p>
      <w:pPr>
        <w:pStyle w:val="Normal"/>
        <w:jc w:val="center"/>
        <w:rPr>
          <w:rFonts w:ascii="Times New Roman" w:hAnsi="Times New Roman" w:eastAsia="Times New Roman" w:cs="Times New Roman"/>
        </w:rPr>
      </w:pPr>
      <w:r>
        <w:rPr/>
      </w:r>
      <m:oMathPara xmlns:m="http://schemas.openxmlformats.org/officeDocument/2006/math">
        <m:oMathParaPr>
          <m:jc m:val="center"/>
        </m:oMathParaPr>
        <m:oMath>
          <m:sSubSup>
            <m:e>
              <m:r>
                <w:rPr>
                  <w:rFonts w:ascii="Cambria Math" w:hAnsi="Cambria Math"/>
                </w:rPr>
                <m:t xml:space="preserve">𝑆</m:t>
              </m:r>
            </m:e>
            <m:sub>
              <m:r>
                <w:rPr>
                  <w:rFonts w:ascii="Cambria Math" w:hAnsi="Cambria Math"/>
                </w:rPr>
                <m:t xml:space="preserve">𝑐𝑜𝑚𝑚</m:t>
              </m:r>
            </m:sub>
            <m:sup>
              <m:r>
                <w:rPr>
                  <w:rFonts w:ascii="Cambria Math" w:hAnsi="Cambria Math"/>
                </w:rPr>
                <m:t xml:space="preserve">𝑒𝑞𝑙</m:t>
              </m:r>
            </m:sup>
          </m:sSubSup>
          <m:r>
            <w:rPr>
              <w:rFonts w:ascii="Cambria Math" w:hAnsi="Cambria Math"/>
            </w:rPr>
            <m:t xml:space="preserve">=</m:t>
          </m:r>
          <m:f>
            <m:num>
              <m:r>
                <w:rPr>
                  <w:rFonts w:ascii="Cambria Math" w:hAnsi="Cambria Math"/>
                </w:rPr>
                <m:t xml:space="preserve">𝐴𝑁</m:t>
              </m:r>
              <m:r>
                <w:rPr>
                  <w:rFonts w:ascii="Cambria Math" w:hAnsi="Cambria Math"/>
                </w:rPr>
                <m:t xml:space="preserve">−</m:t>
              </m:r>
              <m:r>
                <w:rPr>
                  <w:rFonts w:ascii="Cambria Math" w:hAnsi="Cambria Math"/>
                </w:rPr>
                <m:t xml:space="preserve">𝑁</m:t>
              </m:r>
            </m:num>
            <m:den>
              <m:r>
                <w:rPr>
                  <w:rFonts w:ascii="Cambria Math" w:hAnsi="Cambria Math"/>
                </w:rPr>
                <m:t xml:space="preserve">𝐴𝑁</m:t>
              </m:r>
              <m:r>
                <w:rPr>
                  <w:rFonts w:ascii="Cambria Math" w:hAnsi="Cambria Math"/>
                </w:rPr>
                <m:t xml:space="preserve">−</m:t>
              </m:r>
              <m:r>
                <w:rPr>
                  <w:rFonts w:ascii="Cambria Math" w:hAnsi="Cambria Math"/>
                </w:rPr>
                <m:t xml:space="preserve">𝑁</m:t>
              </m:r>
              <m:r>
                <w:rPr>
                  <w:rFonts w:ascii="Cambria Math" w:hAnsi="Cambria Math"/>
                </w:rPr>
                <m:t xml:space="preserve">+</m:t>
              </m:r>
              <m:r>
                <w:rPr>
                  <w:rFonts w:ascii="Cambria Math" w:hAnsi="Cambria Math"/>
                </w:rPr>
                <m:t xml:space="preserve">1</m:t>
              </m:r>
            </m:den>
          </m:f>
          <m:d>
            <m:dPr>
              <m:begChr m:val="("/>
              <m:endChr m:val=")"/>
            </m:dPr>
            <m:e>
              <m:r>
                <w:rPr>
                  <w:rFonts w:ascii="Cambria Math" w:hAnsi="Cambria Math"/>
                </w:rPr>
                <m:t xml:space="preserve">12</m:t>
              </m:r>
            </m:e>
          </m:d>
        </m:oMath>
      </m:oMathPara>
    </w:p>
    <w:p>
      <w:pPr>
        <w:pStyle w:val="Normal"/>
        <w:jc w:val="center"/>
        <w:rPr>
          <w:rFonts w:ascii="Times New Roman" w:hAnsi="Times New Roman" w:eastAsia="Times New Roman" w:cs="Times New Roman"/>
        </w:rPr>
      </w:pPr>
      <w:r>
        <w:rPr>
          <w:rFonts w:eastAsia="Times New Roman" w:cs="Times New Roman" w:ascii="Times New Roman" w:hAnsi="Times New Roman"/>
        </w:rPr>
        <w:t xml:space="preserve">где </w:t>
      </w:r>
      <w:r>
        <w:rPr/>
      </w:r>
      <m:oMath xmlns:m="http://schemas.openxmlformats.org/officeDocument/2006/math">
        <m:r>
          <w:rPr>
            <w:rFonts w:ascii="Cambria Math" w:hAnsi="Cambria Math"/>
          </w:rPr>
          <m:t xml:space="preserve">𝐴</m:t>
        </m:r>
        <m:r>
          <w:rPr>
            <w:rFonts w:ascii="Cambria Math" w:hAnsi="Cambria Math"/>
          </w:rPr>
          <m:t xml:space="preserve">=</m:t>
        </m:r>
        <m:f>
          <m:num>
            <m:r>
              <w:rPr>
                <w:rFonts w:ascii="Cambria Math" w:hAnsi="Cambria Math"/>
              </w:rPr>
              <m:t xml:space="preserve">𝑁𝐶</m:t>
            </m:r>
          </m:num>
          <m:den>
            <m:sSub>
              <m:e>
                <m:r>
                  <w:rPr>
                    <w:rFonts w:ascii="Cambria Math" w:hAnsi="Cambria Math"/>
                  </w:rPr>
                  <m:t xml:space="preserve">𝐶</m:t>
                </m:r>
              </m:e>
              <m:sub>
                <m:r>
                  <w:rPr>
                    <w:rFonts w:ascii="Cambria Math" w:hAnsi="Cambria Math"/>
                  </w:rPr>
                  <m:t xml:space="preserve">𝑐</m:t>
                </m:r>
              </m:sub>
            </m:sSub>
          </m:den>
        </m:f>
        <m:f>
          <m:num>
            <m:sSub>
              <m:e>
                <m:r>
                  <w:rPr>
                    <w:rFonts w:ascii="Cambria Math" w:hAnsi="Cambria Math"/>
                  </w:rPr>
                  <m:t xml:space="preserve">𝐹</m:t>
                </m:r>
              </m:e>
              <m:sub>
                <m:r>
                  <w:rPr>
                    <w:rFonts w:ascii="Cambria Math" w:hAnsi="Cambria Math"/>
                  </w:rPr>
                  <m:t xml:space="preserve">𝑠</m:t>
                </m:r>
              </m:sub>
            </m:sSub>
          </m:num>
          <m:den>
            <m:r>
              <w:rPr>
                <w:rFonts w:ascii="Cambria Math" w:hAnsi="Cambria Math"/>
              </w:rPr>
              <m:t xml:space="preserve">𝐵</m:t>
            </m:r>
          </m:den>
        </m:f>
      </m:oMath>
      <w:r>
        <w:rPr>
          <w:rFonts w:eastAsia="Times New Roman" w:cs="Times New Roman" w:ascii="Times New Roman" w:hAnsi="Times New Roman"/>
        </w:rPr>
        <w:t>.</w:t>
      </w:r>
    </w:p>
    <w:p>
      <w:pPr>
        <w:pStyle w:val="Heading2"/>
        <w:jc w:val="center"/>
        <w:rPr>
          <w:rFonts w:ascii="Times New Roman" w:hAnsi="Times New Roman" w:eastAsia="Times New Roman" w:cs="Times New Roman"/>
          <w:b/>
          <w:bCs/>
          <w:color w:val="auto"/>
          <w:sz w:val="28"/>
          <w:szCs w:val="28"/>
        </w:rPr>
      </w:pPr>
      <w:bookmarkStart w:id="8" w:name="__RefHeading___Toc1185_2585084975"/>
      <w:bookmarkEnd w:id="8"/>
      <w:r>
        <w:rPr>
          <w:rFonts w:eastAsia="Times New Roman" w:cs="Times New Roman" w:ascii="Times New Roman" w:hAnsi="Times New Roman"/>
          <w:b/>
          <w:bCs/>
          <w:color w:val="auto"/>
          <w:sz w:val="28"/>
          <w:szCs w:val="28"/>
        </w:rPr>
        <w:t>2.2. Мультиплексирование и пространсвенно-временное планирование графических процессоров</w:t>
      </w:r>
    </w:p>
    <w:p>
      <w:pPr>
        <w:pStyle w:val="Normal"/>
        <w:ind w:firstLine="708"/>
        <w:jc w:val="both"/>
        <w:rPr/>
      </w:pPr>
      <w:r>
        <w:rPr>
          <w:rFonts w:eastAsia="Times New Roman" w:cs="Times New Roman" w:ascii="Times New Roman" w:hAnsi="Times New Roman"/>
        </w:rPr>
        <w:t>Для увеличения пропускной способности инференса нескольких нейронных сетей, находящихся на одном процессоре, существует метод мультиплексирования. Идея метода состоит в том, что р</w:t>
      </w:r>
      <w:r>
        <w:rPr>
          <w:rFonts w:eastAsia="Times New Roman" w:cs="Times New Roman" w:ascii="Times New Roman" w:hAnsi="Times New Roman"/>
          <w:sz w:val="24"/>
          <w:szCs w:val="24"/>
          <w:lang w:val="ru-RU"/>
        </w:rPr>
        <w:t xml:space="preserve">есурсы GPU делятся на части, и задачи выполняются параллельно, используя разные части графического ускорителя. Для этого необходимо понять, какое количество SM ядер наиболее оптимально отдать под вычисления при инференсе каждой сети. Для этого фреймворк D-STACK [3] для каждой сети с </w:t>
      </w:r>
      <w:r>
        <w:rPr/>
      </w:r>
      <m:oMath xmlns:m="http://schemas.openxmlformats.org/officeDocument/2006/math">
        <m:sSub>
          <m:e>
            <m:r>
              <w:rPr>
                <w:rFonts w:ascii="Cambria Math" w:hAnsi="Cambria Math"/>
              </w:rPr>
              <m:t xml:space="preserve">𝐾</m:t>
            </m:r>
          </m:e>
          <m:sub>
            <m:r>
              <w:rPr>
                <w:rFonts w:ascii="Cambria Math" w:hAnsi="Cambria Math"/>
              </w:rPr>
              <m:t xml:space="preserve">𝑚𝑎𝑥</m:t>
            </m:r>
          </m:sub>
        </m:sSub>
      </m:oMath>
      <w:r>
        <w:rPr>
          <w:rFonts w:eastAsia="Times New Roman" w:cs="Times New Roman" w:ascii="Times New Roman" w:hAnsi="Times New Roman"/>
          <w:sz w:val="24"/>
          <w:szCs w:val="24"/>
          <w:lang w:val="ru-RU"/>
        </w:rPr>
        <w:t xml:space="preserve"> различными ядрами максимизирует ее работу, вычисляемую по формуле (13):</w:t>
      </w:r>
    </w:p>
    <w:p>
      <w:pPr>
        <w:pStyle w:val="Normal"/>
        <w:ind w:hanging="0"/>
        <w:jc w:val="center"/>
        <w:rPr>
          <w:rFonts w:ascii="Times New Roman" w:hAnsi="Times New Roman" w:eastAsia="Times New Roman" w:cs="Times New Roman"/>
          <w:sz w:val="24"/>
          <w:szCs w:val="24"/>
          <w:lang w:val="ru-RU"/>
        </w:rPr>
      </w:pPr>
      <w:r>
        <w:rPr/>
      </w:r>
      <m:oMathPara xmlns:m="http://schemas.openxmlformats.org/officeDocument/2006/math">
        <m:oMathParaPr>
          <m:jc m:val="center"/>
        </m:oMathParaPr>
        <m:oMath>
          <m:r>
            <w:rPr>
              <w:rFonts w:ascii="Cambria Math" w:hAnsi="Cambria Math"/>
            </w:rPr>
            <m:t xml:space="preserve">𝐴</m:t>
          </m:r>
          <m:r>
            <w:rPr>
              <w:rFonts w:ascii="Cambria Math" w:hAnsi="Cambria Math"/>
            </w:rPr>
            <m:t xml:space="preserve">=</m:t>
          </m:r>
          <m:f>
            <m:num>
              <m:r>
                <w:rPr>
                  <w:rFonts w:ascii="Cambria Math" w:hAnsi="Cambria Math"/>
                </w:rPr>
                <m:t xml:space="preserve">1</m:t>
              </m:r>
            </m:num>
            <m:den>
              <m:sSub>
                <m:e>
                  <m:r>
                    <w:rPr>
                      <w:rFonts w:ascii="Cambria Math" w:hAnsi="Cambria Math"/>
                    </w:rPr>
                    <m:t xml:space="preserve">𝐸</m:t>
                  </m:r>
                </m:e>
                <m:sub>
                  <m:r>
                    <w:rPr>
                      <w:rFonts w:ascii="Cambria Math" w:hAnsi="Cambria Math"/>
                    </w:rPr>
                    <m:t xml:space="preserve">𝑡</m:t>
                  </m:r>
                </m:sub>
              </m:sSub>
              <m:r>
                <w:rPr>
                  <w:rFonts w:ascii="Cambria Math" w:hAnsi="Cambria Math"/>
                </w:rPr>
                <m:t xml:space="preserve">𝑆</m:t>
              </m:r>
            </m:den>
          </m:f>
          <m:d>
            <m:dPr>
              <m:begChr m:val="("/>
              <m:endChr m:val=")"/>
            </m:dPr>
            <m:e>
              <m:r>
                <w:rPr>
                  <w:rFonts w:ascii="Cambria Math" w:hAnsi="Cambria Math"/>
                </w:rPr>
                <m:t xml:space="preserve">13</m:t>
              </m:r>
            </m:e>
          </m:d>
        </m:oMath>
      </m:oMathPara>
    </w:p>
    <w:p>
      <w:pPr>
        <w:pStyle w:val="Normal"/>
        <w:jc w:val="both"/>
        <w:rPr>
          <w:rFonts w:ascii="times new roman" w:hAnsi="times new roman"/>
        </w:rPr>
      </w:pPr>
      <w:r>
        <w:rPr>
          <w:rFonts w:ascii="times new roman" w:hAnsi="times new roman"/>
          <w:lang w:val="ru-RU"/>
        </w:rPr>
        <w:t xml:space="preserve">где </w:t>
      </w:r>
      <w:r>
        <w:rPr/>
      </w:r>
      <m:oMath xmlns:m="http://schemas.openxmlformats.org/officeDocument/2006/math">
        <m:r>
          <w:rPr>
            <w:rFonts w:ascii="Cambria Math" w:hAnsi="Cambria Math"/>
          </w:rPr>
          <m:t xml:space="preserve">𝑆</m:t>
        </m:r>
        <m:r>
          <w:rPr>
            <w:rFonts w:ascii="Cambria Math" w:hAnsi="Cambria Math"/>
          </w:rPr>
          <m:t xml:space="preserve">−</m:t>
        </m:r>
      </m:oMath>
      <w:r>
        <w:rPr>
          <w:rFonts w:ascii="times new roman" w:hAnsi="times new roman"/>
          <w:lang w:val="ru-RU"/>
        </w:rPr>
        <w:t xml:space="preserve">количество SM ядер на видеокарте; </w:t>
      </w:r>
      <w:r>
        <w:rPr/>
      </w:r>
      <m:oMath xmlns:m="http://schemas.openxmlformats.org/officeDocument/2006/math">
        <m:sSub>
          <m:e>
            <m:r>
              <w:rPr>
                <w:rFonts w:ascii="Cambria Math" w:hAnsi="Cambria Math"/>
              </w:rPr>
              <m:t xml:space="preserve">𝐸</m:t>
            </m:r>
          </m:e>
          <m:sub>
            <m:r>
              <w:rPr>
                <w:rFonts w:ascii="Cambria Math" w:hAnsi="Cambria Math"/>
              </w:rPr>
              <m:t xml:space="preserve">𝑡</m:t>
            </m:r>
          </m:sub>
        </m:sSub>
        <m:r>
          <w:rPr>
            <w:rFonts w:ascii="Cambria Math" w:hAnsi="Cambria Math"/>
          </w:rPr>
          <m:t xml:space="preserve">−</m:t>
        </m:r>
      </m:oMath>
      <w:r>
        <w:rPr>
          <w:rFonts w:ascii="times new roman" w:hAnsi="times new roman"/>
          <w:lang w:val="ru-RU"/>
        </w:rPr>
        <w:t xml:space="preserve"> время выполнения инференса DNN, которая вычисляется как сумма времени выполнения не</w:t>
      </w:r>
      <w:r>
        <w:rPr>
          <w:rFonts w:eastAsia="Aptos" w:cs="Aptos" w:ascii="times new roman" w:hAnsi="times new roman"/>
          <w:sz w:val="24"/>
          <w:szCs w:val="24"/>
          <w:lang w:val="ru-RU"/>
        </w:rPr>
        <w:t xml:space="preserve"> распараллеленных</w:t>
      </w:r>
      <w:r>
        <w:rPr>
          <w:rFonts w:ascii="times new roman" w:hAnsi="times new roman"/>
          <w:lang w:val="ru-RU"/>
        </w:rPr>
        <w:t xml:space="preserve"> и </w:t>
      </w:r>
      <w:r>
        <w:rPr>
          <w:rFonts w:eastAsia="Aptos" w:cs="Aptos" w:ascii="times new roman" w:hAnsi="times new roman"/>
          <w:sz w:val="24"/>
          <w:szCs w:val="24"/>
          <w:lang w:val="ru-RU"/>
        </w:rPr>
        <w:t>распараллеленных</w:t>
      </w:r>
      <w:r>
        <w:rPr>
          <w:rFonts w:ascii="times new roman" w:hAnsi="times new roman"/>
          <w:lang w:val="ru-RU"/>
        </w:rPr>
        <w:t xml:space="preserve"> операций.</w:t>
      </w:r>
    </w:p>
    <w:p>
      <w:pPr>
        <w:pStyle w:val="Normal"/>
        <w:ind w:firstLine="708"/>
        <w:jc w:val="both"/>
        <w:rPr>
          <w:rFonts w:ascii="times new roman" w:hAnsi="times new roman"/>
        </w:rPr>
      </w:pPr>
      <w:r>
        <w:rPr>
          <w:rFonts w:eastAsia="Times New Roman" w:cs="Times New Roman" w:ascii="times new roman" w:hAnsi="times new roman"/>
          <w:lang w:val="ru-RU"/>
        </w:rPr>
        <w:t xml:space="preserve">Для максимизации работы необходимо найти максимум ее производной по </w:t>
      </w:r>
      <w:r>
        <w:rPr/>
      </w:r>
      <m:oMath xmlns:m="http://schemas.openxmlformats.org/officeDocument/2006/math">
        <m:sSub>
          <m:e>
            <m:r>
              <w:rPr>
                <w:rFonts w:ascii="Cambria Math" w:hAnsi="Cambria Math"/>
              </w:rPr>
              <m:t xml:space="preserve">𝐸</m:t>
            </m:r>
          </m:e>
          <m:sub>
            <m:r>
              <w:rPr>
                <w:rFonts w:ascii="Cambria Math" w:hAnsi="Cambria Math"/>
              </w:rPr>
              <m:t xml:space="preserve">𝑡</m:t>
            </m:r>
          </m:sub>
        </m:sSub>
      </m:oMath>
      <w:r>
        <w:rPr>
          <w:rFonts w:eastAsia="Times New Roman" w:cs="Times New Roman" w:ascii="times new roman" w:hAnsi="times new roman"/>
          <w:lang w:val="ru-RU"/>
        </w:rPr>
        <w:t xml:space="preserve"> (14):</w:t>
      </w:r>
    </w:p>
    <w:p>
      <w:pPr>
        <w:pStyle w:val="Normal"/>
        <w:ind w:firstLine="708"/>
        <w:jc w:val="center"/>
        <w:rPr>
          <w:lang w:val="ru-RU"/>
        </w:rPr>
      </w:pPr>
      <w:r>
        <w:rPr/>
      </w:r>
      <m:oMathPara xmlns:m="http://schemas.openxmlformats.org/officeDocument/2006/math">
        <m:oMathParaPr>
          <m:jc m:val="center"/>
        </m:oMathParaPr>
        <m:oMath>
          <m:sSubSup>
            <m:e>
              <m:r>
                <w:rPr>
                  <w:rFonts w:ascii="Cambria Math" w:hAnsi="Cambria Math"/>
                </w:rPr>
                <m:t xml:space="preserve">𝐴</m:t>
              </m:r>
            </m:e>
            <m:sub>
              <m:sSub>
                <m:e>
                  <m:r>
                    <w:rPr>
                      <w:rFonts w:ascii="Cambria Math" w:hAnsi="Cambria Math"/>
                    </w:rPr>
                    <m:t xml:space="preserve">𝐸</m:t>
                  </m:r>
                </m:e>
                <m:sub>
                  <m:r>
                    <w:rPr>
                      <w:rFonts w:ascii="Cambria Math" w:hAnsi="Cambria Math"/>
                    </w:rPr>
                    <m:t xml:space="preserve">𝑡</m:t>
                  </m:r>
                </m:sub>
              </m:sSub>
            </m:sub>
            <m:sup>
              <m:r>
                <w:rPr>
                  <w:rFonts w:ascii="Cambria Math" w:hAnsi="Cambria Math"/>
                </w:rPr>
                <m:t xml:space="preserve">′</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𝑑</m:t>
              </m:r>
              <m:sSub>
                <m:e>
                  <m:r>
                    <w:rPr>
                      <w:rFonts w:ascii="Cambria Math" w:hAnsi="Cambria Math"/>
                    </w:rPr>
                    <m:t xml:space="preserve">𝐸</m:t>
                  </m:r>
                </m:e>
                <m:sub>
                  <m:r>
                    <w:rPr>
                      <w:rFonts w:ascii="Cambria Math" w:hAnsi="Cambria Math"/>
                    </w:rPr>
                    <m:t xml:space="preserve">𝑡</m:t>
                  </m:r>
                </m:sub>
              </m:sSub>
            </m:den>
          </m:f>
          <m:d>
            <m:dPr>
              <m:begChr m:val="("/>
              <m:endChr m:val=")"/>
            </m:dPr>
            <m:e>
              <m:f>
                <m:num>
                  <m:r>
                    <w:rPr>
                      <w:rFonts w:ascii="Cambria Math" w:hAnsi="Cambria Math"/>
                    </w:rPr>
                    <m:t xml:space="preserve">1</m:t>
                  </m:r>
                </m:num>
                <m:den>
                  <m:sSub>
                    <m:e>
                      <m:r>
                        <w:rPr>
                          <w:rFonts w:ascii="Cambria Math" w:hAnsi="Cambria Math"/>
                        </w:rPr>
                        <m:t xml:space="preserve">𝐸</m:t>
                      </m:r>
                    </m:e>
                    <m:sub>
                      <m:r>
                        <w:rPr>
                          <w:rFonts w:ascii="Cambria Math" w:hAnsi="Cambria Math"/>
                        </w:rPr>
                        <m:t xml:space="preserve">𝑡</m:t>
                      </m:r>
                    </m:sub>
                  </m:sSub>
                  <m:r>
                    <w:rPr>
                      <w:rFonts w:ascii="Cambria Math" w:hAnsi="Cambria Math"/>
                    </w:rPr>
                    <m:t xml:space="preserve">𝑆</m:t>
                  </m:r>
                </m:den>
              </m:f>
            </m:e>
          </m:d>
          <m:r>
            <w:rPr>
              <w:rFonts w:ascii="Cambria Math" w:hAnsi="Cambria Math"/>
            </w:rPr>
            <m:t xml:space="preserve">=</m:t>
          </m:r>
          <m:r>
            <w:rPr>
              <w:rFonts w:ascii="Cambria Math" w:hAnsi="Cambria Math"/>
            </w:rPr>
            <m:t xml:space="preserve">−</m:t>
          </m:r>
          <m:f>
            <m:num>
              <m:r>
                <w:rPr>
                  <w:rFonts w:ascii="Cambria Math" w:hAnsi="Cambria Math"/>
                </w:rPr>
                <m:t xml:space="preserve">1</m:t>
              </m:r>
            </m:num>
            <m:den>
              <m:sSubSup>
                <m:e>
                  <m:r>
                    <w:rPr>
                      <w:rFonts w:ascii="Cambria Math" w:hAnsi="Cambria Math"/>
                    </w:rPr>
                    <m:t xml:space="preserve">𝐸</m:t>
                  </m:r>
                </m:e>
                <m:sub>
                  <m:r>
                    <w:rPr>
                      <w:rFonts w:ascii="Cambria Math" w:hAnsi="Cambria Math"/>
                    </w:rPr>
                    <m:t xml:space="preserve">𝑡</m:t>
                  </m:r>
                </m:sub>
                <m:sup>
                  <m:r>
                    <w:rPr>
                      <w:rFonts w:ascii="Cambria Math" w:hAnsi="Cambria Math"/>
                    </w:rPr>
                    <m:t xml:space="preserve">2</m:t>
                  </m:r>
                </m:sup>
              </m:sSubSup>
              <m:r>
                <w:rPr>
                  <w:rFonts w:ascii="Cambria Math" w:hAnsi="Cambria Math"/>
                </w:rPr>
                <m:t xml:space="preserve">𝑆</m:t>
              </m:r>
            </m:den>
          </m:f>
          <m:d>
            <m:dPr>
              <m:begChr m:val="("/>
              <m:endChr m:val=")"/>
            </m:dPr>
            <m:e>
              <m:r>
                <w:rPr>
                  <w:rFonts w:ascii="Cambria Math" w:hAnsi="Cambria Math"/>
                </w:rPr>
                <m:t xml:space="preserve">14</m:t>
              </m:r>
            </m:e>
          </m:d>
        </m:oMath>
      </m:oMathPara>
    </w:p>
    <w:p>
      <w:pPr>
        <w:pStyle w:val="Heading1"/>
        <w:ind w:left="0"/>
        <w:jc w:val="center"/>
        <w:rPr>
          <w:rFonts w:ascii="Times New Roman" w:hAnsi="Times New Roman" w:eastAsia="Times New Roman" w:cs="Times New Roman"/>
          <w:b/>
          <w:bCs/>
          <w:color w:val="auto"/>
          <w:sz w:val="28"/>
          <w:szCs w:val="28"/>
          <w:lang w:val="ru-RU"/>
        </w:rPr>
      </w:pPr>
      <w:bookmarkStart w:id="9" w:name="__RefHeading___Toc1187_2585084975"/>
      <w:bookmarkEnd w:id="9"/>
      <w:r>
        <w:rPr>
          <w:rFonts w:eastAsia="Times New Roman" w:cs="Times New Roman" w:ascii="Times New Roman" w:hAnsi="Times New Roman"/>
          <w:b/>
          <w:bCs/>
          <w:color w:val="auto"/>
          <w:sz w:val="28"/>
          <w:szCs w:val="28"/>
          <w:lang w:val="ru-RU"/>
        </w:rPr>
        <w:t>3. Инструменты для распределенного инференса</w:t>
      </w:r>
    </w:p>
    <w:p>
      <w:pPr>
        <w:pStyle w:val="Normal"/>
        <w:ind w:firstLine="708"/>
        <w:jc w:val="both"/>
        <w:rPr>
          <w:rFonts w:ascii="Times New Roman" w:hAnsi="Times New Roman" w:eastAsia="Times New Roman" w:cs="Times New Roman"/>
          <w:sz w:val="24"/>
          <w:szCs w:val="24"/>
          <w:lang w:val="ru-RU"/>
        </w:rPr>
      </w:pPr>
      <w:r>
        <w:rPr>
          <w:rFonts w:eastAsia="Times New Roman" w:cs="Times New Roman" w:ascii="Times New Roman" w:hAnsi="Times New Roman"/>
        </w:rPr>
        <w:t>На сегодняшний день существует множество различных фреймворков, в которых есть инструменты для распределенного обучения и инференса моделей. Каждый из них создавался для решения определенных задач и имеет свои преимущества и недостатки. Одним из наиболее популярным и универсальных решением является MindSpore</w:t>
      </w:r>
      <w:r>
        <w:rPr>
          <w:rFonts w:eastAsia="Times New Roman" w:cs="Times New Roman" w:ascii="Times New Roman" w:hAnsi="Times New Roman"/>
          <w:b w:val="false"/>
          <w:bCs w:val="false"/>
        </w:rPr>
        <w:t xml:space="preserve">. </w:t>
      </w:r>
      <w:r>
        <w:rPr>
          <w:rFonts w:eastAsia="Times New Roman" w:cs="Times New Roman" w:ascii="Times New Roman" w:hAnsi="Times New Roman"/>
          <w:b/>
          <w:bCs/>
        </w:rPr>
        <w:t xml:space="preserve">MindSpore </w:t>
      </w: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b w:val="false"/>
          <w:bCs w:val="false"/>
        </w:rPr>
        <w:t xml:space="preserve">платформа глубокого обучения для всех сценариев, направленная на упрощение разработки, эффективное выполнение и унифицированное развертывание для всех сценариев [1]. Фреймворк </w:t>
      </w:r>
      <w:r>
        <w:rPr>
          <w:rFonts w:eastAsia="Times New Roman" w:cs="Times New Roman" w:ascii="Times New Roman" w:hAnsi="Times New Roman"/>
          <w:sz w:val="24"/>
          <w:szCs w:val="24"/>
          <w:lang w:val="ru-RU"/>
        </w:rPr>
        <w:t xml:space="preserve">поддерживает как обучение на одном устройстве, так и распределенное обучение на кластере устройств, включая CPU, GPU и специализированные чипы Ascend. Также MindSpore имеет возможность работать с библиотеками, направленными на оптимизацию вычислений, например, TensorRT </w:t>
      </w:r>
    </w:p>
    <w:p>
      <w:pPr>
        <w:pStyle w:val="Heading2"/>
        <w:jc w:val="center"/>
        <w:rPr>
          <w:rFonts w:ascii="Times New Roman" w:hAnsi="Times New Roman" w:eastAsia="Times New Roman" w:cs="Times New Roman"/>
          <w:b/>
          <w:bCs/>
          <w:color w:val="auto"/>
          <w:sz w:val="28"/>
          <w:szCs w:val="28"/>
          <w:lang w:val="ru-RU"/>
        </w:rPr>
      </w:pPr>
      <w:bookmarkStart w:id="10" w:name="__RefHeading___Toc1189_2585084975"/>
      <w:bookmarkEnd w:id="10"/>
      <w:r>
        <w:rPr>
          <w:rFonts w:eastAsia="Times New Roman" w:cs="Times New Roman" w:ascii="Times New Roman" w:hAnsi="Times New Roman"/>
          <w:b/>
          <w:bCs/>
          <w:color w:val="auto"/>
          <w:sz w:val="28"/>
          <w:szCs w:val="28"/>
          <w:lang w:val="ru-RU"/>
        </w:rPr>
        <w:t>3.1. Возможности платформы</w:t>
      </w:r>
    </w:p>
    <w:p>
      <w:pPr>
        <w:pStyle w:val="Normal"/>
        <w:jc w:val="both"/>
        <w:rPr>
          <w:rFonts w:ascii="Times New Roman" w:hAnsi="Times New Roman" w:eastAsia="Times New Roman" w:cs="Times New Roman"/>
          <w:lang w:val="ru-RU"/>
        </w:rPr>
      </w:pPr>
      <w:r>
        <w:rPr>
          <w:rFonts w:eastAsia="Times New Roman" w:cs="Times New Roman" w:ascii="Times New Roman" w:hAnsi="Times New Roman"/>
          <w:lang w:val="ru-RU"/>
        </w:rPr>
        <w:t xml:space="preserve">Программный код для MindSpore пишется на языке Python, однако сам код выполняется на C++.  При запуске программы исходный код переводится в  MindIR (рисунок 6).  </w:t>
      </w:r>
    </w:p>
    <w:p>
      <w:pPr>
        <w:pStyle w:val="Normal"/>
        <w:jc w:val="center"/>
        <w:rPr>
          <w:rFonts w:ascii="Times New Roman" w:hAnsi="Times New Roman" w:eastAsia="Times New Roman" w:cs="Times New Roman"/>
        </w:rPr>
      </w:pPr>
      <w:r>
        <w:rPr/>
        <w:drawing>
          <wp:inline distT="0" distB="0" distL="0" distR="0">
            <wp:extent cx="6057900" cy="231457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6057900" cy="2314575"/>
                    </a:xfrm>
                    <a:prstGeom prst="rect">
                      <a:avLst/>
                    </a:prstGeom>
                  </pic:spPr>
                </pic:pic>
              </a:graphicData>
            </a:graphic>
          </wp:inline>
        </w:drawing>
      </w:r>
      <w:r>
        <w:rPr>
          <w:rFonts w:eastAsia="Times New Roman" w:cs="Times New Roman" w:ascii="Times New Roman" w:hAnsi="Times New Roman"/>
        </w:rPr>
        <w:t>Рисунок 6. Пример перевода python кода в промежуточное представление MindIR</w:t>
      </w:r>
    </w:p>
    <w:p>
      <w:pPr>
        <w:pStyle w:val="Normal"/>
        <w:jc w:val="both"/>
        <w:rPr>
          <w:rFonts w:ascii="Times New Roman" w:hAnsi="Times New Roman" w:eastAsia="Times New Roman" w:cs="Times New Roman"/>
          <w:lang w:val="ru-RU"/>
        </w:rPr>
      </w:pPr>
      <w:r>
        <w:rPr>
          <w:rFonts w:eastAsia="Times New Roman" w:cs="Times New Roman" w:ascii="Times New Roman" w:hAnsi="Times New Roman"/>
          <w:lang w:val="ru-RU"/>
        </w:rPr>
        <w:t>MindIR является промежуточным представлением программы между исходным и целевым языками, которое облегчает анализ и оптимизацию программы для компилятора.</w:t>
      </w:r>
      <w:r>
        <w:rPr>
          <w:lang w:val="ru-RU"/>
        </w:rPr>
        <w:t xml:space="preserve"> </w:t>
      </w:r>
      <w:r>
        <w:rPr>
          <w:rFonts w:eastAsia="Times New Roman" w:cs="Times New Roman" w:ascii="Times New Roman" w:hAnsi="Times New Roman"/>
          <w:lang w:val="ru-RU"/>
        </w:rPr>
        <w:t xml:space="preserve">Также благодаря нему происходит автоматическое дифференцирование. По семантике код MindIR близок к коду на функциональных языках программирования. </w:t>
      </w:r>
    </w:p>
    <w:p>
      <w:pPr>
        <w:pStyle w:val="Normal"/>
        <w:ind w:firstLine="708"/>
        <w:jc w:val="both"/>
        <w:rPr>
          <w:rFonts w:ascii="Times New Roman" w:hAnsi="Times New Roman" w:eastAsia="Times New Roman" w:cs="Times New Roman"/>
          <w:lang w:val="ru-RU"/>
        </w:rPr>
      </w:pPr>
      <w:r>
        <w:rPr>
          <w:rFonts w:eastAsia="Times New Roman" w:cs="Times New Roman" w:ascii="Times New Roman" w:hAnsi="Times New Roman"/>
          <w:lang w:val="ru-RU"/>
        </w:rPr>
        <w:t>В MindSpore весь параллелизм моделей разделяется на три вида: ручной параллелизм, полуавтоматический параллелизм и автоматический параллелизм.</w:t>
      </w:r>
    </w:p>
    <w:p>
      <w:pPr>
        <w:pStyle w:val="Heading3"/>
        <w:jc w:val="center"/>
        <w:rPr>
          <w:rFonts w:ascii="Times New Roman" w:hAnsi="Times New Roman" w:eastAsia="Times New Roman" w:cs="Times New Roman"/>
          <w:b/>
          <w:bCs/>
          <w:color w:val="auto"/>
          <w:sz w:val="24"/>
          <w:szCs w:val="24"/>
          <w:lang w:val="ru-RU"/>
        </w:rPr>
      </w:pPr>
      <w:bookmarkStart w:id="11" w:name="__RefHeading___Toc1191_2585084975"/>
      <w:bookmarkEnd w:id="11"/>
      <w:r>
        <w:rPr>
          <w:rFonts w:eastAsia="Times New Roman" w:cs="Times New Roman" w:ascii="Times New Roman" w:hAnsi="Times New Roman"/>
          <w:b/>
          <w:bCs/>
          <w:color w:val="auto"/>
          <w:sz w:val="24"/>
          <w:szCs w:val="24"/>
          <w:lang w:val="ru-RU"/>
        </w:rPr>
        <w:t>3.1.1 Ручной параллелизм</w:t>
      </w:r>
    </w:p>
    <w:p>
      <w:pPr>
        <w:pStyle w:val="Normal"/>
        <w:ind w:firstLine="708"/>
        <w:jc w:val="both"/>
        <w:rPr/>
      </w:pPr>
      <w:r>
        <w:rPr>
          <w:rFonts w:eastAsia="Times New Roman" w:cs="Times New Roman" w:ascii="Times New Roman" w:hAnsi="Times New Roman"/>
          <w:lang w:val="ru-RU"/>
        </w:rPr>
        <w:t xml:space="preserve">При ручном параллелизме пользователю самому необходимо распределять вычисления и данные между видеокартами при помощи распределенных операторов, таких как </w:t>
      </w:r>
      <w:r>
        <w:rPr/>
      </w:r>
      <m:oMath xmlns:m="http://schemas.openxmlformats.org/officeDocument/2006/math">
        <m:r>
          <w:rPr>
            <w:rFonts w:ascii="Cambria Math" w:hAnsi="Cambria Math"/>
          </w:rPr>
          <m:t xml:space="preserve">𝐴𝑙𝑙𝑅𝑒𝑑𝑢𝑐𝑒</m:t>
        </m:r>
        <m:r>
          <w:rPr>
            <w:rFonts w:ascii="Cambria Math" w:hAnsi="Cambria Math"/>
          </w:rPr>
          <m:t xml:space="preserve">,</m:t>
        </m:r>
        <m:r>
          <w:rPr>
            <w:rFonts w:ascii="Cambria Math" w:hAnsi="Cambria Math"/>
          </w:rPr>
          <m:t xml:space="preserve">𝐴𝑙𝑙𝑡𝑜𝐴𝑙𝑙</m:t>
        </m:r>
        <m:r>
          <w:rPr>
            <w:rFonts w:ascii="Cambria Math" w:hAnsi="Cambria Math"/>
          </w:rPr>
          <m:t xml:space="preserve">,</m:t>
        </m:r>
        <m:r>
          <w:rPr>
            <w:rFonts w:ascii="Cambria Math" w:hAnsi="Cambria Math"/>
          </w:rPr>
          <m:t xml:space="preserve">𝐵𝑟𝑜𝑎𝑑𝑐𝑎𝑠𝑡</m:t>
        </m:r>
      </m:oMath>
      <w:r>
        <w:rPr>
          <w:rFonts w:eastAsia="Times New Roman" w:cs="Times New Roman" w:ascii="Times New Roman" w:hAnsi="Times New Roman"/>
          <w:lang w:val="ru-RU"/>
        </w:rPr>
        <w:t xml:space="preserve">и д.р [1]. Для реализации этих операций на GPU фреймворк применяет библиотеку NCCL. </w:t>
      </w:r>
    </w:p>
    <w:p>
      <w:pPr>
        <w:pStyle w:val="Heading3"/>
        <w:jc w:val="center"/>
        <w:rPr>
          <w:rFonts w:ascii="Times New Roman" w:hAnsi="Times New Roman" w:eastAsia="Times New Roman" w:cs="Times New Roman"/>
          <w:b/>
          <w:bCs/>
          <w:color w:val="auto"/>
          <w:sz w:val="24"/>
          <w:szCs w:val="24"/>
          <w:lang w:val="ru-RU"/>
        </w:rPr>
      </w:pPr>
      <w:bookmarkStart w:id="12" w:name="__RefHeading___Toc1193_2585084975"/>
      <w:bookmarkEnd w:id="12"/>
      <w:r>
        <w:rPr>
          <w:rFonts w:eastAsia="Times New Roman" w:cs="Times New Roman" w:ascii="Times New Roman" w:hAnsi="Times New Roman"/>
          <w:b/>
          <w:bCs/>
          <w:color w:val="auto"/>
          <w:sz w:val="24"/>
          <w:szCs w:val="24"/>
          <w:lang w:val="ru-RU"/>
        </w:rPr>
        <w:t>3.1.2. Полуавтоматический параллелизм</w:t>
      </w:r>
    </w:p>
    <w:p>
      <w:pPr>
        <w:pStyle w:val="Normal"/>
        <w:ind w:firstLine="708"/>
        <w:jc w:val="both"/>
        <w:rPr>
          <w:rFonts w:ascii="Times New Roman" w:hAnsi="Times New Roman" w:eastAsia="Times New Roman" w:cs="Times New Roman"/>
          <w:lang w:val="ru-RU"/>
        </w:rPr>
      </w:pPr>
      <w:r>
        <w:rPr>
          <w:rFonts w:eastAsia="Times New Roman" w:cs="Times New Roman" w:ascii="Times New Roman" w:hAnsi="Times New Roman"/>
          <w:lang w:val="ru-RU"/>
        </w:rPr>
        <w:t>При использовании полуавтоматического параллелизма пользователю необходимо задать разбиение вычислений на процессоры, а MindSpore автоматически свяжет вычисления. Ручной параллелизм в фреймворке, в основном, представлен двумя видами параллелизма: тензорным параллелизмом и конвейерным параллелизмом.</w:t>
      </w:r>
    </w:p>
    <w:p>
      <w:pPr>
        <w:pStyle w:val="Normal"/>
        <w:ind w:firstLine="708"/>
        <w:jc w:val="both"/>
        <w:rPr>
          <w:rFonts w:ascii="Times New Roman" w:hAnsi="Times New Roman" w:eastAsia="Times New Roman" w:cs="Times New Roman"/>
          <w:lang w:val="ru-RU"/>
        </w:rPr>
      </w:pPr>
      <w:r>
        <w:rPr>
          <w:rFonts w:eastAsia="Times New Roman" w:cs="Times New Roman" w:ascii="Times New Roman" w:hAnsi="Times New Roman"/>
          <w:lang w:val="ru-RU"/>
        </w:rPr>
        <w:t>При тензорном параллелизме пользователем задаются разбиения для входных данных и для матриц весов. При необходимости MindSpore автоматически между слоями подставляет распределенные операторы. Для примера пусть для вычислений имеются четыре процессора (рисунок 7), рассмотрим следующие операции перемножения матриц (15):</w:t>
      </w:r>
    </w:p>
    <w:p>
      <w:pPr>
        <w:pStyle w:val="Normal"/>
        <w:ind w:hanging="0"/>
        <w:jc w:val="center"/>
        <w:rPr>
          <w:rFonts w:ascii="Times New Roman" w:hAnsi="Times New Roman" w:eastAsia="Times New Roman" w:cs="Times New Roman"/>
          <w:lang w:val="ru-RU"/>
        </w:rPr>
      </w:pPr>
      <w:r>
        <w:rPr/>
      </w:r>
      <m:oMath xmlns:m="http://schemas.openxmlformats.org/officeDocument/2006/math">
        <m:r>
          <w:rPr>
            <w:rFonts w:ascii="Cambria Math" w:hAnsi="Cambria Math"/>
          </w:rPr>
          <m:t xml:space="preserve">𝑍</m:t>
        </m:r>
        <m:r>
          <w:rPr>
            <w:rFonts w:ascii="Cambria Math" w:hAnsi="Cambria Math"/>
          </w:rPr>
          <m:t xml:space="preserve">=</m:t>
        </m:r>
        <m:d>
          <m:dPr>
            <m:begChr m:val="("/>
            <m:endChr m:val=")"/>
          </m:dPr>
          <m:e>
            <m:r>
              <w:rPr>
                <w:rFonts w:ascii="Cambria Math" w:hAnsi="Cambria Math"/>
              </w:rPr>
              <m:t xml:space="preserve">𝑋</m:t>
            </m:r>
            <m:r>
              <w:rPr>
                <w:rFonts w:ascii="Cambria Math" w:hAnsi="Cambria Math"/>
              </w:rPr>
              <m:t xml:space="preserve">⋅</m:t>
            </m:r>
            <m:r>
              <w:rPr>
                <w:rFonts w:ascii="Cambria Math" w:hAnsi="Cambria Math"/>
              </w:rPr>
              <m:t xml:space="preserve">𝑊</m:t>
            </m:r>
          </m:e>
        </m:d>
        <m:r>
          <w:rPr>
            <w:rFonts w:ascii="Cambria Math" w:hAnsi="Cambria Math"/>
          </w:rPr>
          <m:t xml:space="preserve">⋅</m:t>
        </m:r>
        <m:r>
          <w:rPr>
            <w:rFonts w:ascii="Cambria Math" w:hAnsi="Cambria Math"/>
          </w:rPr>
          <m:t xml:space="preserve">𝑉</m:t>
        </m:r>
        <m:d>
          <m:dPr>
            <m:begChr m:val="("/>
            <m:endChr m:val=")"/>
          </m:dPr>
          <m:e>
            <m:r>
              <w:rPr>
                <w:rFonts w:ascii="Cambria Math" w:hAnsi="Cambria Math"/>
              </w:rPr>
              <m:t xml:space="preserve">15</m:t>
            </m:r>
          </m:e>
        </m:d>
      </m:oMath>
      <w:r>
        <w:rPr>
          <w:rFonts w:eastAsia="Times New Roman" w:cs="Times New Roman" w:ascii="Times New Roman" w:hAnsi="Times New Roman"/>
          <w:lang w:val="ru-RU"/>
        </w:rPr>
        <w:t xml:space="preserve">  </w:t>
      </w:r>
    </w:p>
    <w:p>
      <w:pPr>
        <w:pStyle w:val="Normal"/>
        <w:ind w:firstLine="708"/>
        <w:jc w:val="center"/>
        <w:rPr>
          <w:rFonts w:ascii="Times New Roman" w:hAnsi="Times New Roman" w:eastAsia="Times New Roman" w:cs="Times New Roman"/>
          <w:lang w:val="ru-RU"/>
        </w:rPr>
      </w:pPr>
      <w:r>
        <w:rPr>
          <w:rFonts w:eastAsia="Times New Roman" w:cs="Times New Roman" w:ascii="Times New Roman" w:hAnsi="Times New Roman"/>
          <w:lang w:val="ru-RU"/>
        </w:rPr>
        <w:t xml:space="preserve">Пусть для </w:t>
      </w:r>
      <w:r>
        <w:rPr/>
      </w:r>
      <m:oMath xmlns:m="http://schemas.openxmlformats.org/officeDocument/2006/math">
        <m:r>
          <w:rPr>
            <w:rFonts w:ascii="Cambria Math" w:hAnsi="Cambria Math"/>
          </w:rPr>
          <m:t xml:space="preserve">𝑋</m:t>
        </m:r>
      </m:oMath>
      <w:r>
        <w:rPr>
          <w:rFonts w:eastAsia="Times New Roman" w:cs="Times New Roman" w:ascii="Times New Roman" w:hAnsi="Times New Roman"/>
          <w:lang w:val="ru-RU"/>
        </w:rPr>
        <w:t xml:space="preserve">задано разбиение по строкам, у </w:t>
      </w:r>
      <w:r>
        <w:rPr/>
      </w:r>
      <m:oMath xmlns:m="http://schemas.openxmlformats.org/officeDocument/2006/math">
        <m:r>
          <w:rPr>
            <w:rFonts w:ascii="Cambria Math" w:hAnsi="Cambria Math"/>
          </w:rPr>
          <m:t xml:space="preserve">𝑉</m:t>
        </m:r>
      </m:oMath>
      <w:r>
        <w:rPr>
          <w:rFonts w:eastAsia="Times New Roman" w:cs="Times New Roman" w:ascii="Times New Roman" w:hAnsi="Times New Roman"/>
          <w:lang w:val="ru-RU"/>
        </w:rPr>
        <w:t xml:space="preserve"> такое же разбиение, а </w:t>
      </w:r>
      <w:r>
        <w:rPr/>
      </w:r>
      <m:oMath xmlns:m="http://schemas.openxmlformats.org/officeDocument/2006/math">
        <m:r>
          <w:rPr>
            <w:rFonts w:ascii="Cambria Math" w:hAnsi="Cambria Math"/>
          </w:rPr>
          <m:t xml:space="preserve">𝑊</m:t>
        </m:r>
      </m:oMath>
      <w:r>
        <w:rPr>
          <w:rFonts w:eastAsia="Times New Roman" w:cs="Times New Roman" w:ascii="Times New Roman" w:hAnsi="Times New Roman"/>
          <w:lang w:val="ru-RU"/>
        </w:rPr>
        <w:t xml:space="preserve">разбит по столбцам. После первой операций матрица </w:t>
      </w:r>
      <w:r>
        <w:rPr/>
      </w:r>
      <m:oMath xmlns:m="http://schemas.openxmlformats.org/officeDocument/2006/math">
        <m:r>
          <w:rPr>
            <w:rFonts w:ascii="Cambria Math" w:hAnsi="Cambria Math"/>
          </w:rPr>
          <m:t xml:space="preserve">𝑌</m:t>
        </m:r>
      </m:oMath>
      <w:r>
        <w:rPr>
          <w:rFonts w:eastAsia="Times New Roman" w:cs="Times New Roman" w:ascii="Times New Roman" w:hAnsi="Times New Roman"/>
          <w:lang w:val="ru-RU"/>
        </w:rPr>
        <w:t>на процессорах представляется в виде (16):</w:t>
      </w:r>
    </w:p>
    <w:p>
      <w:pPr>
        <w:pStyle w:val="Normal"/>
        <w:ind w:hanging="0"/>
        <w:jc w:val="center"/>
        <w:rPr>
          <w:rFonts w:ascii="Times New Roman" w:hAnsi="Times New Roman" w:eastAsia="Times New Roman" w:cs="Times New Roman"/>
          <w:lang w:val="ru-RU"/>
        </w:rPr>
      </w:pPr>
      <w:r>
        <w:rPr/>
      </w:r>
      <m:oMathPara xmlns:m="http://schemas.openxmlformats.org/officeDocument/2006/math">
        <m:oMathParaPr>
          <m:jc m:val="center"/>
        </m:oMathParaPr>
        <m:oMath>
          <m:r>
            <w:rPr>
              <w:rFonts w:ascii="Cambria Math" w:hAnsi="Cambria Math"/>
            </w:rPr>
            <m:t xml:space="preserve">𝑌</m:t>
          </m:r>
          <m:r>
            <w:rPr>
              <w:rFonts w:ascii="Cambria Math" w:hAnsi="Cambria Math"/>
            </w:rPr>
            <m:t xml:space="preserve">=</m:t>
          </m:r>
          <m:d>
            <m:dPr>
              <m:begChr m:val="["/>
              <m:endChr m:val="]"/>
            </m:dPr>
            <m:e>
              <m:f>
                <m:num>
                  <m:sSub>
                    <m:e>
                      <m:r>
                        <w:rPr>
                          <w:rFonts w:ascii="Cambria Math" w:hAnsi="Cambria Math"/>
                        </w:rPr>
                        <m:t xml:space="preserve">𝑋</m:t>
                      </m:r>
                    </m:e>
                    <m:sub>
                      <m:r>
                        <w:rPr>
                          <w:rFonts w:ascii="Cambria Math" w:hAnsi="Cambria Math"/>
                        </w:rPr>
                        <m:t xml:space="preserve">1</m:t>
                      </m:r>
                    </m:sub>
                  </m:sSub>
                </m:num>
                <m:den>
                  <m:sSub>
                    <m:e>
                      <m:r>
                        <w:rPr>
                          <w:rFonts w:ascii="Cambria Math" w:hAnsi="Cambria Math"/>
                        </w:rPr>
                        <m:t xml:space="preserve">𝑋</m:t>
                      </m:r>
                    </m:e>
                    <m:sub>
                      <m:r>
                        <w:rPr>
                          <w:rFonts w:ascii="Cambria Math" w:hAnsi="Cambria Math"/>
                        </w:rPr>
                        <m:t xml:space="preserve">2</m:t>
                      </m:r>
                    </m:sub>
                  </m:sSub>
                </m:den>
              </m:f>
            </m:e>
          </m:d>
          <m:d>
            <m:dPr>
              <m:begChr m:val="["/>
              <m:endChr m:val="]"/>
            </m:dPr>
            <m:e>
              <m:sSub>
                <m:e>
                  <m:r>
                    <w:rPr>
                      <w:rFonts w:ascii="Cambria Math" w:hAnsi="Cambria Math"/>
                    </w:rPr>
                    <m:t xml:space="preserve">𝑊</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𝑊</m:t>
                  </m:r>
                </m:e>
                <m:sub>
                  <m:r>
                    <w:rPr>
                      <w:rFonts w:ascii="Cambria Math" w:hAnsi="Cambria Math"/>
                    </w:rPr>
                    <m:t xml:space="preserve">2</m:t>
                  </m:r>
                </m:sub>
              </m:sSub>
            </m:e>
          </m:d>
          <m:r>
            <w:rPr>
              <w:rFonts w:ascii="Cambria Math" w:hAnsi="Cambria Math"/>
            </w:rPr>
            <m:t xml:space="preserve">=</m:t>
          </m:r>
          <m:d>
            <m:dPr>
              <m:begChr m:val="["/>
              <m:endChr m:val="]"/>
            </m:dPr>
            <m:e>
              <m:f>
                <m:num>
                  <m:sSub>
                    <m:e>
                      <m:r>
                        <w:rPr>
                          <w:rFonts w:ascii="Cambria Math" w:hAnsi="Cambria Math"/>
                        </w:rPr>
                        <m:t xml:space="preserve">𝑌</m:t>
                      </m:r>
                    </m:e>
                    <m:sub>
                      <m:r>
                        <w:rPr>
                          <w:rFonts w:ascii="Cambria Math" w:hAnsi="Cambria Math"/>
                        </w:rPr>
                        <m:t xml:space="preserve">11</m:t>
                      </m:r>
                    </m:sub>
                  </m:sSub>
                </m:num>
                <m:den>
                  <m:sSub>
                    <m:e>
                      <m:r>
                        <w:rPr>
                          <w:rFonts w:ascii="Cambria Math" w:hAnsi="Cambria Math"/>
                        </w:rPr>
                        <m:t xml:space="preserve">𝑌</m:t>
                      </m:r>
                    </m:e>
                    <m:sub>
                      <m:r>
                        <w:rPr>
                          <w:rFonts w:ascii="Cambria Math" w:hAnsi="Cambria Math"/>
                        </w:rPr>
                        <m:t xml:space="preserve">21</m:t>
                      </m:r>
                    </m:sub>
                  </m:sSub>
                </m:den>
              </m:f>
              <m:r>
                <w:rPr>
                  <w:rFonts w:ascii="Cambria Math" w:hAnsi="Cambria Math"/>
                </w:rPr>
                <m:t xml:space="preserve">,</m:t>
              </m:r>
              <m:f>
                <m:num>
                  <m:sSub>
                    <m:e>
                      <m:r>
                        <w:rPr>
                          <w:rFonts w:ascii="Cambria Math" w:hAnsi="Cambria Math"/>
                        </w:rPr>
                        <m:t xml:space="preserve">𝑌</m:t>
                      </m:r>
                    </m:e>
                    <m:sub>
                      <m:r>
                        <w:rPr>
                          <w:rFonts w:ascii="Cambria Math" w:hAnsi="Cambria Math"/>
                        </w:rPr>
                        <m:t xml:space="preserve">12</m:t>
                      </m:r>
                    </m:sub>
                  </m:sSub>
                </m:num>
                <m:den>
                  <m:sSub>
                    <m:e>
                      <m:r>
                        <w:rPr>
                          <w:rFonts w:ascii="Cambria Math" w:hAnsi="Cambria Math"/>
                        </w:rPr>
                        <m:t xml:space="preserve">𝑌</m:t>
                      </m:r>
                    </m:e>
                    <m:sub>
                      <m:r>
                        <w:rPr>
                          <w:rFonts w:ascii="Cambria Math" w:hAnsi="Cambria Math"/>
                        </w:rPr>
                        <m:t xml:space="preserve">22</m:t>
                      </m:r>
                    </m:sub>
                  </m:sSub>
                </m:den>
              </m:f>
            </m:e>
          </m:d>
          <m:d>
            <m:dPr>
              <m:begChr m:val="("/>
              <m:endChr m:val=")"/>
            </m:dPr>
            <m:e>
              <m:r>
                <w:rPr>
                  <w:rFonts w:ascii="Cambria Math" w:hAnsi="Cambria Math"/>
                </w:rPr>
                <m:t xml:space="preserve">16</m:t>
              </m:r>
            </m:e>
          </m:d>
        </m:oMath>
      </m:oMathPara>
    </w:p>
    <w:p>
      <w:pPr>
        <w:pStyle w:val="Normal"/>
        <w:ind w:hanging="0"/>
        <w:jc w:val="center"/>
        <w:rPr>
          <w:rFonts w:ascii="Times New Roman" w:hAnsi="Times New Roman" w:eastAsia="Times New Roman" w:cs="Times New Roman"/>
        </w:rPr>
      </w:pPr>
      <w:r>
        <w:rPr/>
        <w:drawing>
          <wp:inline distT="0" distB="0" distL="0" distR="0">
            <wp:extent cx="5676900" cy="1776095"/>
            <wp:effectExtent l="0" t="0" r="0" b="0"/>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5676900" cy="1776095"/>
                    </a:xfrm>
                    <a:prstGeom prst="rect">
                      <a:avLst/>
                    </a:prstGeom>
                  </pic:spPr>
                </pic:pic>
              </a:graphicData>
            </a:graphic>
          </wp:inline>
        </w:drawing>
      </w:r>
    </w:p>
    <w:p>
      <w:pPr>
        <w:pStyle w:val="Normal"/>
        <w:ind w:hanging="0"/>
        <w:jc w:val="center"/>
        <w:rPr>
          <w:rFonts w:ascii="Times New Roman" w:hAnsi="Times New Roman" w:eastAsia="Times New Roman" w:cs="Times New Roman"/>
        </w:rPr>
      </w:pPr>
      <w:r>
        <w:rPr>
          <w:rFonts w:eastAsia="Times New Roman" w:cs="Times New Roman" w:ascii="Times New Roman" w:hAnsi="Times New Roman"/>
        </w:rPr>
        <w:t>Рисунок 7.  Пример параллелизма тензоров при использовании полуавтоматического параллелизма [1].</w:t>
      </w:r>
    </w:p>
    <w:p>
      <w:pPr>
        <w:pStyle w:val="Normal"/>
        <w:ind w:firstLine="708"/>
        <w:jc w:val="both"/>
        <w:rPr>
          <w:rFonts w:ascii="Times New Roman" w:hAnsi="Times New Roman" w:eastAsia="Times New Roman" w:cs="Times New Roman"/>
        </w:rPr>
      </w:pPr>
      <w:r>
        <w:rPr>
          <w:rFonts w:eastAsia="Times New Roman" w:cs="Times New Roman" w:ascii="Times New Roman" w:hAnsi="Times New Roman"/>
        </w:rPr>
        <w:t>При второй операции матрица Z представляется в виде (17):</w:t>
      </w:r>
    </w:p>
    <w:p>
      <w:pPr>
        <w:pStyle w:val="Normal"/>
        <w:ind w:hanging="0"/>
        <w:jc w:val="center"/>
        <w:rPr/>
      </w:pPr>
      <w:r>
        <w:rPr/>
      </w:r>
      <m:oMathPara xmlns:m="http://schemas.openxmlformats.org/officeDocument/2006/math">
        <m:oMathParaPr>
          <m:jc m:val="center"/>
        </m:oMathParaPr>
        <m:oMath>
          <m:r>
            <w:rPr>
              <w:rFonts w:ascii="Cambria Math" w:hAnsi="Cambria Math"/>
            </w:rPr>
            <m:t xml:space="preserve">𝑍</m:t>
          </m:r>
          <m:r>
            <w:rPr>
              <w:rFonts w:ascii="Cambria Math" w:hAnsi="Cambria Math"/>
            </w:rPr>
            <m:t xml:space="preserve">=</m:t>
          </m:r>
          <m:d>
            <m:dPr>
              <m:begChr m:val="["/>
              <m:endChr m:val="]"/>
            </m:dPr>
            <m:e>
              <m:f>
                <m:num>
                  <m:sSub>
                    <m:e>
                      <m:r>
                        <w:rPr>
                          <w:rFonts w:ascii="Cambria Math" w:hAnsi="Cambria Math"/>
                        </w:rPr>
                        <m:t xml:space="preserve">𝑌</m:t>
                      </m:r>
                    </m:e>
                    <m:sub>
                      <m:r>
                        <w:rPr>
                          <w:rFonts w:ascii="Cambria Math" w:hAnsi="Cambria Math"/>
                        </w:rPr>
                        <m:t xml:space="preserve">11</m:t>
                      </m:r>
                    </m:sub>
                  </m:sSub>
                </m:num>
                <m:den>
                  <m:sSub>
                    <m:e>
                      <m:r>
                        <w:rPr>
                          <w:rFonts w:ascii="Cambria Math" w:hAnsi="Cambria Math"/>
                        </w:rPr>
                        <m:t xml:space="preserve">𝑌</m:t>
                      </m:r>
                    </m:e>
                    <m:sub>
                      <m:r>
                        <w:rPr>
                          <w:rFonts w:ascii="Cambria Math" w:hAnsi="Cambria Math"/>
                        </w:rPr>
                        <m:t xml:space="preserve">21</m:t>
                      </m:r>
                    </m:sub>
                  </m:sSub>
                </m:den>
              </m:f>
              <m:r>
                <w:rPr>
                  <w:rFonts w:ascii="Cambria Math" w:hAnsi="Cambria Math"/>
                </w:rPr>
                <m:t xml:space="preserve">,</m:t>
              </m:r>
              <m:f>
                <m:num>
                  <m:sSub>
                    <m:e>
                      <m:r>
                        <w:rPr>
                          <w:rFonts w:ascii="Cambria Math" w:hAnsi="Cambria Math"/>
                        </w:rPr>
                        <m:t xml:space="preserve">𝑌</m:t>
                      </m:r>
                    </m:e>
                    <m:sub>
                      <m:r>
                        <w:rPr>
                          <w:rFonts w:ascii="Cambria Math" w:hAnsi="Cambria Math"/>
                        </w:rPr>
                        <m:t xml:space="preserve">12</m:t>
                      </m:r>
                    </m:sub>
                  </m:sSub>
                </m:num>
                <m:den>
                  <m:sSub>
                    <m:e>
                      <m:r>
                        <w:rPr>
                          <w:rFonts w:ascii="Cambria Math" w:hAnsi="Cambria Math"/>
                        </w:rPr>
                        <m:t xml:space="preserve">𝑌</m:t>
                      </m:r>
                    </m:e>
                    <m:sub>
                      <m:r>
                        <w:rPr>
                          <w:rFonts w:ascii="Cambria Math" w:hAnsi="Cambria Math"/>
                        </w:rPr>
                        <m:t xml:space="preserve">22</m:t>
                      </m:r>
                    </m:sub>
                  </m:sSub>
                </m:den>
              </m:f>
            </m:e>
          </m:d>
          <m:d>
            <m:dPr>
              <m:begChr m:val="["/>
              <m:endChr m:val="]"/>
            </m:dPr>
            <m:e>
              <m:f>
                <m:num>
                  <m:sSub>
                    <m:e>
                      <m:r>
                        <w:rPr>
                          <w:rFonts w:ascii="Cambria Math" w:hAnsi="Cambria Math"/>
                        </w:rPr>
                        <m:t xml:space="preserve">𝑉</m:t>
                      </m:r>
                    </m:e>
                    <m:sub>
                      <m:r>
                        <w:rPr>
                          <w:rFonts w:ascii="Cambria Math" w:hAnsi="Cambria Math"/>
                        </w:rPr>
                        <m:t xml:space="preserve">1</m:t>
                      </m:r>
                    </m:sub>
                  </m:sSub>
                </m:num>
                <m:den>
                  <m:sSub>
                    <m:e>
                      <m:r>
                        <w:rPr>
                          <w:rFonts w:ascii="Cambria Math" w:hAnsi="Cambria Math"/>
                        </w:rPr>
                        <m:t xml:space="preserve">𝑉</m:t>
                      </m:r>
                    </m:e>
                    <m:sub>
                      <m:r>
                        <w:rPr>
                          <w:rFonts w:ascii="Cambria Math" w:hAnsi="Cambria Math"/>
                        </w:rPr>
                        <m:t xml:space="preserve">2</m:t>
                      </m:r>
                    </m:sub>
                  </m:sSub>
                </m:den>
              </m:f>
            </m:e>
          </m:d>
          <m:r>
            <w:rPr>
              <w:rFonts w:ascii="Cambria Math" w:hAnsi="Cambria Math"/>
            </w:rPr>
            <m:t xml:space="preserve">=</m:t>
          </m:r>
          <m:d>
            <m:dPr>
              <m:begChr m:val="["/>
              <m:endChr m:val="]"/>
            </m:dPr>
            <m:e>
              <m:f>
                <m:num>
                  <m:nary>
                    <m:naryPr>
                      <m:chr m:val="∑"/>
                    </m:naryPr>
                    <m:sub>
                      <m:r>
                        <w:rPr>
                          <w:rFonts w:ascii="Cambria Math" w:hAnsi="Cambria Math"/>
                        </w:rPr>
                        <m:t xml:space="preserve">𝑖</m:t>
                      </m:r>
                      <m:r>
                        <w:rPr>
                          <w:rFonts w:ascii="Cambria Math" w:hAnsi="Cambria Math"/>
                        </w:rPr>
                        <m:t xml:space="preserve">=</m:t>
                      </m:r>
                      <m:r>
                        <w:rPr>
                          <w:rFonts w:ascii="Cambria Math" w:hAnsi="Cambria Math"/>
                        </w:rPr>
                        <m:t xml:space="preserve">1</m:t>
                      </m:r>
                    </m:sub>
                    <m:sup>
                      <m:r>
                        <w:rPr>
                          <w:rFonts w:ascii="Cambria Math" w:hAnsi="Cambria Math"/>
                        </w:rPr>
                        <m:t xml:space="preserve">2</m:t>
                      </m:r>
                    </m:sup>
                    <m:e>
                      <m:sSub>
                        <m:e>
                          <m:r>
                            <w:rPr>
                              <w:rFonts w:ascii="Cambria Math" w:hAnsi="Cambria Math"/>
                            </w:rPr>
                            <m:t xml:space="preserve">𝑌</m:t>
                          </m:r>
                        </m:e>
                        <m:sub>
                          <m:r>
                            <w:rPr>
                              <w:rFonts w:ascii="Cambria Math" w:hAnsi="Cambria Math"/>
                            </w:rPr>
                            <m:t xml:space="preserve">1</m:t>
                          </m:r>
                          <m:r>
                            <w:rPr>
                              <w:rFonts w:ascii="Cambria Math" w:hAnsi="Cambria Math"/>
                            </w:rPr>
                            <m:t xml:space="preserve">𝑖</m:t>
                          </m:r>
                        </m:sub>
                      </m:sSub>
                    </m:e>
                  </m:nary>
                  <m:sSub>
                    <m:e>
                      <m:r>
                        <w:rPr>
                          <w:rFonts w:ascii="Cambria Math" w:hAnsi="Cambria Math"/>
                        </w:rPr>
                        <m:t xml:space="preserve">𝑉</m:t>
                      </m:r>
                    </m:e>
                    <m:sub>
                      <m:r>
                        <w:rPr>
                          <w:rFonts w:ascii="Cambria Math" w:hAnsi="Cambria Math"/>
                        </w:rPr>
                        <m:t xml:space="preserve">𝑖</m:t>
                      </m:r>
                    </m:sub>
                  </m:sSub>
                </m:num>
                <m:den>
                  <m:nary>
                    <m:naryPr>
                      <m:chr m:val="∑"/>
                    </m:naryPr>
                    <m:sub>
                      <m:r>
                        <w:rPr>
                          <w:rFonts w:ascii="Cambria Math" w:hAnsi="Cambria Math"/>
                        </w:rPr>
                        <m:t xml:space="preserve">𝑖</m:t>
                      </m:r>
                      <m:r>
                        <w:rPr>
                          <w:rFonts w:ascii="Cambria Math" w:hAnsi="Cambria Math"/>
                        </w:rPr>
                        <m:t xml:space="preserve">=</m:t>
                      </m:r>
                      <m:r>
                        <w:rPr>
                          <w:rFonts w:ascii="Cambria Math" w:hAnsi="Cambria Math"/>
                        </w:rPr>
                        <m:t xml:space="preserve">1</m:t>
                      </m:r>
                    </m:sub>
                    <m:sup>
                      <m:r>
                        <w:rPr>
                          <w:rFonts w:ascii="Cambria Math" w:hAnsi="Cambria Math"/>
                        </w:rPr>
                        <m:t xml:space="preserve">2</m:t>
                      </m:r>
                    </m:sup>
                    <m:e>
                      <m:sSub>
                        <m:e>
                          <m:r>
                            <w:rPr>
                              <w:rFonts w:ascii="Cambria Math" w:hAnsi="Cambria Math"/>
                            </w:rPr>
                            <m:t xml:space="preserve">𝑌</m:t>
                          </m:r>
                        </m:e>
                        <m:sub>
                          <m:r>
                            <w:rPr>
                              <w:rFonts w:ascii="Cambria Math" w:hAnsi="Cambria Math"/>
                            </w:rPr>
                            <m:t xml:space="preserve">2</m:t>
                          </m:r>
                          <m:r>
                            <w:rPr>
                              <w:rFonts w:ascii="Cambria Math" w:hAnsi="Cambria Math"/>
                            </w:rPr>
                            <m:t xml:space="preserve">𝑖</m:t>
                          </m:r>
                        </m:sub>
                      </m:sSub>
                    </m:e>
                  </m:nary>
                  <m:sSub>
                    <m:e>
                      <m:r>
                        <w:rPr>
                          <w:rFonts w:ascii="Cambria Math" w:hAnsi="Cambria Math"/>
                        </w:rPr>
                        <m:t xml:space="preserve">𝑉</m:t>
                      </m:r>
                    </m:e>
                    <m:sub>
                      <m:r>
                        <w:rPr>
                          <w:rFonts w:ascii="Cambria Math" w:hAnsi="Cambria Math"/>
                        </w:rPr>
                        <m:t xml:space="preserve">𝑖</m:t>
                      </m:r>
                    </m:sub>
                  </m:sSub>
                </m:den>
              </m:f>
            </m:e>
          </m:d>
          <m:r>
            <w:rPr>
              <w:rFonts w:ascii="Cambria Math" w:hAnsi="Cambria Math"/>
            </w:rPr>
            <m:t xml:space="preserve">=</m:t>
          </m:r>
          <m:d>
            <m:dPr>
              <m:begChr m:val="["/>
              <m:endChr m:val="]"/>
            </m:dPr>
            <m:e>
              <m:f>
                <m:num>
                  <m:sSub>
                    <m:e>
                      <m:r>
                        <w:rPr>
                          <w:rFonts w:ascii="Cambria Math" w:hAnsi="Cambria Math"/>
                        </w:rPr>
                        <m:t xml:space="preserve">𝑍</m:t>
                      </m:r>
                    </m:e>
                    <m:sub>
                      <m:r>
                        <w:rPr>
                          <w:rFonts w:ascii="Cambria Math" w:hAnsi="Cambria Math"/>
                        </w:rPr>
                        <m:t xml:space="preserve">1</m:t>
                      </m:r>
                    </m:sub>
                  </m:sSub>
                </m:num>
                <m:den>
                  <m:sSub>
                    <m:e>
                      <m:r>
                        <w:rPr>
                          <w:rFonts w:ascii="Cambria Math" w:hAnsi="Cambria Math"/>
                        </w:rPr>
                        <m:t xml:space="preserve">𝑍</m:t>
                      </m:r>
                    </m:e>
                    <m:sub>
                      <m:r>
                        <w:rPr>
                          <w:rFonts w:ascii="Cambria Math" w:hAnsi="Cambria Math"/>
                        </w:rPr>
                        <m:t xml:space="preserve">2</m:t>
                      </m:r>
                    </m:sub>
                  </m:sSub>
                </m:den>
              </m:f>
            </m:e>
          </m:d>
          <m:d>
            <m:dPr>
              <m:begChr m:val="("/>
              <m:endChr m:val=")"/>
            </m:dPr>
            <m:e>
              <m:r>
                <w:rPr>
                  <w:rFonts w:ascii="Cambria Math" w:hAnsi="Cambria Math"/>
                </w:rPr>
                <m:t xml:space="preserve">17</m:t>
              </m:r>
            </m:e>
          </m:d>
        </m:oMath>
      </m:oMathPara>
    </w:p>
    <w:p>
      <w:pPr>
        <w:pStyle w:val="Normal"/>
        <w:ind w:firstLine="708"/>
        <w:jc w:val="center"/>
        <w:rPr>
          <w:rFonts w:ascii="Times New Roman" w:hAnsi="Times New Roman" w:eastAsia="Times New Roman" w:cs="Times New Roman"/>
          <w:lang w:val="ru-RU"/>
        </w:rPr>
      </w:pPr>
      <w:r>
        <w:rPr>
          <w:rFonts w:eastAsia="Times New Roman" w:cs="Times New Roman" w:ascii="Times New Roman" w:hAnsi="Times New Roman"/>
          <w:lang w:val="ru-RU"/>
        </w:rPr>
        <w:t xml:space="preserve">При выполнении второй операции необходимо после умножений сложить соответствующие матрицы. Для этого MindSpore подставляет оператор </w:t>
      </w:r>
      <w:r>
        <w:rPr/>
      </w:r>
      <m:oMath xmlns:m="http://schemas.openxmlformats.org/officeDocument/2006/math">
        <m:r>
          <w:rPr>
            <w:rFonts w:ascii="Cambria Math" w:hAnsi="Cambria Math"/>
          </w:rPr>
          <m:t xml:space="preserve">𝐴𝑙𝑙𝑅𝑒𝑑𝑢𝑐𝑒</m:t>
        </m:r>
      </m:oMath>
      <w:r>
        <w:rPr>
          <w:rFonts w:eastAsia="Times New Roman" w:cs="Times New Roman" w:ascii="Times New Roman" w:hAnsi="Times New Roman"/>
          <w:lang w:val="ru-RU"/>
        </w:rPr>
        <w:t>.</w:t>
      </w:r>
    </w:p>
    <w:p>
      <w:pPr>
        <w:pStyle w:val="Normal"/>
        <w:ind w:firstLine="708"/>
        <w:jc w:val="both"/>
        <w:rPr>
          <w:rFonts w:ascii="Times New Roman" w:hAnsi="Times New Roman" w:eastAsia="Times New Roman" w:cs="Times New Roman"/>
          <w:lang w:val="ru-RU"/>
        </w:rPr>
      </w:pPr>
      <w:r>
        <w:rPr>
          <w:rFonts w:eastAsia="Times New Roman" w:cs="Times New Roman" w:ascii="Times New Roman" w:hAnsi="Times New Roman"/>
          <w:lang w:val="ru-RU"/>
        </w:rPr>
        <w:t>Конвейерный параллелизм в MindSpore в своей реализации аналогичен PipeDream [7]. Для его использования необходимо задать, на каких процессоров вычисляются значения каждого слоя, а также количество микробатчей, получаемых из одного батча.</w:t>
      </w:r>
    </w:p>
    <w:p>
      <w:pPr>
        <w:pStyle w:val="Heading3"/>
        <w:jc w:val="center"/>
        <w:rPr>
          <w:rFonts w:ascii="Times New Roman" w:hAnsi="Times New Roman" w:eastAsia="Times New Roman" w:cs="Times New Roman"/>
          <w:b/>
          <w:bCs/>
          <w:color w:val="auto"/>
          <w:sz w:val="24"/>
          <w:szCs w:val="24"/>
          <w:lang w:val="ru-RU"/>
        </w:rPr>
      </w:pPr>
      <w:bookmarkStart w:id="13" w:name="__RefHeading___Toc1195_2585084975"/>
      <w:bookmarkEnd w:id="13"/>
      <w:r>
        <w:rPr>
          <w:rFonts w:eastAsia="Times New Roman" w:cs="Times New Roman" w:ascii="Times New Roman" w:hAnsi="Times New Roman"/>
          <w:b/>
          <w:bCs/>
          <w:color w:val="auto"/>
          <w:sz w:val="24"/>
          <w:szCs w:val="24"/>
          <w:lang w:val="ru-RU"/>
        </w:rPr>
        <w:t>3.1.3. Автоматический параллелизм</w:t>
      </w:r>
    </w:p>
    <w:p>
      <w:pPr>
        <w:pStyle w:val="Normal"/>
        <w:jc w:val="both"/>
        <w:rPr>
          <w:rFonts w:ascii="Times New Roman" w:hAnsi="Times New Roman" w:eastAsia="Times New Roman" w:cs="Times New Roman"/>
          <w:lang w:val="ru-RU"/>
        </w:rPr>
      </w:pPr>
      <w:r>
        <w:rPr>
          <w:rFonts w:eastAsia="Times New Roman" w:cs="Times New Roman" w:ascii="Times New Roman" w:hAnsi="Times New Roman"/>
          <w:lang w:val="ru-RU"/>
        </w:rPr>
        <w:t xml:space="preserve">При автоматическом параллелизме пользователем задаются только некоторые, ключевые разбиения или не задаются вовсе. MindSpore, при помощи алгоритма </w:t>
      </w:r>
      <w:r>
        <w:rPr>
          <w:rFonts w:eastAsia="Times New Roman" w:cs="Times New Roman" w:ascii="Times New Roman" w:hAnsi="Times New Roman"/>
          <w:sz w:val="24"/>
          <w:szCs w:val="24"/>
          <w:lang w:val="ru-RU"/>
        </w:rPr>
        <w:t xml:space="preserve">поиска стратегии распространения осколков (sharding propagation strategy search algoritm). Этот алгоритм применяется для тензорного параллелизма. </w:t>
      </w:r>
    </w:p>
    <w:p>
      <w:pPr>
        <w:pStyle w:val="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Пусть на некоторых слоях пользователем заданы способы разбиения для входных данных и матриц весов. На основе этих точек для каждого перехода между слоями алгоритм строит таблицу со всевозможными стратегиями разбиения и для каждой стратегии вычисляет стоимость на основе распределенных операторов, которые надо применить при использовании определенной стратегии (рисунок 8). Алгоритм пытается минимизировать стоимость при переходах от одного изначально заданного разбиения к другому. </w:t>
      </w:r>
    </w:p>
    <w:p>
      <w:pPr>
        <w:pStyle w:val="Normal"/>
        <w:jc w:val="center"/>
        <w:rPr>
          <w:rFonts w:ascii="Times New Roman" w:hAnsi="Times New Roman" w:eastAsia="Times New Roman" w:cs="Times New Roman"/>
          <w:sz w:val="24"/>
          <w:szCs w:val="24"/>
          <w:lang w:val="ru-RU"/>
        </w:rPr>
      </w:pPr>
      <w:r>
        <w:rPr/>
        <w:drawing>
          <wp:inline distT="0" distB="0" distL="0" distR="0">
            <wp:extent cx="6057900" cy="3171825"/>
            <wp:effectExtent l="0" t="0" r="0" b="0"/>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6057900" cy="3171825"/>
                    </a:xfrm>
                    <a:prstGeom prst="rect">
                      <a:avLst/>
                    </a:prstGeom>
                  </pic:spPr>
                </pic:pic>
              </a:graphicData>
            </a:graphic>
          </wp:inline>
        </w:drawing>
      </w:r>
      <w:r>
        <w:rPr>
          <w:rFonts w:eastAsia="Times New Roman" w:cs="Times New Roman" w:ascii="Times New Roman" w:hAnsi="Times New Roman"/>
          <w:sz w:val="24"/>
          <w:szCs w:val="24"/>
          <w:lang w:val="ru-RU"/>
        </w:rPr>
        <w:t xml:space="preserve">Рисунок 8. Алгоритм поиска стратегии распространения осколков [1]  </w:t>
      </w:r>
    </w:p>
    <w:p>
      <w:pPr>
        <w:pStyle w:val="Heading2"/>
        <w:jc w:val="center"/>
        <w:rPr>
          <w:rFonts w:ascii="Times New Roman" w:hAnsi="Times New Roman" w:eastAsia="Times New Roman" w:cs="Times New Roman"/>
          <w:b/>
          <w:bCs/>
          <w:color w:val="auto"/>
          <w:sz w:val="28"/>
          <w:szCs w:val="28"/>
          <w:lang w:val="ru-RU"/>
        </w:rPr>
      </w:pPr>
      <w:bookmarkStart w:id="14" w:name="__RefHeading___Toc1197_2585084975"/>
      <w:bookmarkEnd w:id="14"/>
      <w:r>
        <w:rPr>
          <w:rFonts w:eastAsia="Times New Roman" w:cs="Times New Roman" w:ascii="Times New Roman" w:hAnsi="Times New Roman"/>
          <w:b/>
          <w:bCs/>
          <w:color w:val="auto"/>
          <w:sz w:val="28"/>
          <w:szCs w:val="28"/>
          <w:lang w:val="ru-RU"/>
        </w:rPr>
        <w:t>3.2. Практические эксперименты</w:t>
      </w:r>
    </w:p>
    <w:p>
      <w:pPr>
        <w:pStyle w:val="Normal"/>
        <w:ind w:firstLine="708"/>
        <w:jc w:val="both"/>
        <w:rPr>
          <w:rFonts w:ascii="Times New Roman" w:hAnsi="Times New Roman" w:eastAsia="Times New Roman" w:cs="Times New Roman"/>
          <w:sz w:val="24"/>
          <w:szCs w:val="24"/>
          <w:lang w:val="ru-RU"/>
        </w:rPr>
      </w:pPr>
      <w:r>
        <w:rPr>
          <w:rFonts w:eastAsia="Times New Roman" w:cs="Times New Roman" w:ascii="Times New Roman" w:hAnsi="Times New Roman"/>
          <w:lang w:val="ru-RU"/>
        </w:rPr>
        <w:t xml:space="preserve">Для экспериментов используется платформа с двумя графическими ускорителями. В качестве модели взят трехслойный перцептрон. Первый слой состоит из матрицы весов, размера 784x512 и операции ReLU. Второй слой представлен в виде матрицы 512x512 и ReLU. Третий слой состоит из матрицы размера 512x10. В качестве датасета для обучения использован MNIST.  Количество эпох - 10, на каждой эпохе производится 1875 шагов. Тензорный параллелизм может сильно зависеть от стратегии разбиения, поэтому в эксперименте берется разбиение, полученное при использовании алгоритма поиска стратегии распространения осколков. </w:t>
      </w:r>
      <w:r>
        <w:rPr>
          <w:rFonts w:eastAsia="Times New Roman" w:cs="Times New Roman" w:ascii="Times New Roman" w:hAnsi="Times New Roman"/>
          <w:sz w:val="24"/>
          <w:szCs w:val="24"/>
          <w:lang w:val="ru-RU"/>
        </w:rPr>
        <w:t>При конвейерном параллелизме на первом GPU вычисляются данные первого слоя, на втором - второго и третьего слоя соответственно. В таблице 1 представлено время, затраченное не обучение модели в зависимости от типа используемого параллелизма.</w:t>
      </w:r>
    </w:p>
    <w:p>
      <w:pPr>
        <w:pStyle w:val="Normal"/>
        <w:ind w:firstLine="708"/>
        <w:jc w:val="right"/>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Таблица 1. Время, затраченное на обучение, в зависимости от типа параллелизма.</w:t>
      </w:r>
    </w:p>
    <w:tbl>
      <w:tblPr>
        <w:tblStyle w:val="a6"/>
        <w:tblW w:w="9540" w:type="dxa"/>
        <w:jc w:val="center"/>
        <w:tblInd w:w="0" w:type="dxa"/>
        <w:tblLayout w:type="fixed"/>
        <w:tblCellMar>
          <w:top w:w="0" w:type="dxa"/>
          <w:left w:w="108" w:type="dxa"/>
          <w:bottom w:w="0" w:type="dxa"/>
          <w:right w:w="108" w:type="dxa"/>
        </w:tblCellMar>
        <w:tblLook w:val="06a0" w:noHBand="1" w:noVBand="1" w:firstColumn="1" w:lastRow="0" w:lastColumn="0" w:firstRow="1"/>
      </w:tblPr>
      <w:tblGrid>
        <w:gridCol w:w="3585"/>
        <w:gridCol w:w="5954"/>
      </w:tblGrid>
      <w:tr>
        <w:trPr>
          <w:trHeight w:val="300" w:hRule="atLeast"/>
        </w:trPr>
        <w:tc>
          <w:tcPr>
            <w:tcW w:w="3585" w:type="dxa"/>
            <w:tcBorders/>
          </w:tcPr>
          <w:p>
            <w:pPr>
              <w:pStyle w:val="Normal"/>
              <w:widowControl/>
              <w:suppressAutoHyphens w:val="true"/>
              <w:spacing w:lineRule="auto" w:line="240" w:before="0" w:after="0"/>
              <w:jc w:val="center"/>
              <w:rPr>
                <w:rFonts w:ascii="Times New Roman" w:hAnsi="Times New Roman" w:eastAsia="Times New Roman" w:cs="Times New Roman"/>
                <w:b/>
                <w:bCs/>
                <w:sz w:val="24"/>
                <w:szCs w:val="24"/>
                <w:lang w:val="ru-RU"/>
              </w:rPr>
            </w:pPr>
            <w:r>
              <w:rPr>
                <w:rFonts w:eastAsia="Times New Roman" w:cs="Times New Roman" w:ascii="Times New Roman" w:hAnsi="Times New Roman"/>
                <w:b/>
                <w:bCs/>
                <w:kern w:val="0"/>
                <w:sz w:val="24"/>
                <w:szCs w:val="24"/>
                <w:lang w:val="ru-RU" w:eastAsia="en-US" w:bidi="ar-SA"/>
              </w:rPr>
              <w:t>Тип параллелизма</w:t>
            </w:r>
          </w:p>
        </w:tc>
        <w:tc>
          <w:tcPr>
            <w:tcW w:w="5954" w:type="dxa"/>
            <w:tcBorders/>
          </w:tcPr>
          <w:p>
            <w:pPr>
              <w:pStyle w:val="Normal"/>
              <w:widowControl/>
              <w:suppressAutoHyphens w:val="true"/>
              <w:spacing w:lineRule="auto" w:line="240" w:before="0" w:after="0"/>
              <w:jc w:val="center"/>
              <w:rPr>
                <w:rFonts w:ascii="Times New Roman" w:hAnsi="Times New Roman" w:eastAsia="Times New Roman" w:cs="Times New Roman"/>
                <w:sz w:val="24"/>
                <w:szCs w:val="24"/>
                <w:lang w:val="ru-RU"/>
              </w:rPr>
            </w:pPr>
            <w:r>
              <w:rPr>
                <w:rFonts w:eastAsia="Times New Roman" w:cs="Times New Roman" w:ascii="Times New Roman" w:hAnsi="Times New Roman"/>
                <w:kern w:val="0"/>
                <w:sz w:val="24"/>
                <w:szCs w:val="24"/>
                <w:lang w:val="ru-RU" w:eastAsia="en-US" w:bidi="ar-SA"/>
              </w:rPr>
              <w:t>Время (мин)</w:t>
            </w:r>
          </w:p>
        </w:tc>
      </w:tr>
      <w:tr>
        <w:trPr>
          <w:trHeight w:val="300" w:hRule="atLeast"/>
        </w:trPr>
        <w:tc>
          <w:tcPr>
            <w:tcW w:w="3585" w:type="dxa"/>
            <w:tcBorders/>
          </w:tcPr>
          <w:p>
            <w:pPr>
              <w:pStyle w:val="Normal"/>
              <w:widowControl/>
              <w:suppressAutoHyphens w:val="true"/>
              <w:spacing w:lineRule="auto" w:line="240" w:before="0" w:after="0"/>
              <w:jc w:val="center"/>
              <w:rPr>
                <w:rFonts w:ascii="Times New Roman" w:hAnsi="Times New Roman" w:eastAsia="Times New Roman" w:cs="Times New Roman"/>
                <w:sz w:val="24"/>
                <w:szCs w:val="24"/>
                <w:lang w:val="ru-RU"/>
              </w:rPr>
            </w:pPr>
            <w:r>
              <w:rPr>
                <w:rFonts w:eastAsia="Times New Roman" w:cs="Times New Roman" w:ascii="Times New Roman" w:hAnsi="Times New Roman"/>
                <w:kern w:val="0"/>
                <w:sz w:val="24"/>
                <w:szCs w:val="24"/>
                <w:lang w:val="ru-RU" w:eastAsia="en-US" w:bidi="ar-SA"/>
              </w:rPr>
              <w:t>Конвейерный параллелизм</w:t>
            </w:r>
          </w:p>
        </w:tc>
        <w:tc>
          <w:tcPr>
            <w:tcW w:w="5954" w:type="dxa"/>
            <w:tcBorders/>
          </w:tcPr>
          <w:p>
            <w:pPr>
              <w:pStyle w:val="Normal"/>
              <w:widowControl/>
              <w:suppressAutoHyphens w:val="true"/>
              <w:spacing w:lineRule="auto" w:line="240" w:before="0" w:after="0"/>
              <w:jc w:val="center"/>
              <w:rPr>
                <w:rFonts w:ascii="Times New Roman" w:hAnsi="Times New Roman" w:eastAsia="Times New Roman" w:cs="Times New Roman"/>
                <w:sz w:val="24"/>
                <w:szCs w:val="24"/>
                <w:lang w:val="ru-RU"/>
              </w:rPr>
            </w:pPr>
            <w:r>
              <w:rPr>
                <w:rFonts w:eastAsia="Times New Roman" w:cs="Times New Roman" w:ascii="Times New Roman" w:hAnsi="Times New Roman"/>
                <w:kern w:val="0"/>
                <w:sz w:val="24"/>
                <w:szCs w:val="24"/>
                <w:lang w:val="ru-RU" w:eastAsia="en-US" w:bidi="ar-SA"/>
              </w:rPr>
              <w:t>2.81</w:t>
            </w:r>
          </w:p>
        </w:tc>
      </w:tr>
      <w:tr>
        <w:trPr>
          <w:trHeight w:val="300" w:hRule="atLeast"/>
        </w:trPr>
        <w:tc>
          <w:tcPr>
            <w:tcW w:w="3585" w:type="dxa"/>
            <w:tcBorders/>
          </w:tcPr>
          <w:p>
            <w:pPr>
              <w:pStyle w:val="Normal"/>
              <w:widowControl/>
              <w:suppressAutoHyphens w:val="true"/>
              <w:spacing w:lineRule="auto" w:line="240" w:before="0" w:after="0"/>
              <w:jc w:val="center"/>
              <w:rPr>
                <w:rFonts w:ascii="Times New Roman" w:hAnsi="Times New Roman" w:eastAsia="Times New Roman" w:cs="Times New Roman"/>
                <w:sz w:val="24"/>
                <w:szCs w:val="24"/>
                <w:lang w:val="ru-RU"/>
              </w:rPr>
            </w:pPr>
            <w:r>
              <w:rPr>
                <w:rFonts w:eastAsia="Times New Roman" w:cs="Times New Roman" w:ascii="Times New Roman" w:hAnsi="Times New Roman"/>
                <w:kern w:val="0"/>
                <w:sz w:val="24"/>
                <w:szCs w:val="24"/>
                <w:lang w:val="ru-RU" w:eastAsia="en-US" w:bidi="ar-SA"/>
              </w:rPr>
              <w:t>Тензорный параллелизм</w:t>
            </w:r>
          </w:p>
        </w:tc>
        <w:tc>
          <w:tcPr>
            <w:tcW w:w="5954" w:type="dxa"/>
            <w:tcBorders/>
          </w:tcPr>
          <w:p>
            <w:pPr>
              <w:pStyle w:val="Normal"/>
              <w:widowControl/>
              <w:suppressAutoHyphens w:val="true"/>
              <w:spacing w:lineRule="auto" w:line="240" w:before="0" w:after="0"/>
              <w:jc w:val="center"/>
              <w:rPr>
                <w:rFonts w:ascii="Times New Roman" w:hAnsi="Times New Roman" w:eastAsia="Times New Roman" w:cs="Times New Roman"/>
                <w:sz w:val="24"/>
                <w:szCs w:val="24"/>
                <w:lang w:val="ru-RU"/>
              </w:rPr>
            </w:pPr>
            <w:r>
              <w:rPr>
                <w:rFonts w:eastAsia="Times New Roman" w:cs="Times New Roman" w:ascii="Times New Roman" w:hAnsi="Times New Roman"/>
                <w:kern w:val="0"/>
                <w:sz w:val="24"/>
                <w:szCs w:val="24"/>
                <w:lang w:val="ru-RU" w:eastAsia="en-US" w:bidi="ar-SA"/>
              </w:rPr>
              <w:t>2.57</w:t>
            </w:r>
          </w:p>
        </w:tc>
      </w:tr>
      <w:tr>
        <w:trPr>
          <w:trHeight w:val="300" w:hRule="atLeast"/>
        </w:trPr>
        <w:tc>
          <w:tcPr>
            <w:tcW w:w="3585" w:type="dxa"/>
            <w:tcBorders/>
          </w:tcPr>
          <w:p>
            <w:pPr>
              <w:pStyle w:val="Normal"/>
              <w:widowControl/>
              <w:suppressAutoHyphens w:val="true"/>
              <w:spacing w:lineRule="auto" w:line="240" w:before="0" w:after="0"/>
              <w:jc w:val="center"/>
              <w:rPr>
                <w:rFonts w:ascii="Times New Roman" w:hAnsi="Times New Roman" w:eastAsia="Times New Roman" w:cs="Times New Roman"/>
                <w:sz w:val="24"/>
                <w:szCs w:val="24"/>
                <w:lang w:val="ru-RU"/>
              </w:rPr>
            </w:pPr>
            <w:r>
              <w:rPr>
                <w:rFonts w:eastAsia="Times New Roman" w:cs="Times New Roman" w:ascii="Times New Roman" w:hAnsi="Times New Roman"/>
                <w:kern w:val="0"/>
                <w:sz w:val="24"/>
                <w:szCs w:val="24"/>
                <w:lang w:val="ru-RU" w:eastAsia="en-US" w:bidi="ar-SA"/>
              </w:rPr>
              <w:t>Без параллелизма</w:t>
            </w:r>
          </w:p>
        </w:tc>
        <w:tc>
          <w:tcPr>
            <w:tcW w:w="5954" w:type="dxa"/>
            <w:tcBorders/>
          </w:tcPr>
          <w:p>
            <w:pPr>
              <w:pStyle w:val="Normal"/>
              <w:widowControl/>
              <w:suppressAutoHyphens w:val="true"/>
              <w:spacing w:lineRule="auto" w:line="240" w:before="0" w:after="0"/>
              <w:jc w:val="center"/>
              <w:rPr>
                <w:rFonts w:ascii="Times New Roman" w:hAnsi="Times New Roman" w:eastAsia="Times New Roman" w:cs="Times New Roman"/>
                <w:sz w:val="24"/>
                <w:szCs w:val="24"/>
                <w:lang w:val="ru-RU"/>
              </w:rPr>
            </w:pPr>
            <w:r>
              <w:rPr>
                <w:rFonts w:eastAsia="Times New Roman" w:cs="Times New Roman" w:ascii="Times New Roman" w:hAnsi="Times New Roman"/>
                <w:kern w:val="0"/>
                <w:sz w:val="24"/>
                <w:szCs w:val="24"/>
                <w:lang w:val="ru-RU" w:eastAsia="en-US" w:bidi="ar-SA"/>
              </w:rPr>
              <w:t>3.90</w:t>
            </w:r>
          </w:p>
        </w:tc>
      </w:tr>
    </w:tbl>
    <w:p>
      <w:pPr>
        <w:pStyle w:val="Normal"/>
        <w:ind w:firstLine="708"/>
        <w:jc w:val="both"/>
        <w:rPr>
          <w:rFonts w:ascii="Times New Roman" w:hAnsi="Times New Roman" w:eastAsia="Times New Roman" w:cs="Times New Roman"/>
          <w:lang w:val="ru-RU"/>
        </w:rPr>
      </w:pPr>
      <w:r>
        <w:rPr>
          <w:rFonts w:eastAsia="Times New Roman" w:cs="Times New Roman" w:ascii="Times New Roman" w:hAnsi="Times New Roman"/>
          <w:lang w:val="ru-RU"/>
        </w:rPr>
        <w:t xml:space="preserve">Из таблицы можно сделать вывод, что, в среднем, при распараллеливании скорость обучения меньше примерно в 1.45 раза. При этом тензорный параллелизм немного превосходит в скорости конвейерный. </w:t>
      </w:r>
    </w:p>
    <w:p>
      <w:pPr>
        <w:pStyle w:val="Normal"/>
        <w:rPr/>
      </w:pPr>
      <w:r>
        <w:rPr/>
      </w:r>
      <w:r>
        <w:br w:type="page"/>
      </w:r>
    </w:p>
    <w:p>
      <w:pPr>
        <w:pStyle w:val="Heading1"/>
        <w:spacing w:before="0" w:after="0"/>
        <w:ind w:hanging="0" w:left="708"/>
        <w:jc w:val="center"/>
        <w:rPr>
          <w:rFonts w:ascii="Times New Roman" w:hAnsi="Times New Roman" w:eastAsia="Times New Roman" w:cs="Times New Roman"/>
          <w:b/>
          <w:bCs/>
          <w:color w:val="auto"/>
          <w:lang w:val="ru-RU"/>
        </w:rPr>
      </w:pPr>
      <w:bookmarkStart w:id="15" w:name="__RefHeading___Toc1199_2585084975"/>
      <w:bookmarkEnd w:id="15"/>
      <w:r>
        <w:rPr>
          <w:rFonts w:eastAsia="Times New Roman" w:cs="Times New Roman" w:ascii="Times New Roman" w:hAnsi="Times New Roman"/>
          <w:b/>
          <w:bCs/>
          <w:color w:val="auto"/>
          <w:lang w:val="ru-RU"/>
        </w:rPr>
        <w:t>ЗАКЛЮЧЕНИЕ</w:t>
      </w:r>
    </w:p>
    <w:p>
      <w:pPr>
        <w:pStyle w:val="Normal"/>
        <w:jc w:val="both"/>
        <w:rPr>
          <w:lang w:val="ru-RU"/>
        </w:rPr>
      </w:pPr>
      <w:r>
        <w:rPr>
          <w:lang w:val="ru-RU"/>
        </w:rPr>
        <w:tab/>
      </w:r>
      <w:r>
        <w:rPr>
          <w:rFonts w:ascii="times new roman" w:hAnsi="times new roman"/>
          <w:lang w:val="ru-RU"/>
        </w:rPr>
        <w:t>В ходе выполнения данной работы изучены некоторые способы модельного параллелизма, такие как: тензорный и конвейерный. Исследованы способы модификации распределенного инференса для повышения его скорости. Изучены некоторые инструменты платформы MindSpore для распределенного обучения и инференса и проведены практические эксперименты с реализациями конвейерного и тензорного параллелизма в фреймворке Показано, что благодаря модельному параллелизму можно уменьшить время обучения сети примерно в 1.45 раза, в зависимости от типа используемого параллелизма.</w:t>
      </w:r>
    </w:p>
    <w:p>
      <w:pPr>
        <w:pStyle w:val="Normal"/>
        <w:jc w:val="both"/>
        <w:rPr>
          <w:rFonts w:ascii="times new roman" w:hAnsi="times new roman"/>
        </w:rPr>
      </w:pPr>
      <w:r>
        <w:rPr>
          <w:rFonts w:eastAsia="Aptos" w:cs="Aptos" w:ascii="times new roman" w:hAnsi="times new roman"/>
          <w:sz w:val="24"/>
          <w:szCs w:val="24"/>
          <w:lang w:val="ru-RU"/>
        </w:rPr>
        <w:tab/>
        <w:t>В дальнейшем планируется углубленное изучение тензорного и конвейерного параллелизма, и поиск новых алгоритмов внутрислойного разбиения нейронной сети и методов оптимизации распределенного инференса. Также предполагается исследование возможностей фреймворков MindSpore, Megatron-LM и DeepSpeed.</w:t>
      </w:r>
      <w:r>
        <w:br w:type="page"/>
      </w:r>
    </w:p>
    <w:p>
      <w:pPr>
        <w:pStyle w:val="Heading1"/>
        <w:spacing w:before="0" w:after="0"/>
        <w:jc w:val="center"/>
        <w:rPr/>
      </w:pPr>
      <w:bookmarkStart w:id="16" w:name="__RefHeading___Toc714_3126229302"/>
      <w:bookmarkEnd w:id="16"/>
      <w:r>
        <w:rPr/>
        <w:tab/>
      </w:r>
      <w:r>
        <w:rPr>
          <w:rFonts w:eastAsia="Times New Roman" w:cs="Times New Roman" w:ascii="Times New Roman" w:hAnsi="Times New Roman"/>
          <w:b/>
          <w:bCs/>
          <w:color w:val="auto"/>
          <w:sz w:val="28"/>
          <w:szCs w:val="28"/>
        </w:rPr>
        <w:t>Список использованной литературы</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Distributed Parallel Native // mindspore URL: https://www.mindspore.cn/docs/en/r2.3.1/design/distributed_training_design.html (дата обращения: 15.11.2024).</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Глубокое обучениие // getsomemath URL: http://getsomemath.ru/subtopic/deep_learning/mlp/intro_to_mlp (дата обращения: 15.11.2024).</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Aditya Dhakal, K. K. Ramakrishnan, Sameer G. Kulkarni D-STACK: High Throughput DNN Inference by Effective Multiplexing and Spatio-Temporal Scheduling of GPUs // arxiv.org. - 2023</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Yanping Huang, Youlong Cheng, Ankur Bapna, Orhan Firat, Mia Xu Chen, Dehao Chen, HyoukJoong Lee, Jiquan Ngiam, Quoc V. Le, Yonghui Wu, Zhifeng Chen GPipe: Easy Scaling with Micro-Batch Pipeline Parallelism // arxiv.org. - 2019</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Minghai Qin, Chao Sun, Jaco Hofmann, Dejan Vucinic Western Digital, Milpitas, California DISCO: DISTRIBUTED INFERENCE WITH SPARSE COMMUNICATIONS // arxiv.org. - 2023</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Sun Ao, Weilin Zhao, Xu Han, Cheng Yang, Zhiyuan Liu, Chuan Shi, Maosong Sun Seq1F1B: Efficient Sequence-Level Pipeline Parallelism for Large Language Model Training // arxiv.org. - 2023</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Aaron Harlap, Deepak Narayanan, Amar Phanishayee, Vivek Seshadri, Nikhil Devanur, Greg Ganger, Phil Gibbons  PipeDream: Fast and Efficient Pipeline Parallel DNN Training // arxiv.org. - 2018</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GPU Performance Background User's Guide // nvidia URL: https://docs.nvidia.com/deeplearning/performance/dl-performance-gpu-background/index.html (дата обращения: 10.12.2024).</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Mastering LLM Techniques: Inference Optimization // nvidia URL: https://developer.nvidia.com/blog/mastering-llm-techniques-inference-optimization/ (дата обращения: 15.12.2024).</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Andres Rodriguez Deep Learning Systems. - 1-е изд. - San Rafael, California: Morgan And Claypool</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Penghui Qi, Xinyi Wan, Guangxing Huang &amp; Min Lin ZERO BUBBLE PIPELINE PARALLELISM // arxiv.org. - 2024</w:t>
      </w:r>
    </w:p>
    <w:p>
      <w:pPr>
        <w:pStyle w:val="ListParagraph"/>
        <w:numPr>
          <w:ilvl w:val="0"/>
          <w:numId w:val="2"/>
        </w:numPr>
        <w:tabs>
          <w:tab w:val="clear" w:pos="708"/>
          <w:tab w:val="right" w:pos="9540" w:leader="dot"/>
        </w:tabs>
        <w:jc w:val="both"/>
        <w:rPr>
          <w:rFonts w:ascii="Times New Roman" w:hAnsi="Times New Roman" w:eastAsia="Times New Roman" w:cs="Times New Roman"/>
          <w:b w:val="false"/>
          <w:bCs w:val="false"/>
          <w:i w:val="false"/>
          <w:i w:val="false"/>
          <w:iCs w:val="false"/>
          <w:caps w:val="false"/>
          <w:smallCaps w:val="false"/>
          <w:color w:val="333333"/>
          <w:sz w:val="24"/>
          <w:szCs w:val="24"/>
          <w:lang w:val="en-US"/>
        </w:rPr>
      </w:pPr>
      <w:r>
        <w:rPr>
          <w:rFonts w:eastAsia="Times New Roman" w:cs="Times New Roman" w:ascii="Times New Roman" w:hAnsi="Times New Roman"/>
          <w:b w:val="false"/>
          <w:bCs w:val="false"/>
          <w:i w:val="false"/>
          <w:iCs w:val="false"/>
          <w:caps w:val="false"/>
          <w:smallCaps w:val="false"/>
          <w:color w:val="333333"/>
          <w:sz w:val="24"/>
          <w:szCs w:val="24"/>
          <w:lang w:val="en-US"/>
        </w:rPr>
        <w:t>Mohammad Shoeybi, Mostofa Patwary, Raul Puri, Patrick LeGresley, Jared Casper, Bryan Catanzaro Megatron-LM: Training Multi-Billion Parameter Language Models Using Model Parallelism // arxiv.org. - 2020</w:t>
      </w:r>
    </w:p>
    <w:p>
      <w:pPr>
        <w:pStyle w:val="Normal"/>
        <w:tabs>
          <w:tab w:val="clear" w:pos="708"/>
          <w:tab w:val="right" w:pos="9540" w:leader="dot"/>
        </w:tabs>
        <w:spacing w:before="0" w:after="160"/>
        <w:rPr>
          <w:rFonts w:ascii="Times New Roman" w:hAnsi="Times New Roman" w:eastAsia="Times New Roman" w:cs="Times New Roman"/>
        </w:rPr>
      </w:pPr>
      <w:r>
        <w:rPr>
          <w:rFonts w:eastAsia="Times New Roman" w:cs="Times New Roman" w:ascii="Times New Roman" w:hAnsi="Times New Roman"/>
        </w:rPr>
      </w:r>
    </w:p>
    <w:sectPr>
      <w:headerReference w:type="even" r:id="rId10"/>
      <w:headerReference w:type="default" r:id="rId11"/>
      <w:headerReference w:type="first" r:id="rId12"/>
      <w:footerReference w:type="even" r:id="rId13"/>
      <w:footerReference w:type="default" r:id="rId14"/>
      <w:footerReference w:type="first" r:id="rId15"/>
      <w:type w:val="nextPage"/>
      <w:pgSz w:w="11906" w:h="16838"/>
      <w:pgMar w:left="1710" w:right="656" w:gutter="0" w:header="720" w:top="1260" w:footer="720" w:bottom="126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4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80"/>
      <w:gridCol w:w="3180"/>
      <w:gridCol w:w="3180"/>
    </w:tblGrid>
    <w:tr>
      <w:trPr>
        <w:trHeight w:val="300" w:hRule="atLeast"/>
      </w:trPr>
      <w:tc>
        <w:tcPr>
          <w:tcW w:w="3180" w:type="dxa"/>
          <w:tcBorders/>
        </w:tcPr>
        <w:p>
          <w:pPr>
            <w:pStyle w:val="Header"/>
            <w:ind w:left="-115"/>
            <w:rPr/>
          </w:pPr>
          <w:r>
            <w:rPr/>
          </w:r>
        </w:p>
      </w:tc>
      <w:tc>
        <w:tcPr>
          <w:tcW w:w="3180" w:type="dxa"/>
          <w:tcBorders/>
        </w:tcPr>
        <w:p>
          <w:pPr>
            <w:pStyle w:val="Header"/>
            <w:jc w:val="center"/>
            <w:rPr/>
          </w:pPr>
          <w:r>
            <w:rPr/>
            <w:fldChar w:fldCharType="begin"/>
          </w:r>
          <w:r>
            <w:rPr/>
            <w:instrText xml:space="preserve"> PAGE </w:instrText>
          </w:r>
          <w:r>
            <w:rPr/>
            <w:fldChar w:fldCharType="separate"/>
          </w:r>
          <w:r>
            <w:rPr/>
            <w:t>16</w:t>
          </w:r>
          <w:r>
            <w:rPr/>
            <w:fldChar w:fldCharType="end"/>
          </w:r>
        </w:p>
      </w:tc>
      <w:tc>
        <w:tcPr>
          <w:tcW w:w="3180" w:type="dxa"/>
          <w:tcBorders/>
        </w:tcPr>
        <w:p>
          <w:pPr>
            <w:pStyle w:val="Header"/>
            <w:ind w:right="-115"/>
            <w:jc w:val="right"/>
            <w:rPr/>
          </w:pPr>
          <w:r>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4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80"/>
      <w:gridCol w:w="3180"/>
      <w:gridCol w:w="3180"/>
    </w:tblGrid>
    <w:tr>
      <w:trPr>
        <w:trHeight w:val="300" w:hRule="atLeast"/>
      </w:trPr>
      <w:tc>
        <w:tcPr>
          <w:tcW w:w="3180" w:type="dxa"/>
          <w:tcBorders/>
        </w:tcPr>
        <w:p>
          <w:pPr>
            <w:pStyle w:val="Header"/>
            <w:ind w:left="-115"/>
            <w:rPr/>
          </w:pPr>
          <w:r>
            <w:rPr/>
          </w:r>
        </w:p>
      </w:tc>
      <w:tc>
        <w:tcPr>
          <w:tcW w:w="3180" w:type="dxa"/>
          <w:tcBorders/>
        </w:tcPr>
        <w:p>
          <w:pPr>
            <w:pStyle w:val="Header"/>
            <w:jc w:val="center"/>
            <w:rPr/>
          </w:pPr>
          <w:r>
            <w:rPr/>
          </w:r>
        </w:p>
      </w:tc>
      <w:tc>
        <w:tcPr>
          <w:tcW w:w="3180" w:type="dxa"/>
          <w:tcBorders/>
        </w:tcPr>
        <w:p>
          <w:pPr>
            <w:pStyle w:val="Header"/>
            <w:ind w:right="-115"/>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4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80"/>
      <w:gridCol w:w="3180"/>
      <w:gridCol w:w="3180"/>
    </w:tblGrid>
    <w:tr>
      <w:trPr>
        <w:trHeight w:val="300" w:hRule="atLeast"/>
      </w:trPr>
      <w:tc>
        <w:tcPr>
          <w:tcW w:w="3180" w:type="dxa"/>
          <w:tcBorders/>
        </w:tcPr>
        <w:p>
          <w:pPr>
            <w:pStyle w:val="Header"/>
            <w:ind w:left="-115"/>
            <w:rPr/>
          </w:pPr>
          <w:r>
            <w:rPr/>
          </w:r>
        </w:p>
      </w:tc>
      <w:tc>
        <w:tcPr>
          <w:tcW w:w="3180" w:type="dxa"/>
          <w:tcBorders/>
        </w:tcPr>
        <w:p>
          <w:pPr>
            <w:pStyle w:val="Header"/>
            <w:jc w:val="center"/>
            <w:rPr/>
          </w:pPr>
          <w:r>
            <w:rPr/>
          </w:r>
        </w:p>
      </w:tc>
      <w:tc>
        <w:tcPr>
          <w:tcW w:w="3180" w:type="dxa"/>
          <w:tcBorders/>
        </w:tcPr>
        <w:p>
          <w:pPr>
            <w:pStyle w:val="Header"/>
            <w:ind w:right="-115"/>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4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80"/>
      <w:gridCol w:w="3180"/>
      <w:gridCol w:w="3180"/>
    </w:tblGrid>
    <w:tr>
      <w:trPr>
        <w:trHeight w:val="300" w:hRule="atLeast"/>
      </w:trPr>
      <w:tc>
        <w:tcPr>
          <w:tcW w:w="3180" w:type="dxa"/>
          <w:tcBorders/>
        </w:tcPr>
        <w:p>
          <w:pPr>
            <w:pStyle w:val="Header"/>
            <w:ind w:left="-115"/>
            <w:rPr/>
          </w:pPr>
          <w:r>
            <w:rPr/>
          </w:r>
        </w:p>
      </w:tc>
      <w:tc>
        <w:tcPr>
          <w:tcW w:w="3180" w:type="dxa"/>
          <w:tcBorders/>
        </w:tcPr>
        <w:p>
          <w:pPr>
            <w:pStyle w:val="Header"/>
            <w:jc w:val="center"/>
            <w:rPr/>
          </w:pPr>
          <w:r>
            <w:rPr/>
          </w:r>
        </w:p>
      </w:tc>
      <w:tc>
        <w:tcPr>
          <w:tcW w:w="3180" w:type="dxa"/>
          <w:tcBorders/>
        </w:tcPr>
        <w:p>
          <w:pPr>
            <w:pStyle w:val="Header"/>
            <w:ind w:right="-115"/>
            <w:jc w:val="right"/>
            <w:rPr/>
          </w:pPr>
          <w:r>
            <w:rPr/>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4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80"/>
      <w:gridCol w:w="3180"/>
      <w:gridCol w:w="3180"/>
    </w:tblGrid>
    <w:tr>
      <w:trPr>
        <w:trHeight w:val="300" w:hRule="atLeast"/>
      </w:trPr>
      <w:tc>
        <w:tcPr>
          <w:tcW w:w="3180" w:type="dxa"/>
          <w:tcBorders/>
        </w:tcPr>
        <w:p>
          <w:pPr>
            <w:pStyle w:val="Header"/>
            <w:ind w:left="-115"/>
            <w:rPr/>
          </w:pPr>
          <w:r>
            <w:rPr/>
          </w:r>
        </w:p>
      </w:tc>
      <w:tc>
        <w:tcPr>
          <w:tcW w:w="3180" w:type="dxa"/>
          <w:tcBorders/>
        </w:tcPr>
        <w:p>
          <w:pPr>
            <w:pStyle w:val="Header"/>
            <w:jc w:val="center"/>
            <w:rPr/>
          </w:pPr>
          <w:r>
            <w:rPr/>
          </w:r>
        </w:p>
      </w:tc>
      <w:tc>
        <w:tcPr>
          <w:tcW w:w="3180" w:type="dxa"/>
          <w:tcBorders/>
        </w:tcPr>
        <w:p>
          <w:pPr>
            <w:pStyle w:val="Header"/>
            <w:ind w:right="-115"/>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2"/>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ru-RU"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0"/>
      <w:sz w:val="24"/>
      <w:szCs w:val="24"/>
      <w:lang w:val="ru-RU" w:eastAsia="en-US" w:bidi="ar-SA"/>
    </w:rPr>
  </w:style>
  <w:style w:type="paragraph" w:styleId="Heading1">
    <w:name w:val="Heading 1"/>
    <w:basedOn w:val="Normal"/>
    <w:next w:val="Normal"/>
    <w:link w:val="1"/>
    <w:uiPriority w:val="9"/>
    <w:qFormat/>
    <w:pPr>
      <w:keepNext w:val="true"/>
      <w:keepLines/>
      <w:spacing w:before="240" w:after="0"/>
      <w:outlineLvl w:val="0"/>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2">
    <w:name w:val="Heading 2"/>
    <w:basedOn w:val="Normal"/>
    <w:next w:val="Normal"/>
    <w:uiPriority w:val="9"/>
    <w:unhideWhenUsed/>
    <w:qFormat/>
    <w:rsid w:val="02be2aa9"/>
    <w:pPr>
      <w:keepNext w:val="true"/>
      <w:keepLines/>
      <w:spacing w:before="160" w:after="80"/>
      <w:outlineLvl w:val="1"/>
    </w:pPr>
    <w:rPr>
      <w:rFonts w:ascii="Aptos Display" w:hAnsi="Aptos Display" w:eastAsia="Aptos" w:cs="" w:asciiTheme="majorAscii" w:cstheme="majorEastAsia" w:eastAsiaTheme="minorAscii" w:hAnsiTheme="majorAscii"/>
      <w:color w:themeColor="accent1" w:themeShade="bf" w:val="0F4761"/>
      <w:sz w:val="32"/>
      <w:szCs w:val="32"/>
    </w:rPr>
  </w:style>
  <w:style w:type="paragraph" w:styleId="Heading3">
    <w:name w:val="Heading 3"/>
    <w:basedOn w:val="Normal"/>
    <w:next w:val="Normal"/>
    <w:uiPriority w:val="9"/>
    <w:unhideWhenUsed/>
    <w:qFormat/>
    <w:rsid w:val="02be2aa9"/>
    <w:pPr>
      <w:keepNext w:val="true"/>
      <w:keepLines/>
      <w:spacing w:before="160" w:after="80"/>
      <w:outlineLvl w:val="2"/>
    </w:pPr>
    <w:rPr>
      <w:rFonts w:eastAsia="Aptos" w:cs="" w:cstheme="majorEastAsia" w:eastAsiaTheme="minorAscii"/>
      <w:color w:themeColor="accent1" w:themeShade="bf" w:val="0F4761"/>
      <w:sz w:val="28"/>
      <w:szCs w:val="28"/>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InternetLink">
    <w:name w:val="Internet Link"/>
    <w:basedOn w:val="DefaultParagraphFont"/>
    <w:uiPriority w:val="99"/>
    <w:unhideWhenUsed/>
    <w:qFormat/>
    <w:rsid w:val="2ecce7ed"/>
    <w:rPr>
      <w:color w:val="467886"/>
      <w:u w:val="single"/>
    </w:rPr>
  </w:style>
  <w:style w:type="character" w:styleId="InternetLink1">
    <w:name w:val="Internet Link1"/>
    <w:qFormat/>
    <w:rPr>
      <w:color w:val="000080"/>
      <w:u w:val="single"/>
    </w:rPr>
  </w:style>
  <w:style w:type="character" w:styleId="Style11">
    <w:name w:val="Ссылка указателя"/>
    <w:qFormat/>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Hyperlink">
    <w:name w:val="Hyperlink"/>
    <w:rPr>
      <w:color w:val="000080"/>
      <w:u w:val="single"/>
    </w:rPr>
  </w:style>
  <w:style w:type="paragraph" w:styleId="Style12">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3">
    <w:name w:val="Указатель"/>
    <w:basedOn w:val="Normal"/>
    <w:qFormat/>
    <w:pPr>
      <w:suppressLineNumbers/>
    </w:pPr>
    <w:rPr>
      <w:rFonts w:cs="Noto Sans Devanagari"/>
    </w:rPr>
  </w:style>
  <w:style w:type="paragraph" w:styleId="TOC1">
    <w:name w:val="TOC 1"/>
    <w:basedOn w:val="Normal"/>
    <w:next w:val="Normal"/>
    <w:uiPriority w:val="39"/>
    <w:unhideWhenUsed/>
    <w:rsid w:val="2ecce7ed"/>
    <w:pPr>
      <w:spacing w:before="0" w:after="100"/>
    </w:pPr>
    <w:rPr/>
  </w:style>
  <w:style w:type="paragraph" w:styleId="HeaderandFooter">
    <w:name w:val="Header and Footer"/>
    <w:basedOn w:val="Normal"/>
    <w:qFormat/>
    <w:pPr/>
    <w:rPr/>
  </w:style>
  <w:style w:type="paragraph" w:styleId="Header">
    <w:name w:val="Header"/>
    <w:basedOn w:val="Normal"/>
    <w:uiPriority w:val="99"/>
    <w:unhideWhenUsed/>
    <w:rsid w:val="2ecce7ed"/>
    <w:pPr>
      <w:tabs>
        <w:tab w:val="clear" w:pos="708"/>
        <w:tab w:val="center" w:pos="4680" w:leader="none"/>
        <w:tab w:val="right" w:pos="9360" w:leader="none"/>
      </w:tabs>
      <w:spacing w:lineRule="auto" w:line="240" w:before="0" w:after="0"/>
    </w:pPr>
    <w:rPr/>
  </w:style>
  <w:style w:type="paragraph" w:styleId="Footer">
    <w:name w:val="Footer"/>
    <w:basedOn w:val="Normal"/>
    <w:uiPriority w:val="99"/>
    <w:unhideWhenUsed/>
    <w:rsid w:val="2ecce7ed"/>
    <w:pPr>
      <w:tabs>
        <w:tab w:val="clear" w:pos="708"/>
        <w:tab w:val="center" w:pos="4680" w:leader="none"/>
        <w:tab w:val="right" w:pos="9360" w:leader="none"/>
      </w:tabs>
      <w:spacing w:lineRule="auto" w:line="240" w:before="0" w:after="0"/>
    </w:pPr>
    <w:rPr/>
  </w:style>
  <w:style w:type="paragraph" w:styleId="ListParagraph">
    <w:name w:val="List Paragraph"/>
    <w:basedOn w:val="Normal"/>
    <w:uiPriority w:val="34"/>
    <w:qFormat/>
    <w:rsid w:val="5ba5ecdd"/>
    <w:pPr>
      <w:spacing w:before="0" w:after="160"/>
      <w:ind w:left="720"/>
      <w:contextualSpacing/>
    </w:pPr>
    <w:rPr/>
  </w:style>
  <w:style w:type="paragraph" w:styleId="IndexHeading">
    <w:name w:val="Index Heading"/>
    <w:basedOn w:val="Style12"/>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2">
    <w:name w:val="TOC 2"/>
    <w:basedOn w:val="Style13"/>
    <w:pPr>
      <w:tabs>
        <w:tab w:val="clear" w:pos="708"/>
        <w:tab w:val="right" w:pos="9257" w:leader="dot"/>
      </w:tabs>
      <w:ind w:hanging="0" w:left="283"/>
    </w:pPr>
    <w:rPr/>
  </w:style>
  <w:style w:type="paragraph" w:styleId="TOC3">
    <w:name w:val="TOC 3"/>
    <w:basedOn w:val="Style13"/>
    <w:pPr>
      <w:tabs>
        <w:tab w:val="clear" w:pos="708"/>
        <w:tab w:val="right" w:pos="8973" w:leader="dot"/>
      </w:tabs>
      <w:ind w:hanging="0" w:left="567"/>
    </w:pPr>
    <w:rPr/>
  </w:style>
  <w:style w:type="numbering" w:styleId="Style14" w:default="1">
    <w:name w:val="Без списка"/>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6">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LibreOffice/24.2.6.2$Linux_X86_64 LibreOffice_project/420$Build-2</Application>
  <AppVersion>15.0000</AppVersion>
  <Pages>10</Pages>
  <Words>2726</Words>
  <Characters>19219</Characters>
  <CharactersWithSpaces>21892</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2024-12-17T14:50:00Z</dcterms:created>
  <dc:creator>Колосков Виктор Юрьевич</dc:creator>
  <dc:description/>
  <dc:language>ru-RU</dc:language>
  <cp:lastModifiedBy/>
  <cp:lastPrinted>2024-12-20T03:29:28Z</cp:lastPrinted>
  <dcterms:modified xsi:type="dcterms:W3CDTF">2024-12-26T14:29:01Z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