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Cloud AI Infrastructure Report</w:t>
      </w:r>
    </w:p>
    <w:p>
      <w:r>
        <w:t>This document outlines the distributed cluster deployment across AWS and GCP.</w:t>
      </w:r>
    </w:p>
    <w:p>
      <w:r>
        <w:t>Key Highlights:</w:t>
        <w:br/>
        <w:t>- GPU utilization increased to 89.2%.</w:t>
        <w:br/>
        <w:t>- Latency dropped by 42% after deploying vLLM.</w:t>
        <w:br/>
        <w:t>- Monthly cloud expenditure saved ,000 using spot instances.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