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  <w:sz w:val="32"/>
          <w:szCs w:val="32"/>
        </w:rPr>
        <w:t>Engenharia Semiótica em IHC – Capítulo 5.8</w:t>
      </w:r>
    </w:p>
    <w:p>
      <w:pPr>
        <w:pStyle w:val="Heading1"/>
        <w:rPr>
          <w:color w:val="000000"/>
        </w:rPr>
      </w:pPr>
      <w:r>
        <w:rPr>
          <w:color w:val="000000"/>
        </w:rPr>
        <w:t>5.8 Engenharia Semiótica</w:t>
      </w:r>
    </w:p>
    <w:p>
      <w:pPr>
        <w:pStyle w:val="Normal"/>
        <w:rPr/>
      </w:pPr>
      <w:r>
        <w:rPr/>
        <w:t>No capítulo 5.8 a Engenharia Semiótica é apresentada como uma teoria explicativa de IHC centrada na comunicação. Diferente de abordagens puramente cognitivas que priorizam o aprendizado operacional do sistema, a Engenharia Semiótica foca na metacomunicação, ou seja, a mensagem que o designer transmite ao usuário através do sistema sobre como e por que utilizar a interface. Ela considera o sistema computacional interativo como um artefato intelectual, um produto de análise e síntese codificado linguisticamente, e caracteriza toda interação como um diálogo tripartite entre designer, sistema (preposto) e usuário.</w:t>
      </w:r>
    </w:p>
    <w:p>
      <w:pPr>
        <w:pStyle w:val="Normal"/>
        <w:rPr/>
      </w:pPr>
      <w:r>
        <w:rPr/>
      </w:r>
    </w:p>
    <w:p>
      <w:pPr>
        <w:pStyle w:val="Heading2"/>
        <w:rPr>
          <w:color w:val="000000"/>
        </w:rPr>
      </w:pPr>
      <w:r>
        <w:rPr>
          <w:color w:val="000000"/>
        </w:rPr>
        <w:t>5.8.1 Semiótica: Signo, Significação, Comunicação e Semiose</w:t>
      </w:r>
    </w:p>
    <w:p>
      <w:pPr>
        <w:pStyle w:val="Normal"/>
        <w:rPr/>
      </w:pPr>
      <w:r>
        <w:rPr/>
        <w:t>A semiótica, segundo Eco e Peirce, estuda signos e processos de significação e comunicação. Um signo é uma representação que evoca um objeto e gera na mente do intérprete um novo signo, processo conhecido como semiose. Na IHC, signos de interface como botões, ícones e textos precisam ser codificados considerando cultura, hábitos e conhecimento prévio dos usuários, garantindo que a interpretação pelos usuários esteja alinhada à intenção do designer.</w:t>
      </w:r>
    </w:p>
    <w:p>
      <w:pPr>
        <w:pStyle w:val="Normal"/>
        <w:rPr/>
      </w:pPr>
      <w:r>
        <w:rPr/>
      </w:r>
    </w:p>
    <w:p>
      <w:pPr>
        <w:pStyle w:val="Heading2"/>
        <w:rPr>
          <w:b/>
          <w:bCs/>
          <w:color w:val="000000"/>
        </w:rPr>
      </w:pPr>
      <w:r>
        <w:rPr>
          <w:b/>
          <w:bCs/>
          <w:color w:val="000000"/>
        </w:rPr>
        <w:t>5.8.2 Sistema Computacional Interativo como Artefato Intelectual</w:t>
      </w:r>
    </w:p>
    <w:p>
      <w:pPr>
        <w:pStyle w:val="Normal"/>
        <w:rPr/>
      </w:pPr>
      <w:r>
        <w:rPr/>
        <w:t>O sistema interativo é visto como um artefato intelectual resultante de atividades de análise e síntese. Sua natureza é essencialmente linguística, pois tanto a codificação do problema quanto das soluções utiliza sistemas de símbolos verbais, visuais e sonoros. Para que o artefato funcione corretamente, usuários e designers devem compartilhar ou compreender esse mesmo sistema de signos e regras semânticas.</w:t>
      </w:r>
    </w:p>
    <w:p>
      <w:pPr>
        <w:pStyle w:val="Normal"/>
        <w:rPr/>
      </w:pPr>
      <w:r>
        <w:rPr/>
      </w:r>
    </w:p>
    <w:p>
      <w:pPr>
        <w:pStyle w:val="Heading2"/>
        <w:rPr>
          <w:color w:val="000000"/>
        </w:rPr>
      </w:pPr>
      <w:r>
        <w:rPr>
          <w:color w:val="000000"/>
        </w:rPr>
        <w:t>5.8.3 Espaço de Design de IHC</w:t>
      </w:r>
    </w:p>
    <w:p>
      <w:pPr>
        <w:pStyle w:val="Normal"/>
        <w:rPr/>
      </w:pPr>
      <w:r>
        <w:rPr/>
        <w:t>Para estruturar a metacomunicação, a Engenharia Semiótica adota o modelo de espaço de comunicação de Jakobson, que inclui contexto, emissor, receptor, mensagem, código e canal. O designer deve considerar cada elemento ao projetar a interface, definindo quem é o emissor, quem é o receptor, qual o contexto, qual o código, qual o canal e qual a mensagem, de forma a garantir uma comunicação eficiente e significativa.</w:t>
      </w:r>
    </w:p>
    <w:p>
      <w:pPr>
        <w:pStyle w:val="Normal"/>
        <w:rPr/>
      </w:pPr>
      <w:r>
        <w:rPr/>
      </w:r>
    </w:p>
    <w:p>
      <w:pPr>
        <w:pStyle w:val="Heading2"/>
        <w:rPr>
          <w:color w:val="000000"/>
        </w:rPr>
      </w:pPr>
      <w:r>
        <w:rPr>
          <w:color w:val="000000"/>
        </w:rPr>
        <w:t>5.8.4 Comparação com o Design Centrado no Usuário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Enquanto a Engenharia Cognitiva, ou design centrado no usuário, foca em compatibilidade entre a imagem do sistema e o modelo mental do usuário, enfatizando o aprendizado operacional, a Engenharia Semiótica destaca a comunicação estratégica do designer. O objetivo não é apenas ensinar como operar a interface, mas também explicar por que e quando usá-la, capacitando o usuário para lidar criativamente com situações inesperadas.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LibreOffice/25.2.2.2$Linux_X86_64 LibreOffice_project/520$Build-2</Application>
  <AppVersion>15.0000</AppVersion>
  <Pages>2</Pages>
  <Words>382</Words>
  <Characters>2217</Characters>
  <CharactersWithSpaces>2589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2025-06-20T22:44:30Z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