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42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after="200" w:before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1"/>
        <w:keepLines w:val="1"/>
        <w:spacing w:after="60" w:line="276" w:lineRule="auto"/>
        <w:jc w:val="center"/>
        <w:rPr>
          <w:rFonts w:ascii="Arial" w:cs="Arial" w:eastAsia="Arial" w:hAnsi="Arial"/>
          <w:sz w:val="52"/>
          <w:szCs w:val="52"/>
        </w:rPr>
      </w:pPr>
      <w:bookmarkStart w:colFirst="0" w:colLast="0" w:name="_heading=h.j4vjj9bd7vzj" w:id="0"/>
      <w:bookmarkEnd w:id="0"/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Requerimientos Funcionales y No Funcionales - Coherev </w:t>
      </w:r>
    </w:p>
    <w:p w:rsidR="00000000" w:rsidDel="00000000" w:rsidP="00000000" w:rsidRDefault="00000000" w:rsidRPr="00000000" w14:paraId="00000005">
      <w:pPr>
        <w:pStyle w:val="Title"/>
        <w:spacing w:after="200" w:lineRule="auto"/>
        <w:rPr/>
      </w:pPr>
      <w:bookmarkStart w:colFirst="0" w:colLast="0" w:name="_heading=h.j4vjj9bd7vz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Julian Tapia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Benjamin Herrera</w:t>
      </w:r>
    </w:p>
    <w:p w:rsidR="00000000" w:rsidDel="00000000" w:rsidP="00000000" w:rsidRDefault="00000000" w:rsidRPr="00000000" w14:paraId="0000000E">
      <w:pPr>
        <w:spacing w:after="0"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Docente: Cindy Betzabé Contador Cisterna</w:t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21/10/2026</w:t>
      </w:r>
    </w:p>
    <w:p w:rsidR="00000000" w:rsidDel="00000000" w:rsidP="00000000" w:rsidRDefault="00000000" w:rsidRPr="00000000" w14:paraId="00000016">
      <w:pPr>
        <w:spacing w:after="8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Layout w:type="fixed"/>
        <w:tblLook w:val="0000"/>
      </w:tblPr>
      <w:tblGrid>
        <w:gridCol w:w="2551"/>
        <w:gridCol w:w="6520"/>
        <w:tblGridChange w:id="0">
          <w:tblGrid>
            <w:gridCol w:w="2551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Coherev — Sistema de Intranet Corporativa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Entregable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de Requerimientos (RF y RNF) — Observación 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de septiembre de 2026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revisión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Benjamín Herrera (Backend) / Julián Tapia (Frontend)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Ágil (iteraciones Kanban)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</w:rPr>
      </w:pPr>
      <w:bookmarkStart w:colFirst="0" w:colLast="0" w:name="_heading=h.tpjamm4a3s2w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Contenido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la vista de documento para navegar por los capítulos.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5424105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pjamm4a3s2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z4n1pszfy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y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eknnln7xyg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v3kd38w7s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Actores y roles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h4pvqjkli4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Requerimientos funcionales (RF)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9xbsyq7u60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Módulo Autenticación y sesión (RF-AUT)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1ogbjhh7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Módulo Usuarios (RF-USR)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ijebvol6d7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Módulo Roles y permisos (RF-ROL)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q2spdpjx3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Módulo Departamentos y carpetas (RF-DEP)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6a9p7syu9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Módulo Chat en tiempo real (RF-CHT)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gv5tt2bda3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Módulo Publicaciones y comentarios (RF-PUB)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0d0p3b2jl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Módulo Documentos (RF-DOC)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0d62j5ou6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Módulos previstos (RF-FUT)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taqr8hhth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Requerimientos no funcionales (RNF)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a7qvksri1o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Seguridad (RNF-SEG)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mgxxhuxw54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Rendimiento (RNF-REN)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ifwk63hr3t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Usabilidad y accesibilidad (RNF-UXA)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s2m5dv0d4j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Mantenibilidad (RNF-MANT)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qjygah0zpa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Disponibilidad, compatibilidad y portabilidad (RNF-DISP)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unm7twdpa2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Priorización general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st9xil53tg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pStyle w:val="Heading1"/>
        <w:spacing w:after="120" w:before="280" w:lineRule="auto"/>
        <w:rPr>
          <w:rFonts w:ascii="Arial" w:cs="Arial" w:eastAsia="Arial" w:hAnsi="Arial"/>
          <w:b w:val="1"/>
          <w:bCs w:val="1"/>
          <w:color w:val="1c4fa3"/>
        </w:rPr>
      </w:pPr>
      <w:bookmarkStart w:colFirst="0" w:colLast="0" w:name="_heading=h.r7qh34f9a05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8tz4n1pszfy7" w:id="3"/>
      <w:bookmarkEnd w:id="3"/>
      <w:r w:rsidDel="00000000" w:rsidR="00000000" w:rsidRPr="00000000">
        <w:rPr>
          <w:rtl w:val="0"/>
        </w:rPr>
        <w:t xml:space="preserve">1. Introducción y propósito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Coherev es una intranet corporativa que centraliza la comunicación interna, el contenido, la gestión documental y el control de acceso por roles dentro de una organización. Está construida como monorepo de dos aplicaciones independientes: una API REST con Laravel 13 (backend) y una interfaz web con Next.js 16 (frontend), comunicadas por HTTP/HTTPS y WebSocket.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define los requerimientos funcionales y no funcionales que guían el desarrollo, la validación con usuarios reales y la entrega final del proyecto, sirviendo además como evidencia para la Observación 2 (RF/RNF) del feedback académico.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ieknnln7xygr" w:id="4"/>
      <w:bookmarkEnd w:id="4"/>
      <w:r w:rsidDel="00000000" w:rsidR="00000000" w:rsidRPr="00000000">
        <w:rPr>
          <w:rtl w:val="0"/>
        </w:rPr>
        <w:t xml:space="preserve">2. Alcance del sistema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cubre los siguientes módulos funcionales:</w:t>
      </w:r>
    </w:p>
    <w:tbl>
      <w:tblPr>
        <w:tblStyle w:val="Table2"/>
        <w:tblW w:w="9354.0" w:type="dxa"/>
        <w:jc w:val="left"/>
        <w:tblLayout w:type="fixed"/>
        <w:tblLook w:val="0000"/>
      </w:tblPr>
      <w:tblGrid>
        <w:gridCol w:w="680"/>
        <w:gridCol w:w="5272"/>
        <w:gridCol w:w="3402"/>
        <w:tblGridChange w:id="0">
          <w:tblGrid>
            <w:gridCol w:w="680"/>
            <w:gridCol w:w="527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N.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y sesión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 (Iter 0)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permisos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refactor (Iter 1)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Departamentos y carpetas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 en tiempo real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 (contador de no leídos pendiente)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Publicaciones y comentarios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 (tablero Kanban)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Previsto (Iter 2)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Directorio de colaboradores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Previsto (Iter 2)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de Novedades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Previsto (Iter 2)</w:t>
            </w:r>
          </w:p>
        </w:tc>
      </w:tr>
    </w:tbl>
    <w:p w:rsidR="00000000" w:rsidDel="00000000" w:rsidP="00000000" w:rsidRDefault="00000000" w:rsidRPr="00000000" w14:paraId="00000067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g1v3kd38w7s0" w:id="5"/>
      <w:bookmarkEnd w:id="5"/>
      <w:r w:rsidDel="00000000" w:rsidR="00000000" w:rsidRPr="00000000">
        <w:rPr>
          <w:rtl w:val="0"/>
        </w:rPr>
        <w:t xml:space="preserve">3. Actores y roles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roles definen lo que cada usuario puede ver y hacer dentro de la plataforma:</w:t>
      </w:r>
    </w:p>
    <w:tbl>
      <w:tblPr>
        <w:tblStyle w:val="Table3"/>
        <w:tblW w:w="9071.0" w:type="dxa"/>
        <w:jc w:val="left"/>
        <w:tblLayout w:type="fixed"/>
        <w:tblLook w:val="0000"/>
      </w:tblPr>
      <w:tblGrid>
        <w:gridCol w:w="2551"/>
        <w:gridCol w:w="6520"/>
        <w:tblGridChange w:id="0">
          <w:tblGrid>
            <w:gridCol w:w="2551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total: gestiona usuarios, roles, departamentos, documentos y contenido.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 su equipo: ve departamentos (sin eliminar), gestiona tareas y publica en su departamento.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diario: chat, documentos de lectura y publicaciones.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 Ingreso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 temporal: ve el Panel de Novedades destacado y el contenido público.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(backend)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Orquesta la API, la autorización y los eventos en tiempo real.</w:t>
            </w:r>
          </w:p>
        </w:tc>
      </w:tr>
    </w:tbl>
    <w:p w:rsidR="00000000" w:rsidDel="00000000" w:rsidP="00000000" w:rsidRDefault="00000000" w:rsidRPr="00000000" w14:paraId="00000076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heading=h.rkocmyofsvhr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heading=h.kh4pvqjkli4b" w:id="7"/>
      <w:bookmarkEnd w:id="7"/>
      <w:r w:rsidDel="00000000" w:rsidR="00000000" w:rsidRPr="00000000">
        <w:rPr>
          <w:rtl w:val="0"/>
        </w:rPr>
        <w:t xml:space="preserve">4. Requerimientos funcionales (RF)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Convención de prioridades: rojo = Alta, amarillo = Media, verde = Baja.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z9xbsyq7u60x" w:id="8"/>
      <w:bookmarkEnd w:id="8"/>
      <w:r w:rsidDel="00000000" w:rsidR="00000000" w:rsidRPr="00000000">
        <w:rPr>
          <w:rtl w:val="0"/>
        </w:rPr>
        <w:t xml:space="preserve">4.1 Módulo Autenticación y sesión (RF-AUT)</w:t>
      </w:r>
    </w:p>
    <w:tbl>
      <w:tblPr>
        <w:tblStyle w:val="Table4"/>
        <w:tblW w:w="9581.0" w:type="dxa"/>
        <w:jc w:val="left"/>
        <w:tblLayout w:type="fixed"/>
        <w:tblLook w:val="0000"/>
      </w:tblPr>
      <w:tblGrid>
        <w:gridCol w:w="1247"/>
        <w:gridCol w:w="6860"/>
        <w:gridCol w:w="1474"/>
        <w:tblGridChange w:id="0">
          <w:tblGrid>
            <w:gridCol w:w="1247"/>
            <w:gridCol w:w="6860"/>
            <w:gridCol w:w="147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RF-AUT-01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Autenticar al usuario mediante correo corporativo y contraseña en POST /login.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RF-AUT-02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"mantener la sesión iniciada": token en localStorage o sessionStorage según la preferencia.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RF-AUT-03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Limitar el login a 5 intentos por minuto por IP y correo, respondiendo 429 al superar el límite.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RF-AUT-04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Responder con mensaje genérico ante credenciales inválidas sin revelar si el correo existe.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RF-AUT-05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la sesión en GET /me devolviendo el usuario con sus roles y permisos.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RF-AUT-06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Revocar el token del dispositivo al cerrar sesión (POST /logout) y limpiar el almacenamiento del cliente.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RF-AUT-07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Enviar el token en cada petición protegida mediante Authorization: Bearer (Sanctum PAT).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RF-AUT-08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Responder 401 ante token inválido o expirado; el frontend limpia la sesión y redirige al login.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96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eading=h.561ogbjhh751" w:id="9"/>
      <w:bookmarkEnd w:id="9"/>
      <w:r w:rsidDel="00000000" w:rsidR="00000000" w:rsidRPr="00000000">
        <w:rPr>
          <w:rtl w:val="0"/>
        </w:rPr>
        <w:t xml:space="preserve">4.2 Módulo Usuarios (RF-USR)</w:t>
      </w:r>
    </w:p>
    <w:tbl>
      <w:tblPr>
        <w:tblStyle w:val="Table5"/>
        <w:tblW w:w="9581.0" w:type="dxa"/>
        <w:jc w:val="left"/>
        <w:tblLayout w:type="fixed"/>
        <w:tblLook w:val="0000"/>
      </w:tblPr>
      <w:tblGrid>
        <w:gridCol w:w="1247"/>
        <w:gridCol w:w="6860"/>
        <w:gridCol w:w="1474"/>
        <w:tblGridChange w:id="0">
          <w:tblGrid>
            <w:gridCol w:w="1247"/>
            <w:gridCol w:w="6860"/>
            <w:gridCol w:w="147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Requerimiento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RF-USR-01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un Administrador puede listar, ver, crear, editar y eliminar usuarios.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RF-USR-02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usuarios con nombre, correo corporativo único y contraseña de mínimo 8 caracteres confirmada.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RF-USR-03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la asignación de roles a un usuario (PUT /users/{user}/roles).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RF-USR-04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Asociar cada usuario a un departamento.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RF-USR-05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Rechazar con 403 cualquier operación de gestión de usuarios por un usuario sin rol Administrador.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AA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eading=h.8ijebvol6d7x" w:id="10"/>
      <w:bookmarkEnd w:id="10"/>
      <w:r w:rsidDel="00000000" w:rsidR="00000000" w:rsidRPr="00000000">
        <w:rPr>
          <w:rtl w:val="0"/>
        </w:rPr>
        <w:t xml:space="preserve">4.3 Módulo Roles y permisos (RF-ROL)</w:t>
      </w:r>
    </w:p>
    <w:tbl>
      <w:tblPr>
        <w:tblStyle w:val="Table6"/>
        <w:tblW w:w="9581.0" w:type="dxa"/>
        <w:jc w:val="left"/>
        <w:tblLayout w:type="fixed"/>
        <w:tblLook w:val="0000"/>
      </w:tblPr>
      <w:tblGrid>
        <w:gridCol w:w="1247"/>
        <w:gridCol w:w="6860"/>
        <w:gridCol w:w="1474"/>
        <w:tblGridChange w:id="0">
          <w:tblGrid>
            <w:gridCol w:w="1247"/>
            <w:gridCol w:w="6860"/>
            <w:gridCol w:w="147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RF-ROL-01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Modelar los 4 roles del negocio: Administrador, Líder, Colaborador y Nuevo Ingreso, precargados por seeder.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RF-ROL-02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solo al Administrador crear, editar y eliminar roles; lectura abierta para autenticados.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RF-ROL-03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Asociar cada rol a un departamento y exponer el permiso booleano can_post_announcements.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RF-ROL-04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Centralizar el permiso de publicación (canManageAnnouncements) por rol y cubrirlo con tests.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RF-ROL-05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Adaptar sidebar y rutas según el rol: Novedades (Nuevo Ingreso), Tareas (Líder), chat y documentos (Colaborador) y todo (Administrador).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E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yzq2spdpjx3e" w:id="11"/>
      <w:bookmarkEnd w:id="11"/>
      <w:r w:rsidDel="00000000" w:rsidR="00000000" w:rsidRPr="00000000">
        <w:rPr>
          <w:rtl w:val="0"/>
        </w:rPr>
        <w:t xml:space="preserve">4.4 Módulo Departamentos y carpetas (RF-DEP)</w:t>
      </w:r>
    </w:p>
    <w:tbl>
      <w:tblPr>
        <w:tblStyle w:val="Table7"/>
        <w:tblW w:w="9581.0" w:type="dxa"/>
        <w:jc w:val="left"/>
        <w:tblLayout w:type="fixed"/>
        <w:tblLook w:val="0000"/>
      </w:tblPr>
      <w:tblGrid>
        <w:gridCol w:w="1247"/>
        <w:gridCol w:w="6860"/>
        <w:gridCol w:w="1474"/>
        <w:tblGridChange w:id="0">
          <w:tblGrid>
            <w:gridCol w:w="1247"/>
            <w:gridCol w:w="6860"/>
            <w:gridCol w:w="147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RF-DEP-01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el Administrador puede crear, editar y eliminar departamentos; los Líderes solo pueden verlos.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RF-DEP-02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eliminar un departamento, eliminar en cascada sus roles asociados.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RF-DEP-03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Listar y crear carpetas documentales por departamento.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RF-DEP-04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subir documentos a una carpeta de departamento.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CF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heading=h.2b6a9p7syu94" w:id="12"/>
      <w:bookmarkEnd w:id="12"/>
      <w:r w:rsidDel="00000000" w:rsidR="00000000" w:rsidRPr="00000000">
        <w:rPr>
          <w:rtl w:val="0"/>
        </w:rPr>
        <w:t xml:space="preserve">4.5 Módulo Chat en tiempo real (RF-CHT)</w:t>
      </w:r>
    </w:p>
    <w:tbl>
      <w:tblPr>
        <w:tblStyle w:val="Table8"/>
        <w:tblW w:w="9581.0" w:type="dxa"/>
        <w:jc w:val="left"/>
        <w:tblLayout w:type="fixed"/>
        <w:tblLook w:val="0000"/>
      </w:tblPr>
      <w:tblGrid>
        <w:gridCol w:w="1247"/>
        <w:gridCol w:w="6860"/>
        <w:gridCol w:w="1474"/>
        <w:tblGridChange w:id="0">
          <w:tblGrid>
            <w:gridCol w:w="1247"/>
            <w:gridCol w:w="6860"/>
            <w:gridCol w:w="147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RF-CHT-01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Listar las conversaciones en las que participa el usuario autenticado.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RF-CHT-02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conversaciones privadas (1 usuario) o grupales (2 o más), calculando el tipo automáticamente.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RF-CHT-03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Entregar el historial solo a participantes de la conversación (403 en caso contrario).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RF-CHT-04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el envío de mensajes de texto.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RF-CHT-05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adjuntos de hasta 20 MB en los mensajes.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RF-CHT-06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Entregar mensajes en tiempo real vía WebSocket (Reverb, con Pusher como fallback) en canal privado conversation.{id}.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RF-CHT-07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Autorizar la suscripción al canal solo a los participantes de la conversación.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RF-CHT-08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la lectura de mensajes en la tabla message_reads al abrir una conversación.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RF-CHT-09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Calcular el contador de no leídos desde la base de datos, no desde el cliente.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RF-CHT-10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Sincronizar el estado del chat entre pestañas del mismo usuario (BroadcastChannel).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RF-CHT-11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solo al Administrador eliminar mensajes y conversaciones.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5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heading=h.cgv5tt2bda3k" w:id="13"/>
      <w:bookmarkEnd w:id="13"/>
      <w:r w:rsidDel="00000000" w:rsidR="00000000" w:rsidRPr="00000000">
        <w:rPr>
          <w:rtl w:val="0"/>
        </w:rPr>
        <w:t xml:space="preserve">4.6 Módulo Publicaciones y comentarios (RF-PUB)</w:t>
      </w:r>
    </w:p>
    <w:tbl>
      <w:tblPr>
        <w:tblStyle w:val="Table9"/>
        <w:tblW w:w="9581.0" w:type="dxa"/>
        <w:jc w:val="left"/>
        <w:tblLayout w:type="fixed"/>
        <w:tblLook w:val="0000"/>
      </w:tblPr>
      <w:tblGrid>
        <w:gridCol w:w="1247"/>
        <w:gridCol w:w="6860"/>
        <w:gridCol w:w="1474"/>
        <w:tblGridChange w:id="0">
          <w:tblGrid>
            <w:gridCol w:w="1247"/>
            <w:gridCol w:w="6860"/>
            <w:gridCol w:w="147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RF-PUB-01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publicaciones según su visibilidad y el departamento o rol del usuario.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RF-PUB-02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crear publicaciones solo a usuarios con permiso can_post_announcements.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RF-PUB-03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y eliminar publicaciones según la AnnouncementPolicy (creador o Administrador).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RF-PUB-04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adjuntar archivos a una publicación y descargarlos.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RF-PUB-05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el MIME real de los adjuntos antes de almacenarlos.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RF-PUB-06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comentar publicaciones visibles del propio departamento.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RF-PUB-07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un comentario por su autor o, según política, por el Administrador o creador de la publicación.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F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20" w:before="280" w:lineRule="auto"/>
        <w:rPr>
          <w:rFonts w:ascii="Arial" w:cs="Arial" w:eastAsia="Arial" w:hAnsi="Arial"/>
          <w:b w:val="1"/>
          <w:bCs w:val="1"/>
          <w:color w:val="0f1f38"/>
        </w:rPr>
      </w:pPr>
      <w:bookmarkStart w:colFirst="0" w:colLast="0" w:name="_heading=h.1i2b3g6tzrp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heading=h.qb0d0p3b2jlp" w:id="15"/>
      <w:bookmarkEnd w:id="15"/>
      <w:r w:rsidDel="00000000" w:rsidR="00000000" w:rsidRPr="00000000">
        <w:rPr>
          <w:rtl w:val="0"/>
        </w:rPr>
        <w:t xml:space="preserve">4.7 Módulo Documentos (RF-DOC)</w:t>
      </w:r>
    </w:p>
    <w:tbl>
      <w:tblPr>
        <w:tblStyle w:val="Table10"/>
        <w:tblW w:w="9581.0" w:type="dxa"/>
        <w:jc w:val="left"/>
        <w:tblLayout w:type="fixed"/>
        <w:tblLook w:val="0000"/>
      </w:tblPr>
      <w:tblGrid>
        <w:gridCol w:w="1247"/>
        <w:gridCol w:w="6860"/>
        <w:gridCol w:w="1474"/>
        <w:tblGridChange w:id="0">
          <w:tblGrid>
            <w:gridCol w:w="1247"/>
            <w:gridCol w:w="6860"/>
            <w:gridCol w:w="147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RF-DOC-01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Listar y mostrar documentos según su visibilidad (public, department, private).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RF-DOC-02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Subir, editar y eliminar documentos solo por su dueño o un Administrador.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RF-DOC-03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la descarga de documentos autorizados.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RF-DOC-04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el MIME real de los archivos, rechazando con 415 los que no coincidan.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RF-DOC-05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Almacenar archivos en carpetas funcionales del disco público (announcements, documents/department, documents/chat).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24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heading=h.a90d62j5ou6i" w:id="16"/>
      <w:bookmarkEnd w:id="16"/>
      <w:r w:rsidDel="00000000" w:rsidR="00000000" w:rsidRPr="00000000">
        <w:rPr>
          <w:rtl w:val="0"/>
        </w:rPr>
        <w:t xml:space="preserve">4.8 Módulos previstos (RF-FUT)</w:t>
      </w:r>
    </w:p>
    <w:tbl>
      <w:tblPr>
        <w:tblStyle w:val="Table11"/>
        <w:tblW w:w="9581.0" w:type="dxa"/>
        <w:jc w:val="left"/>
        <w:tblLayout w:type="fixed"/>
        <w:tblLook w:val="0000"/>
      </w:tblPr>
      <w:tblGrid>
        <w:gridCol w:w="1247"/>
        <w:gridCol w:w="6860"/>
        <w:gridCol w:w="1474"/>
        <w:tblGridChange w:id="0">
          <w:tblGrid>
            <w:gridCol w:w="1247"/>
            <w:gridCol w:w="6860"/>
            <w:gridCol w:w="147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RF-FUT-01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Tareas: tablero Kanban interno por equipo, visible para Líderes y Administradores (Iter 2).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RF-FUT-02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Directorio: vista pública de colaboradores (Iter 2).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RF-FUT-03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de Novedades: contenido destacado para el rol Nuevo Ingreso (Iter 2).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RF-FUT-04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Búsqueda global por usuarios, documentos y mensajes (roadmap).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RF-FUT-05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 push para anuncios y mensajes (roadmap).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RF-FUT-06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Auditoría y logs de actividad por usuario (roadmap).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3C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heading=h.85taqr8hhth0" w:id="17"/>
      <w:bookmarkEnd w:id="17"/>
      <w:r w:rsidDel="00000000" w:rsidR="00000000" w:rsidRPr="00000000">
        <w:rPr>
          <w:rtl w:val="0"/>
        </w:rPr>
        <w:t xml:space="preserve">5. Requerimientos no funcionales (RNF)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heading=h.ha7qvksri1os" w:id="18"/>
      <w:bookmarkEnd w:id="18"/>
      <w:r w:rsidDel="00000000" w:rsidR="00000000" w:rsidRPr="00000000">
        <w:rPr>
          <w:rtl w:val="0"/>
        </w:rPr>
        <w:t xml:space="preserve">5.1 Seguridad (RNF-SEG)</w:t>
      </w:r>
    </w:p>
    <w:tbl>
      <w:tblPr>
        <w:tblStyle w:val="Table12"/>
        <w:tblW w:w="9241.0" w:type="dxa"/>
        <w:jc w:val="left"/>
        <w:tblLayout w:type="fixed"/>
        <w:tblLook w:val="0000"/>
      </w:tblPr>
      <w:tblGrid>
        <w:gridCol w:w="1587"/>
        <w:gridCol w:w="7654"/>
        <w:tblGridChange w:id="0">
          <w:tblGrid>
            <w:gridCol w:w="1587"/>
            <w:gridCol w:w="765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RNF-SEG-01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 comunicación debe usar HTTPS en producción; el token viaja en el header Authorization: Bearer.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RNF-SEG-02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Contraseñas con hash bcrypt y tokens Sanctum almacenados solo como hash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RNF-SEG-03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contraseña del usuario no debe aparecer en ninguna respuesta de la API.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RNF-SEG-04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 ruta debe exigir autenticación (auth:sanctum) salvo el login; operaciones sensibles con middleware admin y Policies.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RNF-SEG-05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toda entrada con Form Requests (tipo, formato, tamaño, unicidad) antes de tocar el modelo.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RNF-SEG-06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el MIME real en todos los endpoints de subida de archivos.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RNF-SEG-07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Rate-limiting del login: 5 intentos por minuto por IP y correo.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RNF-SEG-08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Tokens revocables por dispositivo (logout o gestión administrativa).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RNF-SEG-09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Errores de credenciales genéricos que no revelen la existencia del correo.</w:t>
            </w:r>
          </w:p>
        </w:tc>
      </w:tr>
    </w:tbl>
    <w:p w:rsidR="00000000" w:rsidDel="00000000" w:rsidP="00000000" w:rsidRDefault="00000000" w:rsidRPr="00000000" w14:paraId="00000153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heading=h.amgxxhuxw54d" w:id="19"/>
      <w:bookmarkEnd w:id="19"/>
      <w:r w:rsidDel="00000000" w:rsidR="00000000" w:rsidRPr="00000000">
        <w:rPr>
          <w:rtl w:val="0"/>
        </w:rPr>
        <w:t xml:space="preserve">5.2 Rendimiento (RNF-REN)</w:t>
      </w:r>
    </w:p>
    <w:tbl>
      <w:tblPr>
        <w:tblStyle w:val="Table13"/>
        <w:tblW w:w="9241.0" w:type="dxa"/>
        <w:jc w:val="left"/>
        <w:tblLayout w:type="fixed"/>
        <w:tblLook w:val="0000"/>
      </w:tblPr>
      <w:tblGrid>
        <w:gridCol w:w="1587"/>
        <w:gridCol w:w="7654"/>
        <w:tblGridChange w:id="0">
          <w:tblGrid>
            <w:gridCol w:w="1587"/>
            <w:gridCol w:w="765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RNF-REN-01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Paginación de historiales de mensajes y listados grandes.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RNF-REN-02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Eager loading en las consultas para evitar el problema N+1.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RNF-REN-03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500 ms en el 95 % de las peticiones de lectura (entorno local).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RNF-REN-04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de un mensaje en tiempo real en menos de 500 ms desde su envío.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RNF-REN-05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con contenido inicial (LCP) por debajo de 2.5 s en hardware representativo.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RNF-REN-06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Reutilización de componentes y tokens para evitar duplicación de estilos y lógica.</w:t>
            </w:r>
          </w:p>
        </w:tc>
      </w:tr>
    </w:tbl>
    <w:p w:rsidR="00000000" w:rsidDel="00000000" w:rsidP="00000000" w:rsidRDefault="00000000" w:rsidRPr="00000000" w14:paraId="00000165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heading=h.xifwk63hr3t5" w:id="20"/>
      <w:bookmarkEnd w:id="20"/>
      <w:r w:rsidDel="00000000" w:rsidR="00000000" w:rsidRPr="00000000">
        <w:rPr>
          <w:rtl w:val="0"/>
        </w:rPr>
        <w:t xml:space="preserve">5.3 Usabilidad y accesibilidad (RNF-UXA)</w:t>
      </w:r>
    </w:p>
    <w:tbl>
      <w:tblPr>
        <w:tblStyle w:val="Table14"/>
        <w:tblW w:w="9241.0" w:type="dxa"/>
        <w:jc w:val="left"/>
        <w:tblLayout w:type="fixed"/>
        <w:tblLook w:val="0000"/>
      </w:tblPr>
      <w:tblGrid>
        <w:gridCol w:w="1587"/>
        <w:gridCol w:w="7654"/>
        <w:tblGridChange w:id="0">
          <w:tblGrid>
            <w:gridCol w:w="1587"/>
            <w:gridCol w:w="765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RNF-UXA-01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Cumplir pautas WCAG nivel AA (contraste, foco visible, aria-label en controles solo-icono).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RNF-UXA-02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Errores de formulario por campo, con foco al primer campo inválido.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RNF-UXA-03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responsive, con sidebar tipo drawer en móvil y chat usable en pantallas pequeñas.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RNF-UXA-04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Onboarding guiado para nuevos usuarios (driver.js) en un tour de hasta 5 pasos.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RNF-UXA-05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Estados vacíos ilustrados y consistentes, con llamado a la acción contextual.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RNF-UXA-06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error 4xx/5xx claros y con microcopy de marca Coherev.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RNF-UXA-07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usuario nuevo debe completar las tareas principales en su primera sesión sin asistencia.</w:t>
            </w:r>
          </w:p>
        </w:tc>
      </w:tr>
    </w:tbl>
    <w:p w:rsidR="00000000" w:rsidDel="00000000" w:rsidP="00000000" w:rsidRDefault="00000000" w:rsidRPr="00000000" w14:paraId="00000177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heading=h.us2m5dv0d4j3" w:id="21"/>
      <w:bookmarkEnd w:id="21"/>
      <w:r w:rsidDel="00000000" w:rsidR="00000000" w:rsidRPr="00000000">
        <w:rPr>
          <w:rtl w:val="0"/>
        </w:rPr>
        <w:t xml:space="preserve">5.4 Mantenibilidad (RNF-MANT)</w:t>
      </w:r>
    </w:p>
    <w:tbl>
      <w:tblPr>
        <w:tblStyle w:val="Table15"/>
        <w:tblW w:w="9241.0" w:type="dxa"/>
        <w:jc w:val="left"/>
        <w:tblLayout w:type="fixed"/>
        <w:tblLook w:val="0000"/>
      </w:tblPr>
      <w:tblGrid>
        <w:gridCol w:w="1587"/>
        <w:gridCol w:w="7654"/>
        <w:tblGridChange w:id="0">
          <w:tblGrid>
            <w:gridCol w:w="1587"/>
            <w:gridCol w:w="765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RNF-MANT-01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en patrón MVC por capas: controladores delgados, Form Requests y API Resources.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RNF-MANT-02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Reglas de negocio en modelos y Policies, no en controladores.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RNF-MANT-03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Cobertura de la funcionalidad crítica con tests PHPUnit; sin romper la suite existente.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RNF-MANT-04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consistente con Laravel Pint y las convenciones del monorepo.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RNF-MANT-05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mantenida del proyecto (API, arquitectura, esquema ER, trazabilidad).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RNF-MANT-06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Integraciones externas concentradas en la carpeta lib/ del frontend.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RNF-MANT-07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Versionado público de la API planificado a futuro (/api/v1, /api/v2).</w:t>
            </w:r>
          </w:p>
        </w:tc>
      </w:tr>
    </w:tbl>
    <w:p w:rsidR="00000000" w:rsidDel="00000000" w:rsidP="00000000" w:rsidRDefault="00000000" w:rsidRPr="00000000" w14:paraId="00000189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heading=h.8ylqbh875go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heading=h.gqjygah0zpaj" w:id="23"/>
      <w:bookmarkEnd w:id="23"/>
      <w:r w:rsidDel="00000000" w:rsidR="00000000" w:rsidRPr="00000000">
        <w:rPr>
          <w:rtl w:val="0"/>
        </w:rPr>
        <w:t xml:space="preserve">5.5 Disponibilidad, compatibilidad y portabilidad (RNF-DISP)</w:t>
      </w:r>
    </w:p>
    <w:tbl>
      <w:tblPr>
        <w:tblStyle w:val="Table16"/>
        <w:tblW w:w="9241.0" w:type="dxa"/>
        <w:jc w:val="left"/>
        <w:tblLayout w:type="fixed"/>
        <w:tblLook w:val="0000"/>
      </w:tblPr>
      <w:tblGrid>
        <w:gridCol w:w="1587"/>
        <w:gridCol w:w="7654"/>
        <w:tblGridChange w:id="0">
          <w:tblGrid>
            <w:gridCol w:w="1587"/>
            <w:gridCol w:w="765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RNF-DISP-01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Funcionamiento en entorno local (Laravel Herd) y despliegue sin dependencias de terceros pagados.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RNF-DISP-02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 de tiempo real con Reverb como servidor principal y Pusher como fallback configurable.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RNF-DISP-03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MariaDB (compatible MySQL) accedida exclusivamente mediante Eloquent.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RNF-DISP-04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 con navegadores modernos (Chrome, Edge y Firefox en sus últimas 2 versiones).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RNF-DISP-05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 del token según preferencia (localStorage o sessionStorage).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RNF-DISP-06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Invalidación de la sesión en todas las pestañas al recibir un 401 en cualquiera.</w:t>
            </w:r>
          </w:p>
        </w:tc>
      </w:tr>
    </w:tbl>
    <w:p w:rsidR="00000000" w:rsidDel="00000000" w:rsidP="00000000" w:rsidRDefault="00000000" w:rsidRPr="00000000" w14:paraId="0000019A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rPr/>
      </w:pPr>
      <w:bookmarkStart w:colFirst="0" w:colLast="0" w:name="_heading=h.runm7twdpa2k" w:id="24"/>
      <w:bookmarkEnd w:id="24"/>
      <w:r w:rsidDel="00000000" w:rsidR="00000000" w:rsidRPr="00000000">
        <w:rPr>
          <w:rtl w:val="0"/>
        </w:rPr>
        <w:t xml:space="preserve">6. Priorización general</w:t>
      </w:r>
    </w:p>
    <w:tbl>
      <w:tblPr>
        <w:tblStyle w:val="Table17"/>
        <w:tblW w:w="9070.0" w:type="dxa"/>
        <w:jc w:val="left"/>
        <w:tblLayout w:type="fixed"/>
        <w:tblLook w:val="0000"/>
      </w:tblPr>
      <w:tblGrid>
        <w:gridCol w:w="5102"/>
        <w:gridCol w:w="1984"/>
        <w:gridCol w:w="1984"/>
        <w:tblGridChange w:id="0">
          <w:tblGrid>
            <w:gridCol w:w="5102"/>
            <w:gridCol w:w="1984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Grupo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Iteración asociada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seguridad y roles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Bloqueante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1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Cobertura funcional (Tareas, Directorio, Novedades, MessageRead)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RF/RNF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3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1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con usuarios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Rebranding Coherev + polish UX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 5</w:t>
            </w:r>
          </w:p>
        </w:tc>
      </w:tr>
    </w:tbl>
    <w:p w:rsidR="00000000" w:rsidDel="00000000" w:rsidP="00000000" w:rsidRDefault="00000000" w:rsidRPr="00000000" w14:paraId="000001AE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spacing w:after="120" w:before="280" w:lineRule="auto"/>
        <w:rPr/>
      </w:pPr>
      <w:bookmarkStart w:colFirst="0" w:colLast="0" w:name="_heading=h.3st9xil53tgt" w:id="25"/>
      <w:bookmarkEnd w:id="25"/>
      <w:r w:rsidDel="00000000" w:rsidR="00000000" w:rsidRPr="00000000">
        <w:rPr>
          <w:rtl w:val="0"/>
        </w:rPr>
        <w:t xml:space="preserve">7. Referencias</w:t>
      </w:r>
    </w:p>
    <w:p w:rsidR="00000000" w:rsidDel="00000000" w:rsidP="00000000" w:rsidRDefault="00000000" w:rsidRPr="00000000" w14:paraId="000001B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historias de usuario y la matriz de trazabilidad (Problema – Requerimiento – Historia de usuario – Funcionalidad – Prueba) se documentan en los archivos USER_STORIES.md y TRACEABILITY.md del repositorio.</w:t>
      </w:r>
    </w:p>
    <w:p w:rsidR="00000000" w:rsidDel="00000000" w:rsidP="00000000" w:rsidRDefault="00000000" w:rsidRPr="00000000" w14:paraId="000001B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Backlog de evolución: BACKLOG.md (tarjeta DOC-003). Roadmap de iteraciones: ROADMAP.md.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9" w:w="11907" w:orient="portrait"/>
      <w:pgMar w:bottom="1361" w:top="1361" w:left="1247" w:right="124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F391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F391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F391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F391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4F391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F391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F391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F391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F391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F391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F391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F391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F391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F391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F391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F391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F391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F391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F391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F391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F3917"/>
    <w:rPr>
      <w:b w:val="1"/>
      <w:bCs w:val="1"/>
      <w:smallCaps w:val="1"/>
      <w:color w:val="0f4761" w:themeColor="accent1" w:themeShade="0000BF"/>
      <w:spacing w:val="5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4F3917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4F3917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4F391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3917"/>
    <w:rPr>
      <w:rFonts w:ascii="Calibri" w:hAnsi="Calibri"/>
      <w:sz w:val="22"/>
    </w:rPr>
  </w:style>
  <w:style w:type="paragraph" w:styleId="Piedepgina">
    <w:name w:val="footer"/>
    <w:basedOn w:val="Normal"/>
    <w:link w:val="PiedepginaCar"/>
    <w:uiPriority w:val="99"/>
    <w:unhideWhenUsed w:val="1"/>
    <w:rsid w:val="004F391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3917"/>
    <w:rPr>
      <w:rFonts w:ascii="Calibri" w:hAnsi="Calibri"/>
      <w:sz w:val="2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40720F"/>
    <w:pPr>
      <w:spacing w:after="0" w:before="240" w:line="259" w:lineRule="auto"/>
      <w:outlineLvl w:val="9"/>
    </w:pPr>
    <w:rPr>
      <w:kern w:val="0"/>
      <w:sz w:val="32"/>
      <w:szCs w:val="32"/>
      <w:lang w:eastAsia="es-CL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40720F"/>
    <w:pPr>
      <w:spacing w:after="100"/>
      <w:ind w:left="220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2Ko032PguZlreq1kY3hpQIl6g==">CgMxLjAyDmguajR2amo5YmQ3dnpqMg5oLmo0dmpqOWJkN3Z6ajIOaC50cGphbW00YTNzMncyDmgucjdxaDM0ZjlhMDV3Mg5oLjh0ejRuMXBzemZ5NzIOaC5pZWtubmxuN3h5Z3IyDmguZzF2M2tkMzh3N3MwMg5oLnJrb2NteW9mc3ZocjIOaC5raDRwdnFqa2xpNGIyDmguejl4YnN5cTd1NjB4Mg5oLjU2MW9nYmpoaDc1MTIOaC44aWplYnZvbDZkN3gyDmgueXpxMnNwZHBqeDNlMg5oLjJiNmE5cDdzeXU5NDIOaC5jZ3Y1dHQyYmRhM2syDmguMWkyYjNnNnR6cnBjMg5oLnFiMGQwcDNiMmpscDIOaC5hOTBkNjJqNW91NmkyDmguODV0YXFyOGhodGgwMg5oLmhhN3F2a3NyaTFvczIOaC5hbWd4eGh1eHc1NGQyDmgueGlmd2s2M2hyM3Q1Mg5oLnVzMm01ZHYwZDRqMzINaC44eWxxYmg4NzVnbzIOaC5ncWp5Z2FoMHpwYWoyDmgucnVubTd0d2RwYTJrMg5oLjNzdDl4aWw1M3RndDgAciExZUItRThZSDBfMnVMdkgzbnIyVzhNdVRlZXdQcTlHS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2026-09-10T21:41:00Z</dcterms:created>
  <dc:creator>JULIAN IGNACIO TAPIA ABELLO</dc:creator>
</cp:coreProperties>
</file>