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 w:val="0"/>
          <w:color w:val="000000"/>
          <w:sz w:val="40"/>
        </w:rPr>
        <w:t>Artifact 3: Attack Surface Register</w:t>
      </w:r>
    </w:p>
    <w:p>
      <w:pPr>
        <w:spacing w:after="160"/>
      </w:pPr>
      <w:r>
        <w:rPr>
          <w:rFonts w:ascii="Arial" w:hAnsi="Arial"/>
          <w:b w:val="0"/>
          <w:color w:val="555555"/>
          <w:sz w:val="16"/>
        </w:rPr>
        <w:t>TokenStream CRA risk assessment table. This register identifies interfaces, endpoint or port exposure, actors, authentication, default exposure posture, trust-boundary crossings, sensitive assets, and risk-relevant notes.</w:t>
      </w:r>
    </w:p>
    <w:tbl>
      <w:tblPr>
        <w:tblW w:type="dxa" w:w="14616"/>
        <w:jc w:val="center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3"/>
              </w:rPr>
              <w:t>interface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3"/>
              </w:rPr>
              <w:t>endpoint/port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3"/>
              </w:rPr>
              <w:t>actor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3"/>
              </w:rPr>
              <w:t>auth</w:t>
            </w:r>
          </w:p>
        </w:tc>
        <w:tc>
          <w:tcPr>
            <w:tcW w:type="dxa" w:w="13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3"/>
              </w:rPr>
              <w:t>exposed by default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3"/>
              </w:rPr>
              <w:t>trust boundary crossed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3"/>
              </w:rPr>
              <w:t>sensitive assets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0000"/>
                <w:sz w:val="13"/>
              </w:rPr>
              <w:t>notes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Orchestrator client API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Host port 8004; GET /health; GET /v1/health; GET /v1/models; POST /v1/chat/completions; POST /v1/rag/query; POST /v1/rag/lookup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Client application backend; optional local chat UI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Bearer machine key when ORCHESTRATOR_API_KEYS_JSON, ORCHESTRATOR_API_KEYS_PATH, or ORCHESTRATOR_API_KEY is configured; scopes include models:list, chat:invoke, rag:query, tools:use</w:t>
            </w:r>
          </w:p>
        </w:tc>
        <w:tc>
          <w:tcPr>
            <w:tcW w:type="dxa" w:w="13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Yes, docker-compose publishes 8004:8004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External / user-controlled -&gt; TokenStream self-hosted runtime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Machine API keys, prompts, chat messages, retrieved context, model choices, policy identifiers, tool results, generated responses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Primary application-facing surface. Treat unauthenticated local development mode as unsuitable for shared or public networks.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Orchestrator internal reload API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Host port 8004; POST /v1/internal/reload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dev-ui / config_auth administrative control plane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ORCHESTRATOR_RELOAD_TOKEN</w:t>
            </w:r>
          </w:p>
        </w:tc>
        <w:tc>
          <w:tcPr>
            <w:tcW w:type="dxa" w:w="13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Yes, because 8004 is published; endpoint is intended for internal control use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Administrative control plane -&gt; TokenStream runtime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Runtime snapshots, provider registry, policy registry, API key registry, RAG settings, MCP settings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Do not expose reload token to client applications. Network filtering is recommended even when token auth is configured.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Browser admin UI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Host port 8010; /; /index.html; /admin; /admin/{path}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Human administrator / operator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Browser session after /v1/auth/login; local development bootstrap admin may be enabled by CONFIG_AUTH_DEV_BOOTSTRAP_ADMIN</w:t>
            </w:r>
          </w:p>
        </w:tc>
        <w:tc>
          <w:tcPr>
            <w:tcW w:type="dxa" w:w="13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Yes, docker-compose publishes 8010:8010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External / user-controlled -&gt; Administrative control plane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Session cookie, admin account state, provider records, policies, corpora, sources, jobs, users, machine key creation flow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Administrative surface, not an end-user UI. Do not expose publicly with default or bootstrap credentials.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Management API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Host port 8010; /v1/auth/*; /v1/management/* including providers, policies, processors, retrieval profiles, API keys, users, RAG settings, corpora, sources, source upload, ingestion jobs, MCP settings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Human administrator; tightly controlled admin automation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config_auth_session cookie for human admin flows; management authorization enforced by config_auth role/session logic</w:t>
            </w:r>
          </w:p>
        </w:tc>
        <w:tc>
          <w:tcPr>
            <w:tcW w:type="dxa" w:w="13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Yes, docker-compose publishes 8010:8010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External / user-controlled -&gt; Administrative control plane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Admin sessions, user records, API key hashes and one-time plaintext key creation responses, provider secret references, policy allowlists, source metadata, uploaded files, runtime configuration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Highest-value inbound control-plane surface. Source upload and key creation paths require special scrutiny.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config_auth internal registry API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Host port 8010 path prefix /internal; /internal/health; /internal/reload; /internal/corpora*; /internal/processors; /internal/retrieval-profiles; /internal/ingestion-jobs*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retrieval-api; ingestion-worker; internal registry clients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CONFIG_AUTH_INTERNAL_TOKEN via internal service headers</w:t>
            </w:r>
          </w:p>
        </w:tc>
        <w:tc>
          <w:tcPr>
            <w:tcW w:type="dxa" w:w="13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Reachable on the published dev-ui port unless network policy blocks /internal from untrusted clients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TokenStream runtime services -&gt; Administrative control plane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Corpus registry, source registry, processors, retrieval profiles, ingestion job state, worker claim and heartbeat state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Internal-only by design. If 8010 is exposed beyond localhost/trusted network, /internal becomes a meaningful attack surface.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Retrieval API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Host port 8000; GET /health; POST /v1/query; POST /v1/lookup; POST /query legacy alias; GET /corpora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orchestrator-api; trusted internal callers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No direct endpoint authentication visible in current retrieval-api implementation; deployment relies on trusted network placement and upstream orchestration</w:t>
            </w:r>
          </w:p>
        </w:tc>
        <w:tc>
          <w:tcPr>
            <w:tcW w:type="dxa" w:w="13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Yes, docker-compose publishes 8000:8000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TokenStream runtime -&gt; RAG / indexing data plane; optionally external caller -&gt; RAG / indexing data plane if port is reachable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Corpus IDs, filters, queries, retrieved chunks, citations, source metadata, lexical/vector/graph index content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Direct access should be an explicit deployment choice. Consider binding to internal network only or adding service auth before non-local use.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Ingestion worker operational API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Container internal port 8002; GET /health; POST /v1/dry-run/chunking; POST /v1/purge/source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dev-ui management API; internal operators; ingestion worker clients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/v1/purge/source requires CONFIG_AUTH_INTERNAL_TOKEN; /v1/dry-run/chunking has no visible token dependency in current implementation</w:t>
            </w:r>
          </w:p>
        </w:tc>
        <w:tc>
          <w:tcPr>
            <w:tcW w:type="dxa" w:w="13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No host port is published in docker-compose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Administrative control plane -&gt; RAG / indexing data plane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Corpus/source IDs, chunk previews, processor config, purge targets, index deletion results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Keep internal. Chunking dry-run can reveal source-derived content and processing behavior.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Source upload/fetch ingress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Management path POST /v1/management/corpora/{corpus_id}/sources/upload on 8010; source fetch by ingestion-worker from URLs/files/repositories/archives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Human admin; corpus/source owner; ingestion-worker fetching external source systems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Admin session for management upload/registration; external fetch depends on configured source access</w:t>
            </w:r>
          </w:p>
        </w:tc>
        <w:tc>
          <w:tcPr>
            <w:tcW w:type="dxa" w:w="13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Upload route is exposed with 8010; fetch egress depends on configured sources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External / user-controlled -&gt; Administrative control plane -&gt; RAG / indexing data plane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Uploaded files, source URLs, corpus metadata, parsed text, chunks, embeddings, source provenance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Main untrusted-content ingress. Assess SSRF, malicious documents, archive handling, parser failures, provenance integrity, and storage quota abuse.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Qdrant vector store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Host port 6333; QDRANT_URL=http://qdrant:6333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retrieval-api; ingestion-worker; any host/network client if exposed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No Qdrant auth configured in docker-compose</w:t>
            </w:r>
          </w:p>
        </w:tc>
        <w:tc>
          <w:tcPr>
            <w:tcW w:type="dxa" w:w="13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Yes, docker-compose publishes 6333:6333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RAG / indexing data plane -&gt; data store; external caller -&gt; data store if host port is reachable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Dense embeddings, vector metadata, collection names, corpus partitioning, retrieval index contents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Publishing Qdrant directly increases index tampering and data disclosure risk. Prefer internal-only exposure.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Object storage API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Host port 9000; RAG_OBJECT_STORAGE_ENDPOINT=minio:9000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dev-ui/config_auth; ingestion-worker; object-storage clients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MINIO_ROOT_USER and MINIO_ROOT_PASSWORD</w:t>
            </w:r>
          </w:p>
        </w:tc>
        <w:tc>
          <w:tcPr>
            <w:tcW w:type="dxa" w:w="13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Yes, docker-compose publishes 9000:9000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Administrative/RAG runtime -&gt; object storage; external caller -&gt; object storage if host port is reachable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Uploaded source objects, fetched source snapshots, bucket contents, object metadata, MinIO root credentials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Avoid root credentials in application paths for production-like deployments. Limit network exposure and use scoped credentials where feasible.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Object storage console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Host port 9001; MinIO console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Human operator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MINIO_ROOT_USER and MINIO_ROOT_PASSWORD</w:t>
            </w:r>
          </w:p>
        </w:tc>
        <w:tc>
          <w:tcPr>
            <w:tcW w:type="dxa" w:w="13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Yes, docker-compose publishes 9001:9001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External / user-controlled -&gt; object storage administration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All source objects, buckets, access credentials, storage configuration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Administrative storage console. Should not be publicly reachable.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TEI embedder service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Host port 8080 mapped to container port 80; EMBEDDER_URL=http://tei-embedder:80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ingestion-worker; any host/network client if exposed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No local service auth configured; optional HF_TOKEN only for model download/access to Hugging Face</w:t>
            </w:r>
          </w:p>
        </w:tc>
        <w:tc>
          <w:tcPr>
            <w:tcW w:type="dxa" w:w="13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Yes, docker-compose publishes 8080:80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RAG / indexing data plane -&gt; embedding service; external caller -&gt; embedding service if host port is reachable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Text chunks sent for embedding, embedding model cache, HF token environment value if mishandled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Direct exposure can leak submitted text through logs/telemetry and enable resource exhaustion. Prefer internal-only exposure.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External LLM provider egress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Configured provider base URLs, for example https://api.deepseek.com, OpenAI-compatible APIs, Anthropic APIs, or local Ollama-style endpoints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orchestrator-api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Provider-specific API keys via env:// secret references or provider settings</w:t>
            </w:r>
          </w:p>
        </w:tc>
        <w:tc>
          <w:tcPr>
            <w:tcW w:type="dxa" w:w="13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Outbound only; enabled when provider credentials/configuration are present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TokenStream runtime -&gt; External providers / tools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Provider API keys, prompts, retrieved context, tool results, model outputs, provider routing metadata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Primary confidentiality boundary for prompt/context leakage. Provider allowlists and policy restrictions should be reviewed per deployment.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MCP server/tool egress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Configured MCP_SERVERS entries; streamable HTTP URL often /mcp; legacy SSE uses /sse and /messages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orchestrator-api; configured MCP servers/tools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MCP-server-specific authentication if configured; TokenStream policy allowlists decide tool availability</w:t>
            </w:r>
          </w:p>
        </w:tc>
        <w:tc>
          <w:tcPr>
            <w:tcW w:type="dxa" w:w="13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Outbound only; no MCP server is enabled by default when MCP_SERVERS=[]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TokenStream runtime -&gt; External providers / tools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Tool schemas, tool arguments, tool results, prompts/context passed to tools, MCP credentials or bearer tokens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Treat each MCP tool as a delegated capability. Review tool side effects, SSRF/file/network access, and policy namespace isolation.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Runtime snapshot files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Local volume /runtime; providers.json, api_keys.json, policies.json, rag_settings.json, mcp_servers.json, mcp_settings.json, processors.json, retrieval_profiles.json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config_auth; orchestrator-api; retrieval-api; ingestion-worker; host/container operator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Filesystem/container access controls; generated from authenticated management operations</w:t>
            </w:r>
          </w:p>
        </w:tc>
        <w:tc>
          <w:tcPr>
            <w:tcW w:type="dxa" w:w="13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Mounted into runtime containers; not a network port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Administrative control plane -&gt; TokenStream runtime via shared volume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Provider configuration, policy configuration, API key hashes/material references, RAG and MCP settings, processors and retrieval profiles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Integrity-critical. Tampering can change routing, policy, tools, retrieval, and credential references without calling public APIs.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Local persistent data stores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Volumes/data paths: config_auth_data, qdrant_data, minio_data, ./data, /data/lex, config_auth SQLite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TokenStream services; host/container operator; backup/restore processes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Filesystem/container access controls; database/service credentials where applicable</w:t>
            </w:r>
          </w:p>
        </w:tc>
        <w:tc>
          <w:tcPr>
            <w:tcW w:type="dxa" w:w="13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Not a network interface, but mounted/persisted by default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TokenStream runtime -&gt; persistent storage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Config/auth database, source objects, lexical/graph indexes, vector indexes, ingestion artifacts, logs or operational traces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Include in backup, retention, encryption-at-rest, permissions, and incident-response review. OSS local deployments may vary widely.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Optional Open WebUI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Host port 30000 mapped to container port 8080; OPENAI_API_BASE_URL=http://orchestrator-api:8004/v1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Human user/admin of optional local chat UI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WEBUI_AUTH=true; WEBUI_ADMIN_EMAIL and WEBUI_ADMIN_PASSWORD; Open WebUI uses ORCHESTRATOR_API_KEY toward TokenStream</w:t>
            </w:r>
          </w:p>
        </w:tc>
        <w:tc>
          <w:tcPr>
            <w:tcW w:type="dxa" w:w="13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Yes, docker-compose publishes 30000:8080 when open-webui service is started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External / user-controlled -&gt; optional local client -&gt; TokenStream runtime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Open WebUI credentials, prompts, chat history in open_webui_data_bootstrap, TokenStream machine key configured for the UI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2"/>
              </w:rPr>
              <w:t>Adjacent client surface, not TokenStream admin. Disable or isolate if not required for the assessed deployment.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