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de Exoplanetas: Informe de Clasificación y Habitabilidad</w:t>
      </w:r>
    </w:p>
    <w:p>
      <w:r>
        <w:t>Fecha de generación: 2026-04-06 01:47</w:t>
      </w:r>
    </w:p>
    <w:p>
      <w:pPr>
        <w:pStyle w:val="Heading1"/>
      </w:pPr>
      <w:r>
        <w:t>Objetivo 1: Clasificación de Tipos de Mundos</w:t>
      </w:r>
    </w:p>
    <w:p>
      <w:r>
        <w:rPr>
          <w:b/>
        </w:rPr>
        <w:t xml:space="preserve">Metodología: </w:t>
      </w:r>
      <w:r>
        <w:t>Categorización mediante Radio &lt; 1.5 y Masa &lt; 5.0.</w:t>
      </w:r>
    </w:p>
    <w:p>
      <w:r>
        <w:drawing>
          <wp:inline xmlns:a="http://schemas.openxmlformats.org/drawingml/2006/main" xmlns:pic="http://schemas.openxmlformats.org/drawingml/2006/picture">
            <wp:extent cx="5029200" cy="293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masa_rad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1: Distribución logarítmica de Masa vs Radio.</w:t>
      </w:r>
    </w:p>
    <w:p>
      <w:pPr>
        <w:pStyle w:val="Heading2"/>
      </w:pPr>
      <w:r>
        <w:t>Tabla de Población Planetaria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Planeta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Gigante Gaseoso</w:t>
            </w:r>
          </w:p>
        </w:tc>
        <w:tc>
          <w:tcPr>
            <w:tcW w:type="dxa" w:w="4320"/>
          </w:tcPr>
          <w:p>
            <w:r>
              <w:t>1240</w:t>
            </w:r>
          </w:p>
        </w:tc>
      </w:tr>
      <w:tr>
        <w:tc>
          <w:tcPr>
            <w:tcW w:type="dxa" w:w="4320"/>
          </w:tcPr>
          <w:p>
            <w:r>
              <w:t>Neptuniano / Medio</w:t>
            </w:r>
          </w:p>
        </w:tc>
        <w:tc>
          <w:tcPr>
            <w:tcW w:type="dxa" w:w="4320"/>
          </w:tcPr>
          <w:p>
            <w:r>
              <w:t>818</w:t>
            </w:r>
          </w:p>
        </w:tc>
      </w:tr>
      <w:tr>
        <w:tc>
          <w:tcPr>
            <w:tcW w:type="dxa" w:w="4320"/>
          </w:tcPr>
          <w:p>
            <w:r>
              <w:t>Terrestre / Super-Tierra</w:t>
            </w:r>
          </w:p>
        </w:tc>
        <w:tc>
          <w:tcPr>
            <w:tcW w:type="dxa" w:w="4320"/>
          </w:tcPr>
          <w:p>
            <w:r>
              <w:t>202</w:t>
            </w:r>
          </w:p>
        </w:tc>
      </w:tr>
    </w:tbl>
    <w:p>
      <w:pPr>
        <w:pStyle w:val="Heading1"/>
      </w:pPr>
      <w:r>
        <w:t>Objetivo 2: Análisis de la Zona de Goldilocks</w:t>
      </w:r>
    </w:p>
    <w:p>
      <w:r>
        <w:rPr>
          <w:b/>
        </w:rPr>
        <w:t xml:space="preserve">Criterios de Habitabilidad: </w:t>
      </w:r>
      <w:r>
        <w:t>Se han filtrado los mundos de tipo 'Terrestre' que presentan una Temperatura de Equilibrio entre 200K y 320K. Este rango permite, teóricamente, la existencia de agua líquida.</w:t>
      </w:r>
    </w:p>
    <w:p>
      <w:pPr>
        <w:pStyle w:val="Heading2"/>
      </w:pPr>
      <w:r>
        <w:t>Distribución de Temperaturas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cion_tempera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2: Densidad de temperatura en planetas rocosos.</w:t>
      </w:r>
    </w:p>
    <w:p>
      <w:pPr>
        <w:pStyle w:val="Heading2"/>
      </w:pPr>
      <w:r>
        <w:t>Resultados de Habitabilidad</w:t>
      </w:r>
    </w:p>
    <w:p>
      <w:r>
        <w:t>Tras el análisis, se han identificado 19 candidatos potenciales.</w:t>
      </w:r>
    </w:p>
    <w:p>
      <w:pPr>
        <w:pStyle w:val="Heading1"/>
      </w:pPr>
      <w:r>
        <w:t>Distancia y Tiempo</w:t>
      </w:r>
    </w:p>
    <w:p>
      <w:r>
        <w:rPr>
          <w:b/>
        </w:rPr>
        <w:t xml:space="preserve">¿Estamos encontrando planetas más lejos a medida que pasa el tiempo? </w:t>
      </w:r>
    </w:p>
    <w:p>
      <w:pPr>
        <w:pStyle w:val="Heading2"/>
      </w:pPr>
      <w:r>
        <w:t>Evolución de los Descubrimientos de Exoplanetas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olucion_tempo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3:Número de  planetas, respecto al año de descubrimiento .</w:t>
      </w:r>
    </w:p>
    <w:p>
      <w:r>
        <w:t>Esto muestra cómo nuestra tecnología (Kepler, James Webb) nos permite ver cada vez más profundo en la galaxia. El dominio del método de Tránsito (el amarillo) a partir del 2014, probablemente gracias a misiones como Kepler</w:t>
      </w:r>
    </w:p>
    <w:p>
      <w:pPr>
        <w:pStyle w:val="Heading1"/>
      </w:pPr>
      <w:r>
        <w:t>El "Vecindario Estelar"</w:t>
      </w:r>
    </w:p>
    <w:p>
      <w:r>
        <w:t>¿Qué tipo de estrellas tienen más planetas?</w:t>
      </w:r>
    </w:p>
    <w:p>
      <w:pPr>
        <w:pStyle w:val="Heading2"/>
      </w:pPr>
      <w:r>
        <w:t xml:space="preserve">Figura 4:Cantidad de planetas detectados respecto a la clasificación espectral (O-M) 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po_estelar_histo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Guía de Clasificación Espectral (O-M)</w:t>
      </w:r>
    </w:p>
    <w:p>
      <w:r>
        <w:rPr>
          <w:i/>
        </w:rPr>
        <w:t>Para interpretar la gráfica anterior, se definen los siguientes tipos estelares:</w:t>
      </w:r>
    </w:p>
    <w:p>
      <w:pPr>
        <w:pStyle w:val="ListBullet"/>
      </w:pPr>
      <w:r>
        <w:rPr>
          <w:b/>
        </w:rPr>
        <w:t>Tipo O (Azules):</w:t>
      </w:r>
      <w:r>
        <w:t xml:space="preserve"> &gt; 30,000 K. Muy masivas, brillantes y calientes.</w:t>
      </w:r>
    </w:p>
    <w:p>
      <w:pPr>
        <w:pStyle w:val="ListBullet"/>
      </w:pPr>
      <w:r>
        <w:rPr>
          <w:b/>
        </w:rPr>
        <w:t>Tipo B (Azul-Blancas):</w:t>
      </w:r>
      <w:r>
        <w:t xml:space="preserve"> 10,000 - 30,000 K. Ejemplo: Rigel.</w:t>
      </w:r>
    </w:p>
    <w:p>
      <w:pPr>
        <w:pStyle w:val="ListBullet"/>
      </w:pPr>
      <w:r>
        <w:rPr>
          <w:b/>
        </w:rPr>
        <w:t>Tipo A (Blancas):</w:t>
      </w:r>
      <w:r>
        <w:t xml:space="preserve"> 7,500 - 10,000 K. Líneas de hidrógeno fuertes.</w:t>
      </w:r>
    </w:p>
    <w:p>
      <w:pPr>
        <w:pStyle w:val="ListBullet"/>
      </w:pPr>
      <w:r>
        <w:rPr>
          <w:b/>
        </w:rPr>
        <w:t>Tipo F (Blanco-Amarillentas):</w:t>
      </w:r>
      <w:r>
        <w:t xml:space="preserve"> 6,000 - 7,500 K.</w:t>
      </w:r>
    </w:p>
    <w:p>
      <w:pPr>
        <w:pStyle w:val="ListBullet"/>
      </w:pPr>
      <w:r>
        <w:rPr>
          <w:b/>
        </w:rPr>
        <w:t>Tipo G (Amarillas):</w:t>
      </w:r>
      <w:r>
        <w:t xml:space="preserve"> 5,200 - 6,000 K. Ejemplo: El Sol.</w:t>
      </w:r>
    </w:p>
    <w:p>
      <w:pPr>
        <w:pStyle w:val="ListBullet"/>
      </w:pPr>
      <w:r>
        <w:rPr>
          <w:b/>
        </w:rPr>
        <w:t>Tipo K (Naranjas):</w:t>
      </w:r>
      <w:r>
        <w:t xml:space="preserve"> 3,700 - 5,200 K. Más frías que el Sol.</w:t>
      </w:r>
    </w:p>
    <w:p>
      <w:pPr>
        <w:pStyle w:val="ListBullet"/>
      </w:pPr>
      <w:r>
        <w:rPr>
          <w:b/>
        </w:rPr>
        <w:t>Tipo M (Rojas):</w:t>
      </w:r>
      <w:r>
        <w:t xml:space="preserve"> ≤ 3,700 K. Las más comunes y frías (Enanas Rojas).</w:t>
      </w:r>
    </w:p>
    <w:p>
      <w:pPr>
        <w:pStyle w:val="Heading1"/>
      </w:pPr>
      <w:r>
        <w:t>Análisis de Inteligencia Artificial (ML)</w:t>
      </w:r>
    </w:p>
    <w:p>
      <w:r>
        <w:t>Se implementó un algoritmo de K-Means Clustering para agrupar los planetas automáticamente según sus propiedades físicas. Este modelo identificó patrones naturales en la base de datos sin intervención humana.</w:t>
      </w:r>
    </w:p>
    <w:p>
      <w:pPr>
        <w:pStyle w:val="Heading1"/>
      </w:pPr>
      <w:r>
        <w:t>Conclusión del Modelo:</w:t>
      </w:r>
    </w:p>
    <w:p>
      <w:r>
        <w:t>La Inteligencia Artificial validó nuestra metodología: los grupos que definimos manualmente (Terrestres, Neptunianos y Gigantes) existen estadísticamente. El K-Means "aprendió" la estructura física de la galaxia sin que nadie le explicara qué es un planeta.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upamiento Intelig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