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0.6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Диагностика ИБС: концепция, симптомы, ПТВ, стратегия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CAC, стресс-тесты, ОМТ vs реваскуляризация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</w:t>
            </w:r>
          </w:p>
        </w:tc>
        <w:tc>
          <w:tcPr>
            <w:tcW w:type="dxa" w:w="2160"/>
          </w:tcPr>
          <w:p>
            <w:r>
              <w:t>Кашталап (+ Гражданкин)</w:t>
            </w:r>
          </w:p>
        </w:tc>
      </w:tr>
      <w:tr>
        <w:tc>
          <w:tcPr>
            <w:tcW w:type="dxa" w:w="2160"/>
          </w:tcPr>
          <w:p>
            <w:r>
              <w:t>18:00 – 18:10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18:10 – 18:55</w:t>
            </w:r>
          </w:p>
        </w:tc>
        <w:tc>
          <w:tcPr>
            <w:tcW w:type="dxa" w:w="2160"/>
          </w:tcPr>
          <w:p>
            <w:r>
              <w:t>Часть 3. Клинические разборы — 3 сквозных кейса по 15 мин</w:t>
            </w:r>
          </w:p>
        </w:tc>
        <w:tc>
          <w:tcPr>
            <w:tcW w:type="dxa" w:w="2160"/>
          </w:tcPr>
          <w:p>
            <w:r>
              <w:t>Кейсы + голосование (45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CAC,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Подумать, как объяснить разницу в классификациях стенокардии — РКО (КР МЗ РФ) vs Канадская классификация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1.2  Симптомы и предтестовая вероятность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по КР МЗ РФ 2024 — основная для практики.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pStyle w:val="Heading3"/>
      </w:pPr>
      <w:r>
        <w:rPr>
          <w:color w:val="1F3A68"/>
        </w:rPr>
        <w:t>1.3  Стратегия обследования по ПТВ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эволюционирования таблицы ПТВ (ESC 2013 → ESC 2019 / РКО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И.О. Гражданкина категории ПТВ. В новейших ESC/РКО используется деление на 3 категории (≤5% / 5–15% / &gt;15%) с очень низкой, низкой и промежуточной/высокой группами. В его презентации звучат категории до 15% / 15–65% / 66–85% / &gt;85% — это старая 4-категорийная схема. Откуда 85% как граница и зачем такая детализация — обсудить, как подать это аудитории, чтобы не было путаницы.</w:t>
      </w:r>
    </w:p>
    <w:p>
      <w:pPr>
        <w:pStyle w:val="Heading3"/>
      </w:pPr>
      <w:r>
        <w:rPr>
          <w:color w:val="1F3A68"/>
        </w:rPr>
        <w:t>1.4  Коронарный кальций (CAC)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и АК на интерпретацию: маскировка симптомов, снижение ЧСС-ответа, критерии субмаксимальной нагрузки, за сколько отменять, как подстраховать пациента с точки зрения рикошета потенциальной ишемии / АГ. Детальный разбор отмены — в Части 2 и в кейсах Части 3.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В. В. Кашталапом.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Интерактив, голосования и мини-перерыв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Мини-перерыв 10 мин внутри лекции (после блока 1.3 или 1.4 — на усмотрение лектора). 90+ минут подряд тяжело физически — короткая разминка позволяет аудитории удержать внимание для второй половины.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ДГП-БКК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Запустить 5-минутный обмен мнений между Кашталапом и Гражданкиным по типу «И.О., что вы думаете по этому поводу — как делаете вы в своей практике?» — сразу после слайда отмены.</w:t>
      </w:r>
    </w:p>
    <w:p>
      <w:pPr>
        <w:pStyle w:val="Heading3"/>
      </w:pPr>
      <w:r>
        <w:rPr>
          <w:color w:val="1F3A68"/>
        </w:rPr>
        <w:t>2.3  ОМТ vs реваскуляризация → почему БАБ + ДГП-БКК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ДГП-БКК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ограничения EMA 2012 по триметазидину.</w:t>
      </w:r>
    </w:p>
    <w:p>
      <w:pPr>
        <w:pStyle w:val="Heading3"/>
      </w:pPr>
      <w:r>
        <w:rPr>
          <w:color w:val="1F3A68"/>
        </w:rPr>
        <w:t>2.4  Конкор АМ: фарма + приверженность + RWE + обсуждение с Гражданкиным (15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switch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лёгкой/умеренной без ИБС/ХСН.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диалог с Гражданкиным: «И.О., как это в реальной практике, какие ваши ощущения от Конкор АМ — у каких пациентов работает лучше, какие подводные камни видите?»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портрет коморбидного пациента (Кашталап предоставит). Цель — показать, что «наш» пациент очень коморбидный: АГ + ИБС + СД2/ХОБЛ/ХБП — комбинация, с которой кардиолог сталкивается ежедневно. Это бридж к разбору безопасности бисопролола по каждой коморбидной популяции.</w:t>
      </w:r>
    </w:p>
    <w:p>
      <w:pPr>
        <w:pStyle w:val="ListBullet"/>
      </w:pPr>
      <w:r>
        <w:t>ХОБЛ — PACE 2026 (Lancet Respir Med, RCT phase 3, n=280, 24 мес.): RCT-уровень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благоприятный профиль; коррекция дозы при СКФ &lt;40.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нижних конечностей (PAD) — Mirault/COPART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компактный блок из 5 тезисов с рамкой nocebo-эффекта.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предоставляет открывающий слайд по портрету коморбидного пациента — это пятый «бонусный» слайд под нашу школу (дополнительно к слайду 10 мг, слайду отмены, слайду СД2 и чек-листу из council-feedback).</w:t>
      </w:r>
    </w:p>
    <w:p>
      <w:pPr>
        <w:pStyle w:val="Heading3"/>
      </w:pPr>
      <w:r>
        <w:rPr>
          <w:color w:val="1F3A68"/>
        </w:rPr>
        <w:t>2.6  Финальная дискуссия (2 мин)</w:t>
      </w:r>
    </w:p>
    <w:p>
      <w:pPr>
        <w:pStyle w:val="ListBullet"/>
      </w:pPr>
      <w:r>
        <w:t>Короткие вопросы из зала; разбор спорных моментов. Основная дискуссия проходила через интерактивы 2.2 и 2.4.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45 минут (3 кейса по 15 мин) + 5 минут сводное закрытие дня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→ стратегия по ПТВ → стресс-визуализация → решение об ОМТ vs КАГ.</w:t>
      </w:r>
    </w:p>
    <w:p>
      <w:pPr>
        <w:pStyle w:val="ListBullet"/>
      </w:pPr>
      <w:r>
        <w:t>Кейс 2 — субклинический атеросклероз → реклассификация риска → верификация ИБС: CAC в своей правильной нише (КР МЗ РФ; ACC/AHA 2026) → стресс-визуализация → диагноз ХКС → ОМТ-интенсификация → Конкор АМ.</w:t>
      </w:r>
    </w:p>
    <w:p>
      <w:pPr>
        <w:pStyle w:val="ListBullet"/>
      </w:pPr>
      <w:r>
        <w:t>Кейс 3 — high-risk visualization → реваскуляризация + пожизненная ОМТ: положительная стресс-ЭхоКГ с ≥3 сегментами → КАГ + FFR → ЧКВ → post-PCI бисопролол + амлодипин → Конкор АМ.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(15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АК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РКО 2024 и какой метод следующий — (а) стресс-ЭхоКГ; (б) КТА; (в) CAC-скоринг;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КТА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high-risk критерий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решение: добавить бисопролол 5 мг → титрация до 10 мг за 2–4 недели (целевая ЧСС 55–60); амлодипин — до 10 мг по контролю АД; при стабильности → switch на Конкор АМ 10/5 или 10/10; вальсартан 160 мг отдельной таблеткой (итого: 2 таблетки вместо 3). Целевое АД &lt;130/80.</w:t>
      </w:r>
    </w:p>
    <w:p>
      <w:pPr>
        <w:pStyle w:val="ListBullet"/>
      </w:pPr>
      <w:r>
        <w:t>Дополнительная терапия и маршрутизация: высокоинтенсивный статин (аторвастатин 40–80 / розувастатин 20–40); после верификации ХКС — цель ЛНП &lt;1,4 ммоль/л (КР МЗ РФ Нарушения липидного обмена 2023 — категория очень высокого риска; ACC/AHA 2026 §4.2 — клиническая ASCVD); АСК 100 мг/сут пожизненно. Контрольный визит через 4 недели — переносимость титрации, ЧСС, АД; через 3 мес — липиды, толерантность к нагрузке. При сохраняющихся симптомах после ОМТ — КТА или КАГ; параллельно рассмотреть микрососудистую/вазоспастическую этиологию.</w:t>
      </w:r>
    </w:p>
    <w:p>
      <w:pPr>
        <w:pStyle w:val="Heading3"/>
      </w:pPr>
      <w:r>
        <w:rPr>
          <w:color w:val="1F3A68"/>
        </w:rPr>
        <w:t>Кейс 2. Субклинический атеросклероз → CAC → верификация ИБС → Конкор АМ (15 мин)</w:t>
      </w:r>
    </w:p>
    <w:p>
      <w:r>
        <w:rPr>
          <w:b w:val="0"/>
          <w:i/>
          <w:sz w:val="22"/>
        </w:rPr>
        <w:t>Профиль: женщина 64 года, АГ ≥6 лет на вальсартане 160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На прямой вопрос — типичной стенокардии нет, но при активном расспросе: атипичный загрудинный дискомфорт при подъёме в гору и быстрой ходьбе ≥6 мес, не обращалась. АД 138/84, ЧСС 78.</w:t>
      </w:r>
    </w:p>
    <w:p>
      <w:pPr>
        <w:pStyle w:val="ListBullet"/>
      </w:pPr>
      <w:r>
        <w:t>Голосование 1: показан ли CAC-скоринг этой пациентке? Ориентир: да — женщина ≥45 лет с СД2 и дислипидемией без установленной ASCVD; CAC реклассифицирует риск и помогает определить интенсивность гиполипидемической терапии (ACC/AHA 2026 §4.2.7; КР МЗ РФ Нарушения липидного обмена 2023 — CAC как реклассификатор у пациентов промежуточного риска). NB: при УЖЕ установленной ИБС CAC не показан — это вторичная профилактика, цели терапии и так максимальны.</w:t>
      </w:r>
    </w:p>
    <w:p>
      <w:pPr>
        <w:pStyle w:val="ListBullet"/>
      </w:pPr>
      <w:r>
        <w:t>Развязка-1: выполнен CAC = 302 (категория CAC 300–999 по новой классификации ACC/AHA 2026). Реклассификация: высокая атеросклеротическая нагрузка → цель ЛНП &lt;1,8 ммоль/л (Class 1), допустимо стремиться к &lt;1,4 ммоль/л (Class 2a, интенсификация). Интенсификация статина: аторвастатин 20 → 40–80 мг или розувастатин 20–40 мг.</w:t>
      </w:r>
    </w:p>
    <w:p>
      <w:pPr>
        <w:pStyle w:val="ListBullet"/>
      </w:pPr>
      <w:r>
        <w:t>Голосование 2: при атипичных симптомах + CAC = 302 — следующий шаг для диагностики ИБС? Ориентир: ПТВ по РКО 2024 (женщина 60–69, атипичная стенокардия) ≈ нижняя часть промежуточной зоны; CAC ≥100 + симптомы значимо повышают ПТВ → стресс-визуализация (стресс-ЭхоКГ / стресс-сцинтиграфия). КТА также допустима. (Часть 1.3, 1.5)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ангинозный приступ. Диагноз: ХКС, атипичная стенокардия ФК II.</w:t>
      </w:r>
    </w:p>
    <w:p>
      <w:pPr>
        <w:pStyle w:val="ListBullet"/>
      </w:pPr>
      <w:r>
        <w:t>Голосование 3: 2 сегмента — high-risk imaging или нет? Тактика — ОМТ или КАГ? Ориентир: high-risk критерий Гражданкина ≥3 сегмента; 2 сегмента → подтверждённая ишемия низкого риска → ОМТ как первая стратегия (Часть 1.6).</w:t>
      </w:r>
    </w:p>
    <w:p>
      <w:pPr>
        <w:pStyle w:val="ListBullet"/>
      </w:pPr>
      <w:r>
        <w:t>Терапевтическое решение: добавить бисопролол 2,5 мг → титрация до 10 мг за 4–6 недель (целевая ЧСС 55–60); амлодипин 5 мг → возможно повышение до 10 мг по АД; при стабильности на 10 мг бисопролола + 5/10 мг амлодипина → switch на Конкор АМ 10/5 или 10/10. Вальсартан 160 мг — отдельной таблеткой. После верификации ХКС цель ЛНП &lt;1,4 ммоль/л (клиническая ASCVD по ACC/AHA 2026 §4.2; категория очень высокого риска КР МЗ РФ); статин — высокоинтенсивный, при необходимости — добавить эзетимиб; АСК 100 мг/сут пожизненно. Метформин и эмпаглифлозин продолжаются.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КМС-протекции (КР МЗ РФ СД2 / Стабильная ИБС 2024). «Гарантийный период» CAC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High-risk ишемия → реваскуляризация + пожизненная ОМТ с Конкор АМ (15 мин)</w:t>
      </w:r>
    </w:p>
    <w:p>
      <w:r>
        <w:rPr>
          <w:b w:val="0"/>
          <w:i/>
          <w:sz w:val="22"/>
        </w:rPr>
        <w:t>Профиль: мужчина 62 лет, АГ ≥7 лет на вальсартане 160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РКО 2024 и какой метод дообследования? Ориентир: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high-risk imaging → плановая КАГ.</w:t>
      </w:r>
    </w:p>
    <w:p>
      <w:pPr>
        <w:pStyle w:val="ListBullet"/>
      </w:pPr>
      <w:r>
        <w:t>Развязка: КАГ — 80% проксимальный стеноз ПНА, FFR 0,68 → функционально значимый стеноз. Показание к реваскуляризации. Выполнено ЧКВ ПНА с DES.</w:t>
      </w:r>
    </w:p>
    <w:p>
      <w:pPr>
        <w:pStyle w:val="ListBullet"/>
      </w:pPr>
      <w:r>
        <w:t>Голосование 3: нужен ли бисопролол post-PCI у этого пациента, если перенесённого ИМ нет? Опорная точка: КР МЗ РФ Стабильная ИБС 2024 — БАБ показаны при ИБС со стенокардией (антиангинальный класс I) и при дисфункции ЛЖ / ПИКС (прогностический класс I).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switch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решение: ДАТ (АСК 100 + клопидогрел/тикагрелор) по срокам КР МЗ РФ; высокоинтенсивный статин (аторвастатин 80 / розувастатин 40); после ЧКВ — клиническая ASCVD, цель ЛНП &lt;1,4 ммоль/л (КР МЗ РФ Нарушения липидного обмена 2023; ACC/AHA 2026 §4.2 — клиническая ASCVD); при ЛНП &gt;1,4 ммоль/л на максимально переносимом статине — добавить эзетимиб, далее — рассмотреть ингибитор PCSK9 / инклизиран. Вальсартан 160 мг продолжается; бисопролол 5 мг → титрация до 10 мг за 4–6 недель (целевая ЧСС 55–60); амлодипин 5 мг → по контролю АД, при необходимости до 10 мг. При стабильности → switch на Конкор АМ 10/5 или 10/10. Ключевой тезис: реваскуляризация не отменяет ОМТ, она её дополняет.</w:t>
      </w:r>
    </w:p>
    <w:p/>
    <w:p>
      <w:pPr>
        <w:pStyle w:val="Heading3"/>
      </w:pPr>
      <w:r>
        <w:rPr>
          <w:color w:val="1F3A68"/>
        </w:rPr>
        <w:t>Сводное закрытие дня (5 мин)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экспертов.</w:t>
      </w:r>
    </w:p>
    <w:p/>
    <w:p>
      <w:r>
        <w:rPr>
          <w:b w:val="0"/>
          <w:i/>
          <w:color w:val="808080"/>
          <w:sz w:val="18"/>
        </w:rPr>
        <w:t>Версия v0.6 от 2026-05-20. Дата мероприятия: 17 июня 2026, 15:00–19:00 (4 часа с перерывами). Источники: КР МЗ РФ (Стабильная ИБС 2024, АГ у взрослых 2024, Нарушения липидного обмена 2023, ХСН 2024); ACC/AHA 2026 Guideline on the Management of Dyslipidemia; ESC 2024 CCS; ESC 2024 Hypertension;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