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68"/>
          <w:sz w:val="40"/>
        </w:rPr>
        <w:t>ШКОЛА ИБС — КОМПЛЕКТ ДЛЯ МЕДПРЕДА</w:t>
      </w:r>
    </w:p>
    <w:p>
      <w:pPr>
        <w:jc w:val="center"/>
      </w:pPr>
      <w:r>
        <w:rPr>
          <w:i/>
          <w:sz w:val="24"/>
        </w:rPr>
        <w:t>Материал для приглашения врачей на образовательное мероприятие</w:t>
      </w:r>
    </w:p>
    <w:p>
      <w:pPr>
        <w:jc w:val="center"/>
      </w:pPr>
      <w:r>
        <w:rPr>
          <w:i/>
          <w:color w:val="555555"/>
          <w:sz w:val="20"/>
        </w:rPr>
        <w:t>17 июня 2026, 15:00–19:00  •  {Город}, {Площадка}  •  Эксперты: Гражданкин И.О., Кашталап В.В.  •  Версия 1.3</w:t>
      </w:r>
    </w:p>
    <w:p/>
    <w:p>
      <w:pPr>
        <w:ind w:left="170" w:right="170"/>
        <w:shd w:val="clear" w:color="auto" w:fill="FFE6E6"/>
      </w:pPr>
      <w:r>
        <w:rPr>
          <w:i/>
          <w:color w:val="A02020"/>
        </w:rPr>
        <w:t>ВНИМАНИЕ. Это документ для ВНУТРЕННЕГО использования медицинскими представителями. Из этого комплекта врачу передаётся только Раздел 1 (анонс) или Раздел 2 (короткое сообщение). Остальные разделы — для подготовки медпреда к разговору.</w:t>
      </w:r>
    </w:p>
    <w:p/>
    <w:p>
      <w:pPr>
        <w:jc w:val="center"/>
        <w:shd w:val="clear" w:color="auto" w:fill="1F3A68"/>
      </w:pPr>
      <w:r>
        <w:rPr>
          <w:b/>
          <w:color w:val="FFFFFF"/>
          <w:sz w:val="26"/>
        </w:rPr>
        <w:t>РАЗДЕЛ 1. Краткое приглашение для рассылки врачам (1 страница)</w:t>
      </w:r>
    </w:p>
    <w:p>
      <w:pPr>
        <w:ind w:left="170" w:right="170"/>
        <w:shd w:val="clear" w:color="auto" w:fill="FFF3CD"/>
      </w:pPr>
      <w:r>
        <w:rPr>
          <w:i/>
          <w:color w:val="856404"/>
        </w:rPr>
        <w:t>Этот текст — для передачи врачу в email, мессенджере, печатном инвайте. Торговые названия НЕ используются — комплаенс-чистый формат для открытых каналов. Развёрнутый вариант (для PDF-карточки на стенде или печатного буклета) — в Приложении в конце документа.</w:t>
      </w:r>
    </w:p>
    <w:p/>
    <w:p>
      <w:pPr>
        <w:jc w:val="center"/>
      </w:pPr>
      <w:r>
        <w:rPr>
          <w:b/>
          <w:color w:val="1F3A68"/>
          <w:sz w:val="30"/>
        </w:rPr>
        <w:t>Школа ИБС: современные подходы к диагностике и терапии</w:t>
      </w:r>
    </w:p>
    <w:p/>
    <w:p>
      <w:r>
        <w:rPr>
          <w:b/>
          <w:i w:val="0"/>
          <w:sz w:val="24"/>
        </w:rPr>
        <w:t>Уважаемые коллеги!</w:t>
      </w:r>
    </w:p>
    <w:p>
      <w:r>
        <w:rPr>
          <w:b w:val="0"/>
          <w:i w:val="0"/>
          <w:sz w:val="22"/>
        </w:rPr>
        <w:t>17 июня 2026 года в {Город} ({Площадка}) с 15:00 до 19:00 пройдёт Школа ИБС — образовательная встреча для кардиологов и терапевтов. Программа охватывает современную диагностику ишемической болезни сердца (включая хронические коронарные синдромы по ESC 2024 — от оценки симптомов и предтестовой вероятности до коронарного кальция, стресс-визуализации и решения о реваскуляризации) и обоснованный выбор терапии при стабильной ИБС, в том числе при наличии сопутствующих состояний. Рамка: КР МЗ РФ «Стабильная ИБС» 2024, КР МЗ РФ «АГ у взрослых» 2024, ESC 2024 CCS.</w:t>
      </w:r>
    </w:p>
    <w:p>
      <w:r>
        <w:rPr>
          <w:b/>
          <w:i w:val="0"/>
          <w:sz w:val="22"/>
        </w:rPr>
        <w:t>Эксперты — два ведущих специалиста в совместном разборе:</w:t>
      </w:r>
    </w:p>
    <w:p>
      <w:pPr>
        <w:pStyle w:val="ListBullet"/>
      </w:pPr>
      <w:r>
        <w:t>Гражданкин Игорь Олегович — к.м.н., врач высшей категории, заведующий кардиологическим отделением и руководитель Регионального сосудистого центра ЦКБ (г. Новосибирск). Диагностический блок.</w:t>
      </w:r>
    </w:p>
    <w:p>
      <w:pPr>
        <w:pStyle w:val="ListBullet"/>
      </w:pPr>
      <w:r>
        <w:t>Кашталап Василий Васильевич — д.м.н., профессор, профессор РАН, заведующий отделом клинической кардиологии НИИ КПССЗ, профессор кафедры кардиологии и ССХ Кемеровского ГМУ, помощник вице-президента Российского кардиологического общества. Терапевтический блок.</w:t>
      </w:r>
    </w:p>
    <w:p>
      <w:r>
        <w:rPr>
          <w:b/>
          <w:i w:val="0"/>
          <w:sz w:val="22"/>
        </w:rPr>
        <w:t>Особенности формата:</w:t>
      </w:r>
    </w:p>
    <w:p>
      <w:pPr>
        <w:pStyle w:val="ListBullet"/>
      </w:pPr>
      <w:r>
        <w:t>Два интерактивных обсуждения между лекторами по сложным вопросам ежедневной практики, где гайдлайны и клиническая реальность не всегда совпадают.</w:t>
      </w:r>
    </w:p>
    <w:p>
      <w:pPr>
        <w:pStyle w:val="ListBullet"/>
      </w:pPr>
      <w:r>
        <w:t>4 клинических разбора из реальной практики врача-кардиолога — с анонимным голосованием аудитории и последующим разбором по актуальным рекомендациям.</w:t>
      </w:r>
    </w:p>
    <w:p>
      <w:pPr>
        <w:pStyle w:val="ListBullet"/>
      </w:pPr>
      <w:r>
        <w:t>Обновлённые данные по бета-адреноблокаторам у коморбидных пациентов (ХОБЛ — PACE 2026; ХБП — Wu 2021; СД2 — Maccabi 2025).</w:t>
      </w:r>
    </w:p>
    <w:p>
      <w:r>
        <w:rPr>
          <w:b w:val="0"/>
          <w:i/>
          <w:sz w:val="22"/>
        </w:rPr>
        <w:t>Очный формат, без онлайн-трансляции. Количество мест ограничено.</w:t>
      </w:r>
    </w:p>
    <w:p/>
    <w:p>
      <w:r>
        <w:rPr>
          <w:b/>
          <w:i w:val="0"/>
          <w:color w:val="C0392B"/>
          <w:sz w:val="22"/>
        </w:rPr>
        <w:t>Регистрация: до {Дата регистрации} — у Вашего медицинского представителя {имя представителя, телефон} или по ссылке {ссылка}.</w:t>
      </w:r>
    </w:p>
    <w:p>
      <w:r>
        <w:br w:type="page"/>
      </w:r>
    </w:p>
    <w:p>
      <w:pPr>
        <w:jc w:val="center"/>
        <w:shd w:val="clear" w:color="auto" w:fill="1F3A68"/>
      </w:pPr>
      <w:r>
        <w:rPr>
          <w:b/>
          <w:color w:val="FFFFFF"/>
          <w:sz w:val="26"/>
        </w:rPr>
        <w:t>РАЗДЕЛ 2. Короткое сообщение для мессенджера (WhatsApp / Telegram)</w:t>
      </w:r>
    </w:p>
    <w:p>
      <w:pPr>
        <w:ind w:left="170" w:right="170"/>
        <w:shd w:val="clear" w:color="auto" w:fill="FFF3CD"/>
      </w:pPr>
      <w:r>
        <w:rPr>
          <w:i/>
          <w:color w:val="856404"/>
        </w:rPr>
        <w:t>Для быстрой рассылки знакомым врачам в личных чатах. ~70 слов.</w:t>
      </w:r>
    </w:p>
    <w:p/>
    <w:p>
      <w:pPr>
        <w:ind w:left="283" w:right="283"/>
        <w:shd w:val="clear" w:color="auto" w:fill="E8F0F8"/>
      </w:pPr>
      <w:r>
        <w:rPr>
          <w:i/>
          <w:sz w:val="22"/>
        </w:rPr>
        <w:t>Уважаемый/ая {Имя Отчество}, приглашаю Вас на Школу ИБС — образовательный вечер для кардиологов и терапевтов 17 июня в {Город}, 15:00–19:00.</w:t>
        <w:br/>
        <w:br/>
        <w:t>Два эксперта в совместном разборе: И.О. Гражданкин (к.м.н., зав. кардиологическим отделением и Региональным сосудистым центром ЦКБ, Новосибирск) — диагностика ИБС; В.В. Кашталап (д.м.н., профессор РАН, помощник вице-президента РКО) — терапия.</w:t>
        <w:br/>
        <w:br/>
        <w:t>4 клинических разбора из реальной практики с анонимным голосованием. Обновлённая рамка КР МЗ РФ 2024 и ESC 2024 CCS.</w:t>
        <w:br/>
        <w:br/>
        <w:t>Очно, без онлайн-трансляции. Зарегистрировать? Места ограничены.</w:t>
      </w:r>
    </w:p>
    <w:p/>
    <w:p>
      <w:pPr>
        <w:jc w:val="center"/>
        <w:shd w:val="clear" w:color="auto" w:fill="C0392B"/>
      </w:pPr>
      <w:r>
        <w:rPr>
          <w:b/>
          <w:color w:val="FFFFFF"/>
          <w:sz w:val="26"/>
        </w:rPr>
        <w:t>РАЗДЕЛ 3. Спикинг-поинты для живого разговора с врачом</w:t>
      </w:r>
    </w:p>
    <w:p>
      <w:pPr>
        <w:ind w:left="170" w:right="170"/>
        <w:shd w:val="clear" w:color="auto" w:fill="FFF3CD"/>
      </w:pPr>
      <w:r>
        <w:rPr>
          <w:i/>
          <w:color w:val="856404"/>
        </w:rPr>
        <w:t>Эти аргументы — для устной беседы медпреда с врачом. Здесь можно использовать торговое название Конкор АМ, ссылаться на конкретные исследования и говорить о фокусе мероприятия на портфеле.</w:t>
      </w:r>
    </w:p>
    <w:p/>
    <w:p>
      <w:pPr>
        <w:pStyle w:val="Heading3"/>
      </w:pPr>
      <w:r>
        <w:rPr>
          <w:color w:val="1F3A68"/>
        </w:rPr>
        <w:t>Главный «продающий» аргумент</w:t>
      </w:r>
    </w:p>
    <w:p>
      <w:r>
        <w:rPr>
          <w:b w:val="0"/>
          <w:i/>
          <w:sz w:val="22"/>
        </w:rPr>
        <w:t>Если врач спрашивает «а зачем мне идти?»:</w:t>
      </w:r>
    </w:p>
    <w:p>
      <w:pPr>
        <w:ind w:left="283" w:right="283"/>
        <w:shd w:val="clear" w:color="auto" w:fill="E8F0F8"/>
      </w:pPr>
      <w:r>
        <w:rPr>
          <w:i/>
          <w:sz w:val="22"/>
        </w:rPr>
        <w:t>«{Имя Отчество}, это не очередная лекция про гайдлайны — это разбор, как Вы прямо завтра будете вести своего следующего пациента с подозрением на ИБС. С реальными развилками и голосованием — что выбрали Ваши коллеги. Четыре часа — но компактно, после работы.»</w:t>
      </w:r>
    </w:p>
    <w:p>
      <w:pPr>
        <w:pStyle w:val="Heading3"/>
      </w:pPr>
      <w:r>
        <w:rPr>
          <w:color w:val="1F3A68"/>
        </w:rPr>
        <w:t>Шесть ключевых аргументов под разную мотивацию</w:t>
      </w:r>
    </w:p>
    <w:p>
      <w:r>
        <w:rPr>
          <w:b/>
          <w:i w:val="0"/>
          <w:sz w:val="22"/>
        </w:rPr>
        <w:t>1. «Два эксперта будут вести совместный разбор.»</w:t>
      </w:r>
    </w:p>
    <w:p>
      <w:r>
        <w:rPr>
          <w:b w:val="0"/>
          <w:i/>
          <w:sz w:val="22"/>
        </w:rPr>
        <w:t>Игорь Олегович Гражданкин — к.м.н., заведующий кардиологическим отделением и Региональным сосудистым центром ЦКБ Новосибирска — ведёт диагностику. Василий Васильевич Кашталап — д.м.н., профессор РАН, помощник вице-президента Российского кардиологического общества — ведёт терапию. На школе будут два интерактива, где Кашталап обращается к Гражданкину: «А Вы как это делаете в своей практике?». Получается совместный разбор двух профессионалов уровня РКО, а не два независимых доклада.</w:t>
      </w:r>
    </w:p>
    <w:p>
      <w:r>
        <w:rPr>
          <w:b/>
          <w:i w:val="0"/>
          <w:sz w:val="22"/>
        </w:rPr>
        <w:t>2. «4 клинических кейса с голосованиями.»</w:t>
      </w:r>
    </w:p>
    <w:p>
      <w:r>
        <w:rPr>
          <w:b w:val="0"/>
          <w:i/>
          <w:sz w:val="22"/>
        </w:rPr>
        <w:t>Каждый кейс — это развилка из реальной практики. Например, Кейс 4 — двухсосудистое поражение по КАГ, объём ишемии по ОФЭКТ ниже 10%, ФРК не делали. Реваскуляризировать или нет? Голосуем, а потом разбираем по КР МЗ РФ 2024 и ESC 2024 CCS. Этот вопрос в практике возникает еженедельно, а чёткого ответа врачи обычно не получают на конференциях.</w:t>
      </w:r>
    </w:p>
    <w:p>
      <w:r>
        <w:rPr>
          <w:b/>
          <w:i w:val="0"/>
          <w:sz w:val="22"/>
        </w:rPr>
        <w:t>3. «Целевая доза бисопролола 10 мг — это целевая, а не максимальная.»</w:t>
      </w:r>
    </w:p>
    <w:p>
      <w:r>
        <w:rPr>
          <w:b w:val="0"/>
          <w:i/>
          <w:sz w:val="22"/>
        </w:rPr>
        <w:t>Реальная клиническая практика — систематическое недотитрование БАБ. Кашталап разберёт, как и за сколько недель довести пациента до 10 мг, и когда переходить на Конкор АМ как фиксированную комбинацию. С пошаговой логикой — никаких абстракций.</w:t>
      </w:r>
    </w:p>
    <w:p>
      <w:r>
        <w:rPr>
          <w:b/>
          <w:i w:val="0"/>
          <w:sz w:val="22"/>
        </w:rPr>
        <w:t>4. «Бисопролол при ХОБЛ — больше не противопоказание.»</w:t>
      </w:r>
    </w:p>
    <w:p>
      <w:r>
        <w:rPr>
          <w:b w:val="0"/>
          <w:i/>
          <w:sz w:val="22"/>
        </w:rPr>
        <w:t>PACE 2026 — впервые рандомизированное контролируемое исследование 3 фазы. Бисопролол у пациентов с ХОБЛ и стабильной ИБС — безопасен на горизонте 24 мес. Это меняет тактику для большой группы коморбидных пациентов.</w:t>
      </w:r>
    </w:p>
    <w:p>
      <w:r>
        <w:rPr>
          <w:b/>
          <w:i w:val="0"/>
          <w:sz w:val="22"/>
        </w:rPr>
        <w:t>5. «Безопасная отмена БАБ для диагностики.»</w:t>
      </w:r>
    </w:p>
    <w:p>
      <w:r>
        <w:rPr>
          <w:b w:val="0"/>
          <w:i/>
          <w:sz w:val="22"/>
        </w:rPr>
        <w:t>Кашталап разберёт, как правильно отменять бисопролол перед стресс-тестом — отмена утреннего приёма или за 48 часов? Что делать с амлодипином (период полувыведения 30–50 ч)? Как страховать пациента короткодействующими нитратами. Чек-лист на одной странице.</w:t>
      </w:r>
    </w:p>
    <w:p>
      <w:r>
        <w:rPr>
          <w:b/>
          <w:i w:val="0"/>
          <w:sz w:val="22"/>
        </w:rPr>
        <w:t>6. «Grey-zone реваскуляризации — кейс 4.»</w:t>
      </w:r>
    </w:p>
    <w:p>
      <w:r>
        <w:rPr>
          <w:b w:val="0"/>
          <w:i/>
          <w:sz w:val="22"/>
        </w:rPr>
        <w:t>Пациентка 64 года, ОА + ПКА по 60–65%, объём ишемии 8% по ОФЭКТ. Ставить стент или нет? Разбор по ISCHEMIA, ORBITA, FAME-2. Это самый частый «непонятный» сценарий в практике поликлинического кардиолога — а ответа в учебнике нет.</w:t>
      </w:r>
    </w:p>
    <w:p/>
    <w:p>
      <w:r>
        <w:rPr>
          <w:b/>
          <w:i w:val="0"/>
          <w:sz w:val="22"/>
        </w:rPr>
        <w:t>Дополнительный аргумент-социальное доказательство:</w:t>
      </w:r>
    </w:p>
    <w:p>
      <w:pPr>
        <w:ind w:left="283" w:right="283"/>
        <w:shd w:val="clear" w:color="auto" w:fill="E8F0F8"/>
      </w:pPr>
      <w:r>
        <w:rPr>
          <w:i/>
          <w:sz w:val="22"/>
        </w:rPr>
        <w:t>«Среди приглашённых — около {N} врачей из {Город}, в т.ч. из {2–3 ведущих клиник города}. Регистрация почти закрыта.»</w:t>
      </w:r>
    </w:p>
    <w:p>
      <w:pPr>
        <w:ind w:left="170" w:right="170"/>
        <w:shd w:val="clear" w:color="auto" w:fill="FFE6E6"/>
      </w:pPr>
      <w:r>
        <w:rPr>
          <w:i/>
          <w:color w:val="A02020"/>
        </w:rPr>
        <w:t>Использовать только когда это правда; если врач уточнит — медпред должен мочь назвать имена.</w:t>
      </w:r>
    </w:p>
    <w:p>
      <w:r>
        <w:br w:type="page"/>
      </w:r>
    </w:p>
    <w:p>
      <w:pPr>
        <w:jc w:val="center"/>
        <w:shd w:val="clear" w:color="auto" w:fill="27AE60"/>
      </w:pPr>
      <w:r>
        <w:rPr>
          <w:b/>
          <w:color w:val="FFFFFF"/>
          <w:sz w:val="26"/>
        </w:rPr>
        <w:t>РАЗДЕЛ 4. FAQ — частые вопросы и возражения врача</w:t>
      </w:r>
    </w:p>
    <w:p/>
    <w:p>
      <w:r>
        <w:rPr>
          <w:b/>
          <w:i w:val="0"/>
          <w:color w:val="1F3A68"/>
          <w:sz w:val="22"/>
        </w:rPr>
        <w:t>«Я не успею с работы — это слишком долго.»</w:t>
      </w:r>
    </w:p>
    <w:p>
      <w:r>
        <w:rPr>
          <w:b w:val="0"/>
          <w:i w:val="0"/>
          <w:sz w:val="22"/>
        </w:rPr>
        <w:t>Начало в 15:00 — это уже после большинства поликлинических смен. 4 часа с двумя перерывами и кофе-паузой — реально не утомительно, плюс это очно, в одном зале, никакой логистики. После 19:00 — свободны.</w:t>
      </w:r>
    </w:p>
    <w:p/>
    <w:p>
      <w:r>
        <w:rPr>
          <w:b/>
          <w:i w:val="0"/>
          <w:color w:val="1F3A68"/>
          <w:sz w:val="22"/>
        </w:rPr>
        <w:t>«А это про конкретный препарат? Это просто промо?»</w:t>
      </w:r>
    </w:p>
    <w:p>
      <w:r>
        <w:rPr>
          <w:b w:val="0"/>
          <w:i w:val="0"/>
          <w:sz w:val="22"/>
        </w:rPr>
        <w:t>Нет, это образовательная программа. Первая половина (Гражданкин И.О., 100 минут) — целиком про диагностику ИБС: предтестовая вероятность, коронарный кальций, стресс-визуализация. Никакой терапии. Терапевтическая часть (Кашталап В.В.) — про класс БАБ и обоснование комбинированной терапии при АГ + ИБС, с разбором коморбидностей. Конкор АМ упоминается как одна из возможных фиксированных комбинаций по КР МЗ РФ АГ 2024 — это рекомендации, не реклама.</w:t>
      </w:r>
    </w:p>
    <w:p/>
    <w:p>
      <w:r>
        <w:rPr>
          <w:b/>
          <w:i w:val="0"/>
          <w:color w:val="1F3A68"/>
          <w:sz w:val="22"/>
        </w:rPr>
        <w:t>«У меня нет вопросов по этой теме — я и так всё знаю.»</w:t>
      </w:r>
    </w:p>
    <w:p>
      <w:r>
        <w:rPr>
          <w:b w:val="0"/>
          <w:i w:val="0"/>
          <w:sz w:val="22"/>
        </w:rPr>
        <w:t>Тогда специально для Вас — Кейс 4 (grey-zone реваскуляризации) и блок про ПТВ-категории. В новейших ESC и КР МЗ РФ деление на 3 категории (≤5% / 5–15% / &gt;15%) — заменяет старое деление на 4. По коронарному кальцию — обновлённые «бины» 0/1–99/100–299/≥300 по ACC/AHA 2026. По бисопрололу при ХОБЛ — PACE 2026, опубликовано в Lancet Respiratory Medicine. И, конечно, формат живого диалога с Кашталапом В.В. (д.м.н., профессор РАН, помощник вице-президента РКО) и Гражданкиным И.О. (к.м.н., руководитель Регионального сосудистого центра в Новосибирске) — это шанс высказать своё мнение, услышать аргументы и оппонировать на уровне первого ряда отечественной кардиологии.</w:t>
      </w:r>
    </w:p>
    <w:p/>
    <w:p>
      <w:r>
        <w:rPr>
          <w:b/>
          <w:i w:val="0"/>
          <w:color w:val="1F3A68"/>
          <w:sz w:val="22"/>
        </w:rPr>
        <w:t>«Будут ли НМО-баллы?»</w:t>
      </w:r>
    </w:p>
    <w:p>
      <w:r>
        <w:rPr>
          <w:b w:val="0"/>
          <w:i w:val="0"/>
          <w:sz w:val="22"/>
        </w:rPr>
        <w:t>Это мероприятие не аккредитовано Советом по НМО, баллы за участие не начисляются. Программа спроектирована как практический разбор, а не как формальный курс — приходят за обновлением подхода, не за баллами.</w:t>
      </w:r>
    </w:p>
    <w:p/>
    <w:p>
      <w:r>
        <w:rPr>
          <w:b/>
          <w:i w:val="0"/>
          <w:color w:val="1F3A68"/>
          <w:sz w:val="22"/>
        </w:rPr>
        <w:t>«А кейсы — реальные? Не выдуманные?»</w:t>
      </w:r>
    </w:p>
    <w:p>
      <w:r>
        <w:rPr>
          <w:b w:val="0"/>
          <w:i w:val="0"/>
          <w:sz w:val="22"/>
        </w:rPr>
        <w:t>Кейсы построены на реальных профилях пациентов из практики Гражданкина и Кашталапа, обезличены и адаптированы под формат школы. Голосования — анонимные, результаты показываются на экране.</w:t>
      </w:r>
    </w:p>
    <w:p/>
    <w:p>
      <w:r>
        <w:rPr>
          <w:b/>
          <w:i w:val="0"/>
          <w:color w:val="1F3A68"/>
          <w:sz w:val="22"/>
        </w:rPr>
        <w:t>«Можно ли просто прийти послушать без голосования?»</w:t>
      </w:r>
    </w:p>
    <w:p>
      <w:r>
        <w:rPr>
          <w:b w:val="0"/>
          <w:i w:val="0"/>
          <w:sz w:val="22"/>
        </w:rPr>
        <w:t>Конечно. Голосование — добровольное; в зале можно просто наблюдать. Но в опыте организаторов те, кто голосуют, заметно лучше запоминают развилки и аргументы — поэтому стоит попробовать.</w:t>
      </w:r>
    </w:p>
    <w:p/>
    <w:p>
      <w:r>
        <w:rPr>
          <w:b/>
          <w:i w:val="0"/>
          <w:color w:val="1F3A68"/>
          <w:sz w:val="22"/>
        </w:rPr>
        <w:t>«А коллеги будут? Кто ещё придёт?»</w:t>
      </w:r>
    </w:p>
    <w:p>
      <w:r>
        <w:rPr>
          <w:b w:val="0"/>
          <w:i w:val="0"/>
          <w:sz w:val="22"/>
        </w:rPr>
        <w:t>Из {Город} приглашены {примерно сколько} врачей — кардиологи, в т.ч. из {названия клиник}. Будут участники из {других городов региона, если применимо}. Это компактный формат — около {N} человек, чтобы можно было задавать вопросы лично.</w:t>
      </w:r>
    </w:p>
    <w:p/>
    <w:p>
      <w:r>
        <w:rPr>
          <w:b/>
          <w:i w:val="0"/>
          <w:color w:val="1F3A68"/>
          <w:sz w:val="22"/>
        </w:rPr>
        <w:t>«Можно ли получить материалы лекций после мероприятия?»</w:t>
      </w:r>
    </w:p>
    <w:p>
      <w:r>
        <w:rPr>
          <w:b w:val="0"/>
          <w:i w:val="0"/>
          <w:sz w:val="22"/>
        </w:rPr>
        <w:t>После школы участники получают резюме программы со ссылками на ключевые источники (КР МЗ РФ 2024, ESC 2024, разобранные исследования). Слайды экспертов — по согласованию с лекторами.</w:t>
      </w:r>
    </w:p>
    <w:p/>
    <w:p>
      <w:r>
        <w:br w:type="page"/>
      </w:r>
    </w:p>
    <w:p>
      <w:pPr>
        <w:jc w:val="center"/>
        <w:shd w:val="clear" w:color="auto" w:fill="8E44AD"/>
      </w:pPr>
      <w:r>
        <w:rPr>
          <w:b/>
          <w:color w:val="FFFFFF"/>
          <w:sz w:val="26"/>
        </w:rPr>
        <w:t>РАЗДЕЛ 5. Адресация под разные типы врачей</w:t>
      </w:r>
    </w:p>
    <w:p>
      <w:pPr>
        <w:ind w:left="170" w:right="170"/>
        <w:shd w:val="clear" w:color="auto" w:fill="FFF3CD"/>
      </w:pPr>
      <w:r>
        <w:rPr>
          <w:i/>
          <w:color w:val="856404"/>
        </w:rPr>
        <w:t>Подсказка медпреду: подберите акцент под профиль конкретного врача.</w:t>
      </w:r>
    </w:p>
    <w:p/>
    <w:p>
      <w:pPr>
        <w:pStyle w:val="Heading3"/>
      </w:pPr>
      <w:r>
        <w:rPr>
          <w:color w:val="1F3A68"/>
        </w:rPr>
        <w:t>Опытный кардиолог-первичник (стаж &gt;15 лет)</w:t>
      </w:r>
    </w:p>
    <w:p>
      <w:r>
        <w:rPr>
          <w:b/>
          <w:i w:val="0"/>
          <w:sz w:val="22"/>
        </w:rPr>
        <w:t>Главный крючок: обновлённая рамка гайдлайнов и grey-zone развилки.</w:t>
      </w:r>
    </w:p>
    <w:p>
      <w:r>
        <w:rPr>
          <w:b w:val="0"/>
          <w:i/>
          <w:sz w:val="22"/>
        </w:rPr>
        <w:t>Аргументы в порядке приоритета:</w:t>
      </w:r>
    </w:p>
    <w:p>
      <w:pPr>
        <w:pStyle w:val="ListBullet"/>
      </w:pPr>
      <w:r>
        <w:t>Обновлённая ПТВ-таблица КР МЗ РФ 2024 — что изменилось за 10 лет;</w:t>
      </w:r>
    </w:p>
    <w:p>
      <w:pPr>
        <w:pStyle w:val="ListBullet"/>
      </w:pPr>
      <w:r>
        <w:t>Кейс 4 — grey-zone реваскуляризации (этим врачам интересна именно эта зона);</w:t>
      </w:r>
    </w:p>
    <w:p>
      <w:pPr>
        <w:pStyle w:val="ListBullet"/>
      </w:pPr>
      <w:r>
        <w:t>Безопасная отмена БАБ для диагностики — частый практический вопрос.</w:t>
      </w:r>
    </w:p>
    <w:p>
      <w:r>
        <w:rPr>
          <w:b w:val="0"/>
          <w:i/>
          <w:color w:val="A02020"/>
          <w:sz w:val="22"/>
        </w:rPr>
        <w:t>НЕ делайте акцент на: «как титровать БАБ» (он умеет), «что такое ИБС» (база).</w:t>
      </w:r>
    </w:p>
    <w:p>
      <w:pPr>
        <w:pStyle w:val="Heading3"/>
      </w:pPr>
      <w:r>
        <w:rPr>
          <w:color w:val="1F3A68"/>
        </w:rPr>
        <w:t>Молодой кардиолог (стаж &lt;5 лет)</w:t>
      </w:r>
    </w:p>
    <w:p>
      <w:r>
        <w:rPr>
          <w:b/>
          <w:i w:val="0"/>
          <w:sz w:val="22"/>
        </w:rPr>
        <w:t>Главный крючок: алгоритм + кейсы + общение с экспертами.</w:t>
      </w:r>
    </w:p>
    <w:p>
      <w:r>
        <w:rPr>
          <w:b w:val="0"/>
          <w:i/>
          <w:sz w:val="22"/>
        </w:rPr>
        <w:t>Аргументы:</w:t>
      </w:r>
    </w:p>
    <w:p>
      <w:pPr>
        <w:pStyle w:val="ListBullet"/>
      </w:pPr>
      <w:r>
        <w:t>Получить чёткий пошаговый алгоритм диагностики (от ПТВ до выбора метода);</w:t>
      </w:r>
    </w:p>
    <w:p>
      <w:pPr>
        <w:pStyle w:val="ListBullet"/>
      </w:pPr>
      <w:r>
        <w:t>Возможность лично задать вопросы Василию Васильевичу Кашталапу — д.м.н., профессору РАН, помощнику вице-президента РКО — и Игорю Олеговичу Гражданкину, руководителю Регионального сосудистого центра в Новосибирске;</w:t>
      </w:r>
    </w:p>
    <w:p>
      <w:pPr>
        <w:pStyle w:val="ListBullet"/>
      </w:pPr>
      <w:r>
        <w:t>Учиться на разборе клинических кейсов, а не на сухой теории.</w:t>
      </w:r>
    </w:p>
    <w:p>
      <w:r>
        <w:rPr>
          <w:b w:val="0"/>
          <w:i/>
          <w:sz w:val="22"/>
        </w:rPr>
        <w:t>Дополнительно: «Это лучше любого учебника по нашей теме за этот год.»</w:t>
      </w:r>
    </w:p>
    <w:p>
      <w:pPr>
        <w:pStyle w:val="Heading3"/>
      </w:pPr>
      <w:r>
        <w:rPr>
          <w:color w:val="1F3A68"/>
        </w:rPr>
        <w:t>Терапевт с большим потоком АГ-пациентов</w:t>
      </w:r>
    </w:p>
    <w:p>
      <w:r>
        <w:rPr>
          <w:b/>
          <w:i w:val="0"/>
          <w:sz w:val="22"/>
        </w:rPr>
        <w:t>Главный крючок: «не упустить стенокардию» + комбинированная терапия.</w:t>
      </w:r>
    </w:p>
    <w:p>
      <w:r>
        <w:rPr>
          <w:b w:val="0"/>
          <w:i/>
          <w:sz w:val="22"/>
        </w:rPr>
        <w:t>Аргументы:</w:t>
      </w:r>
    </w:p>
    <w:p>
      <w:pPr>
        <w:pStyle w:val="ListBullet"/>
      </w:pPr>
      <w:r>
        <w:t>Как распознать стенокардию у пациента, который пришёл с АГ — атипичная клиника, эквиваленты стенокардии у женщин (одышка вместо боли);</w:t>
      </w:r>
    </w:p>
    <w:p>
      <w:pPr>
        <w:pStyle w:val="ListBullet"/>
      </w:pPr>
      <w:r>
        <w:t>Правила перехода от двойной комбинации (РАС-блокатор + БКК) к тройной (с добавлением БАБ), пошагово;</w:t>
      </w:r>
    </w:p>
    <w:p>
      <w:pPr>
        <w:pStyle w:val="ListBullet"/>
      </w:pPr>
      <w:r>
        <w:t>Когда переводить на фиксированную комбинацию — конкретные критерии.</w:t>
      </w:r>
    </w:p>
    <w:p>
      <w:pPr>
        <w:pStyle w:val="Heading3"/>
      </w:pPr>
      <w:r>
        <w:rPr>
          <w:color w:val="1F3A68"/>
        </w:rPr>
        <w:t>Кардиолог стационара</w:t>
      </w:r>
    </w:p>
    <w:p>
      <w:r>
        <w:rPr>
          <w:b/>
          <w:i w:val="0"/>
          <w:sz w:val="22"/>
        </w:rPr>
        <w:t>Главный крючок: post-ЧКВ-ведение + коморбидности.</w:t>
      </w:r>
    </w:p>
    <w:p>
      <w:r>
        <w:rPr>
          <w:b w:val="0"/>
          <w:i/>
          <w:sz w:val="22"/>
        </w:rPr>
        <w:t>Аргументы:</w:t>
      </w:r>
    </w:p>
    <w:p>
      <w:pPr>
        <w:pStyle w:val="ListBullet"/>
      </w:pPr>
      <w:r>
        <w:t>Кейс 3 — пациент после ЧКВ, нужны ли БАБ при отсутствии ИМ и сохранной ФВ ЛЖ;</w:t>
      </w:r>
    </w:p>
    <w:p>
      <w:pPr>
        <w:pStyle w:val="ListBullet"/>
      </w:pPr>
      <w:r>
        <w:t>Бисопролол при ХОБЛ (PACE 2026), при ХБП и гемодиализе (Wu 2021) — у Вас таких пациентов много;</w:t>
      </w:r>
    </w:p>
    <w:p>
      <w:pPr>
        <w:pStyle w:val="ListBullet"/>
      </w:pPr>
      <w:r>
        <w:t>Дискуссионный пункт «БАБ после успешного ЧКВ» — современная литература разделилась.</w:t>
      </w:r>
    </w:p>
    <w:p>
      <w:r>
        <w:br w:type="page"/>
      </w:r>
    </w:p>
    <w:p>
      <w:pPr>
        <w:jc w:val="center"/>
        <w:shd w:val="clear" w:color="auto" w:fill="C0392B"/>
      </w:pPr>
      <w:r>
        <w:rPr>
          <w:b/>
          <w:color w:val="FFFFFF"/>
          <w:sz w:val="26"/>
        </w:rPr>
        <w:t>РАЗДЕЛ 6. Комплаенс — границы, что НЕ говорить</w:t>
      </w:r>
    </w:p>
    <w:p>
      <w:pPr>
        <w:ind w:left="170" w:right="170"/>
        <w:shd w:val="clear" w:color="auto" w:fill="FFE6E6"/>
      </w:pPr>
      <w:r>
        <w:rPr>
          <w:i/>
          <w:color w:val="A02020"/>
        </w:rPr>
        <w:t>Эти правила обязательны. Нарушение — риск претензии от регулятора и репутационный риск для компании.</w:t>
      </w:r>
    </w:p>
    <w:p/>
    <w:p>
      <w:pPr>
        <w:pStyle w:val="Heading3"/>
      </w:pPr>
      <w:r>
        <w:rPr>
          <w:color w:val="1F3A68"/>
        </w:rPr>
        <w:t>В открытых каналах (email, печатный анонс, общий чат)</w:t>
      </w:r>
    </w:p>
    <w:p>
      <w:pPr>
        <w:pStyle w:val="ListBullet"/>
      </w:pPr>
      <w:r>
        <w:t>НЕ называть торговое название «Конкор АМ» или «Конкор НСТ» — рецептурные препараты нельзя продвигать в общем доступе. Используйте: «фиксированная комбинация бисопролол + амлодипин», «бисопролол как класс».</w:t>
      </w:r>
    </w:p>
    <w:p>
      <w:pPr>
        <w:pStyle w:val="ListBullet"/>
      </w:pPr>
      <w:r>
        <w:t>НЕ обещать клинического эффекта от препарата.</w:t>
      </w:r>
    </w:p>
    <w:p>
      <w:pPr>
        <w:pStyle w:val="ListBullet"/>
      </w:pPr>
      <w:r>
        <w:t>НЕ сравнивать напрямую с конкурирующими брендами («лучше, чем X»).</w:t>
      </w:r>
    </w:p>
    <w:p>
      <w:pPr>
        <w:pStyle w:val="ListBullet"/>
      </w:pPr>
      <w:r>
        <w:t>НЕ использовать формулировки «препарат выбора» / «препарат №1» без ссылки на КР МЗ РФ или другой авторитетный источник.</w:t>
      </w:r>
    </w:p>
    <w:p>
      <w:pPr>
        <w:pStyle w:val="Heading3"/>
      </w:pPr>
      <w:r>
        <w:rPr>
          <w:color w:val="1F3A68"/>
        </w:rPr>
        <w:t>В личном разговоре с врачом — границы шире, но всё же</w:t>
      </w:r>
    </w:p>
    <w:p>
      <w:pPr>
        <w:pStyle w:val="ListBullet"/>
      </w:pPr>
      <w:r>
        <w:t>Можно называть торговое название.</w:t>
      </w:r>
    </w:p>
    <w:p>
      <w:pPr>
        <w:pStyle w:val="ListBullet"/>
      </w:pPr>
      <w:r>
        <w:t>Можно ссылаться на исследования, разобранные в школе (PACE 2026, Wu 2021, Maccabi 2025 и т.д.).</w:t>
      </w:r>
    </w:p>
    <w:p>
      <w:pPr>
        <w:pStyle w:val="ListBullet"/>
      </w:pPr>
      <w:r>
        <w:t>Но: НЕ выдумывать регалии экспертов, НЕ обещать «100% решений по продукту от лекторов», НЕ давать врачам гарантий по баллам НМО, НЕ обещать материалы без согласования с организаторами.</w:t>
      </w:r>
    </w:p>
    <w:p>
      <w:pPr>
        <w:pStyle w:val="Heading3"/>
      </w:pPr>
      <w:r>
        <w:rPr>
          <w:color w:val="1F3A68"/>
        </w:rPr>
        <w:t>Если врач задаёт жёсткий вопрос, на который Вы не знаете ответа</w:t>
      </w:r>
    </w:p>
    <w:p>
      <w:pPr>
        <w:ind w:left="283" w:right="283"/>
        <w:shd w:val="clear" w:color="auto" w:fill="E8F0F8"/>
      </w:pPr>
      <w:r>
        <w:rPr>
          <w:i/>
          <w:sz w:val="22"/>
        </w:rPr>
        <w:t>«Это хороший вопрос, я уточню у организаторов и вернусь к Вам в течение 24 часов.»</w:t>
      </w:r>
    </w:p>
    <w:p>
      <w:r>
        <w:rPr>
          <w:b/>
          <w:i w:val="0"/>
          <w:color w:val="A02020"/>
          <w:sz w:val="22"/>
        </w:rPr>
        <w:t>Лучше промолчать, чем выдумать. Все спорные моменты — на согласование с медотделом.</w:t>
      </w:r>
    </w:p>
    <w:p/>
    <w:p>
      <w:pPr>
        <w:jc w:val="center"/>
        <w:shd w:val="clear" w:color="auto" w:fill="555555"/>
      </w:pPr>
      <w:r>
        <w:rPr>
          <w:b/>
          <w:color w:val="FFFFFF"/>
          <w:sz w:val="26"/>
        </w:rPr>
        <w:t>РАЗДЕЛ 7. Чек-лист медпреда перед визитом / звонком</w:t>
      </w:r>
    </w:p>
    <w:p/>
    <w:p>
      <w:pPr>
        <w:pStyle w:val="ListBullet"/>
      </w:pPr>
      <w:r>
        <w:t>Уточнить, какие именно врачи приглашены в этой клинике (по списку медотдела).</w:t>
      </w:r>
    </w:p>
    <w:p>
      <w:pPr>
        <w:pStyle w:val="ListBullet"/>
      </w:pPr>
      <w:r>
        <w:t>Подготовить персонализированный акцент по Разделу 5 (тип врача).</w:t>
      </w:r>
    </w:p>
    <w:p>
      <w:pPr>
        <w:pStyle w:val="ListBullet"/>
      </w:pPr>
      <w:r>
        <w:t>Иметь под рукой 2–3 ключевые цитаты из исследований (PACE 2026, Wu 2021) на случай вопросов.</w:t>
      </w:r>
    </w:p>
    <w:p>
      <w:pPr>
        <w:pStyle w:val="ListBullet"/>
      </w:pPr>
      <w:r>
        <w:t>Зафиксировать в CRM, кому отправили приглашение и кто подтвердил.</w:t>
      </w:r>
    </w:p>
    <w:p>
      <w:pPr>
        <w:pStyle w:val="ListBullet"/>
      </w:pPr>
      <w:r>
        <w:t>За 3 дня до мероприятия — напомнить о времени и адресе.</w:t>
      </w:r>
    </w:p>
    <w:p>
      <w:pPr>
        <w:pStyle w:val="ListBullet"/>
      </w:pPr>
      <w:r>
        <w:t>В день мероприятия — короткое сообщение «жду Вас сегодня в 15:00».</w:t>
      </w:r>
    </w:p>
    <w:p>
      <w:pPr>
        <w:pStyle w:val="ListBullet"/>
      </w:pPr>
      <w:r>
        <w:t>После мероприятия — короткая follow-up беседа с врачом (в течение недели): что было полезно, остались ли вопросы.</w:t>
      </w:r>
    </w:p>
    <w:p>
      <w:r>
        <w:br w:type="page"/>
      </w:r>
    </w:p>
    <w:p>
      <w:pPr>
        <w:jc w:val="center"/>
        <w:shd w:val="clear" w:color="auto" w:fill="555555"/>
      </w:pPr>
      <w:r>
        <w:rPr>
          <w:b/>
          <w:color w:val="FFFFFF"/>
          <w:sz w:val="26"/>
        </w:rPr>
        <w:t>ПРИЛОЖЕНИЕ. Развёрнутый анонс для PDF-карточки / печатного буклета</w:t>
      </w:r>
    </w:p>
    <w:p>
      <w:pPr>
        <w:ind w:left="170" w:right="170"/>
        <w:shd w:val="clear" w:color="auto" w:fill="FFF3CD"/>
      </w:pPr>
      <w:r>
        <w:rPr>
          <w:i/>
          <w:color w:val="856404"/>
        </w:rPr>
        <w:t>Этот вариант — для случаев, когда нужен более подробный материал: PDF-карточка для размещения на стенде, печатный буклет для конференции, развёрнутый email-инвайт для KOL. Для обычной рассылки врачам используйте КРАТКИЙ вариант из Раздела 1.</w:t>
      </w:r>
    </w:p>
    <w:p/>
    <w:p>
      <w:pPr>
        <w:jc w:val="center"/>
      </w:pPr>
      <w:r>
        <w:rPr>
          <w:b/>
          <w:color w:val="1F3A68"/>
          <w:sz w:val="32"/>
        </w:rPr>
        <w:t>Школа ИБС: современные подходы к диагностике и терапии</w:t>
      </w:r>
    </w:p>
    <w:p>
      <w:r>
        <w:rPr>
          <w:b/>
          <w:i w:val="0"/>
          <w:sz w:val="24"/>
        </w:rPr>
        <w:t>Уважаемые коллеги!</w:t>
      </w:r>
    </w:p>
    <w:p>
      <w:r>
        <w:rPr>
          <w:b w:val="0"/>
          <w:i w:val="0"/>
          <w:sz w:val="22"/>
        </w:rPr>
        <w:t>Приглашаем кардиологов и терапевтов на образовательное мероприятие, посвящённое современной диагностике и терапии стабильной ишемической болезни сердца.</w:t>
      </w:r>
    </w:p>
    <w:p>
      <w:r>
        <w:rPr>
          <w:b w:val="0"/>
          <w:i w:val="0"/>
          <w:sz w:val="22"/>
        </w:rPr>
        <w:t>Программа построена в логической последовательности: от первого приёма пациента с подозрением на ИБС — к подтверждению диагноза, оценке риска и выбору оптимальной терапии. Без формального пересказа гайдлайнов, с акцентом на практические решения, которые встречаются в работе кардиолога и терапевта ежедневно.</w:t>
      </w:r>
    </w:p>
    <w:p>
      <w:pPr>
        <w:pStyle w:val="Heading3"/>
      </w:pPr>
      <w:r>
        <w:rPr>
          <w:color w:val="1F3A68"/>
        </w:rPr>
        <w:t>Почему стоит прийти</w:t>
      </w:r>
    </w:p>
    <w:p>
      <w:pPr>
        <w:pStyle w:val="ListBullet"/>
      </w:pPr>
      <w:r>
        <w:t>Два эксперта в совместном разборе. Игорь Олегович Гражданкин ведёт диагностический блок, Василий Васильевич Кашталап — терапевтический. Между блоками — два интерактивных обсуждения, в которых лекторы делятся опытом по тем точкам, где практика и гайдлайны не всегда сходятся.</w:t>
      </w:r>
    </w:p>
    <w:p>
      <w:pPr>
        <w:pStyle w:val="ListBullet"/>
      </w:pPr>
      <w:r>
        <w:t>4 клинических разбора из реальной практики врача-кардиолога — с анонимным голосованием аудитории и последующим разбором по актуальным рекомендациям. Включая «трудные» развилки, которые в учебнике обычно не разбираются.</w:t>
      </w:r>
    </w:p>
    <w:p>
      <w:pPr>
        <w:pStyle w:val="ListBullet"/>
      </w:pPr>
      <w:r>
        <w:t>Обновлённая рамка гайдлайнов. КР МЗ РФ «Стабильная ИБС» 2024, КР МЗ РФ «АГ у взрослых» 2024, ESC 2024 CCS — с явной маркировкой расхождений и того, что изменилось за последние два года.</w:t>
      </w:r>
    </w:p>
    <w:p>
      <w:pPr>
        <w:pStyle w:val="ListBullet"/>
      </w:pPr>
      <w:r>
        <w:t>Свежие данные по бисопрололу у коморбидных пациентов. ХОБЛ (PACE 2026 — впервые рандомизированное контролируемое исследование 3 фазы у пациентов с ХОБЛ и стабильной ИБС), ХБП и гемодиализ (Wu 2021, n=20 476), СД2 (Maccabi 2025), атеросклероз периферических артерий (COPART 2017).</w:t>
      </w:r>
    </w:p>
    <w:p>
      <w:pPr>
        <w:pStyle w:val="Heading3"/>
      </w:pPr>
      <w:r>
        <w:rPr>
          <w:color w:val="1F3A68"/>
        </w:rPr>
        <w:t>Программа дня (краткий обзор)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Блок</w:t>
            </w:r>
          </w:p>
        </w:tc>
      </w:tr>
      <w:tr>
        <w:tc>
          <w:tcPr>
            <w:tcW w:type="dxa" w:w="4320"/>
          </w:tcPr>
          <w:p>
            <w:r>
              <w:t>15:00–15:05</w:t>
            </w:r>
          </w:p>
        </w:tc>
        <w:tc>
          <w:tcPr>
            <w:tcW w:type="dxa" w:w="4320"/>
          </w:tcPr>
          <w:p>
            <w:r>
              <w:t>Открытие</w:t>
            </w:r>
          </w:p>
        </w:tc>
      </w:tr>
      <w:tr>
        <w:tc>
          <w:tcPr>
            <w:tcW w:type="dxa" w:w="4320"/>
          </w:tcPr>
          <w:p>
            <w:r>
              <w:t>15:05–16:55</w:t>
            </w:r>
          </w:p>
        </w:tc>
        <w:tc>
          <w:tcPr>
            <w:tcW w:type="dxa" w:w="4320"/>
          </w:tcPr>
          <w:p>
            <w:r>
              <w:t>Часть 1. Диагностика и стратификация риска ИБС: ПТВ, коронарный кальций, стресс-визуализация, решение о реваскуляризации (с мини-перерывом 10 мин)</w:t>
            </w:r>
          </w:p>
        </w:tc>
      </w:tr>
      <w:tr>
        <w:tc>
          <w:tcPr>
            <w:tcW w:type="dxa" w:w="4320"/>
          </w:tcPr>
          <w:p>
            <w:r>
              <w:t>16:55–17:10</w:t>
            </w:r>
          </w:p>
        </w:tc>
        <w:tc>
          <w:tcPr>
            <w:tcW w:type="dxa" w:w="4320"/>
          </w:tcPr>
          <w:p>
            <w:r>
              <w:t>Кофе-пауза</w:t>
            </w:r>
          </w:p>
        </w:tc>
      </w:tr>
      <w:tr>
        <w:tc>
          <w:tcPr>
            <w:tcW w:type="dxa" w:w="4320"/>
          </w:tcPr>
          <w:p>
            <w:r>
              <w:t>17:10–18:00</w:t>
            </w:r>
          </w:p>
        </w:tc>
        <w:tc>
          <w:tcPr>
            <w:tcW w:type="dxa" w:w="4320"/>
          </w:tcPr>
          <w:p>
            <w:r>
              <w:t>Часть 2. Терапия стабильной ИБС: место бета-адреноблокаторов, целевая доза бисопролола, фиксированные комбинации с амлодипином, бисопролол при коморбидностях</w:t>
            </w:r>
          </w:p>
        </w:tc>
      </w:tr>
      <w:tr>
        <w:tc>
          <w:tcPr>
            <w:tcW w:type="dxa" w:w="4320"/>
          </w:tcPr>
          <w:p>
            <w:r>
              <w:t>18:00–18:05</w:t>
            </w:r>
          </w:p>
        </w:tc>
        <w:tc>
          <w:tcPr>
            <w:tcW w:type="dxa" w:w="4320"/>
          </w:tcPr>
          <w:p>
            <w:r>
              <w:t>Короткая пауза</w:t>
            </w:r>
          </w:p>
        </w:tc>
      </w:tr>
      <w:tr>
        <w:tc>
          <w:tcPr>
            <w:tcW w:type="dxa" w:w="4320"/>
          </w:tcPr>
          <w:p>
            <w:r>
              <w:t>18:05–18:55</w:t>
            </w:r>
          </w:p>
        </w:tc>
        <w:tc>
          <w:tcPr>
            <w:tcW w:type="dxa" w:w="4320"/>
          </w:tcPr>
          <w:p>
            <w:r>
              <w:t>Часть 3. 4 клинических разбора с голосованиями, включая grey-zone по показаниям к ЧКВ</w:t>
            </w:r>
          </w:p>
        </w:tc>
      </w:tr>
      <w:tr>
        <w:tc>
          <w:tcPr>
            <w:tcW w:type="dxa" w:w="4320"/>
          </w:tcPr>
          <w:p>
            <w:r>
              <w:t>18:55–19:00</w:t>
            </w:r>
          </w:p>
        </w:tc>
        <w:tc>
          <w:tcPr>
            <w:tcW w:type="dxa" w:w="4320"/>
          </w:tcPr>
          <w:p>
            <w:r>
              <w:t>Сводное закрытие</w:t>
            </w:r>
          </w:p>
        </w:tc>
      </w:tr>
    </w:tbl>
    <w:p/>
    <w:p>
      <w:pPr>
        <w:pStyle w:val="Heading3"/>
      </w:pPr>
      <w:r>
        <w:rPr>
          <w:color w:val="1F3A68"/>
        </w:rPr>
        <w:t>Эксперты</w:t>
      </w:r>
    </w:p>
    <w:p>
      <w:r>
        <w:rPr>
          <w:b/>
          <w:i w:val="0"/>
          <w:color w:val="1F3A68"/>
          <w:sz w:val="24"/>
        </w:rPr>
        <w:t>Гражданкин Игорь Олегович</w:t>
      </w:r>
    </w:p>
    <w:p>
      <w:r>
        <w:rPr>
          <w:b w:val="0"/>
          <w:i/>
          <w:sz w:val="22"/>
        </w:rPr>
        <w:t>Кандидат медицинских наук, врач высшей категории. Заведующий кардиологическим отделением и руководитель Регионального сосудистого центра в Центральной клинической больнице, г. Новосибирск.</w:t>
      </w:r>
    </w:p>
    <w:p>
      <w:r>
        <w:rPr>
          <w:b w:val="0"/>
          <w:i w:val="0"/>
          <w:sz w:val="22"/>
        </w:rPr>
        <w:t>На школе ведёт всю диагностическую часть (100 минут): концепция стабильной ИБС, симптомы и предтестовая вероятность, коронарный кальций, нагрузочные тесты и стресс-визуализация, решение о реваскуляризации.</w:t>
      </w:r>
    </w:p>
    <w:p/>
    <w:p>
      <w:r>
        <w:rPr>
          <w:b/>
          <w:i w:val="0"/>
          <w:color w:val="1F3A68"/>
          <w:sz w:val="24"/>
        </w:rPr>
        <w:t>Кашталап Василий Васильевич</w:t>
      </w:r>
    </w:p>
    <w:p>
      <w:r>
        <w:rPr>
          <w:b w:val="0"/>
          <w:i/>
          <w:sz w:val="22"/>
        </w:rPr>
        <w:t>Доктор медицинских наук, профессор, профессор РАН. Заведующий отделом клинической кардиологии Научно-исследовательского института комплексных проблем сердечно-сосудистых заболеваний; профессор кафедры кардиологии и сердечно-сосудистой хирургии Кемеровского государственного медицинского университета. Помощник вице-президента Российского кардиологического общества. Научный редактор журнала «Комплексные проблемы сердечно-сосудистых заболеваний» (УБС1). Лауреат премий Кузбасса и Российского кардиологического общества им. А.Н. Климова.</w:t>
      </w:r>
    </w:p>
    <w:p>
      <w:r>
        <w:rPr>
          <w:b w:val="0"/>
          <w:i w:val="0"/>
          <w:sz w:val="22"/>
        </w:rPr>
        <w:t>На школе ведёт терапевтическую часть (50 минут): обоснование выбора бета-адреноблокатора, целевая доза бисопролола, фиксированные комбинации с амлодипином, бисопролол при коморбидностях (ХОБЛ, ХБП, СД2, поражение периферических артерий, эректильная функция). Модерирует часть клинических разборов в Части 3.</w:t>
      </w:r>
    </w:p>
    <w:p/>
    <w:p>
      <w:pPr>
        <w:pStyle w:val="Heading3"/>
      </w:pPr>
      <w:r>
        <w:rPr>
          <w:color w:val="1F3A68"/>
        </w:rPr>
        <w:t>Что вы заберёте с собой</w:t>
      </w:r>
    </w:p>
    <w:p>
      <w:pPr>
        <w:pStyle w:val="ListBullet"/>
      </w:pPr>
      <w:r>
        <w:t>Чёткий алгоритм: какому пациенту нужен коронарный кальций, какому — стресс-визуализация, какому — сразу коронарография.</w:t>
      </w:r>
    </w:p>
    <w:p>
      <w:pPr>
        <w:pStyle w:val="ListBullet"/>
      </w:pPr>
      <w:r>
        <w:t>Уверенность в дозировании бета-адреноблокаторов: целевая доза бисопролола 10 мг — это целевая, а не максимальная, и недотитрование — основная причина «неэффективной терапии».</w:t>
      </w:r>
    </w:p>
    <w:p>
      <w:pPr>
        <w:pStyle w:val="ListBullet"/>
      </w:pPr>
      <w:r>
        <w:t>Правила безопасной отмены бета-адреноблокаторов для диагностики ИБС — без потери контроля над пациентом.</w:t>
      </w:r>
    </w:p>
    <w:p>
      <w:pPr>
        <w:pStyle w:val="ListBullet"/>
      </w:pPr>
      <w:r>
        <w:t>Готовый алгоритм действий при пограничных показаниях к реваскуляризации.</w:t>
      </w:r>
    </w:p>
    <w:p>
      <w:pPr>
        <w:pStyle w:val="ListBullet"/>
      </w:pPr>
      <w:r>
        <w:t>Обновлённые позиции по бисопрололу у коморбидных пациентов с ХОБЛ, ХБП, СД2, поражением периферических артерий.</w:t>
      </w:r>
    </w:p>
    <w:p>
      <w:pPr>
        <w:pStyle w:val="Heading3"/>
      </w:pPr>
      <w:r>
        <w:rPr>
          <w:color w:val="1F3A68"/>
        </w:rPr>
        <w:t>Регистрация и контакты</w:t>
      </w:r>
    </w:p>
    <w:p>
      <w:r>
        <w:rPr>
          <w:b/>
          <w:i w:val="0"/>
          <w:sz w:val="22"/>
        </w:rPr>
        <w:t>Дата: 17 июня 2026, 15:00–19:00.</w:t>
      </w:r>
    </w:p>
    <w:p>
      <w:r>
        <w:rPr>
          <w:b/>
          <w:i w:val="0"/>
          <w:sz w:val="22"/>
        </w:rPr>
        <w:t>Место: {Город}, {Площадка}.</w:t>
      </w:r>
    </w:p>
    <w:p>
      <w:r>
        <w:rPr>
          <w:b/>
          <w:i w:val="0"/>
          <w:sz w:val="22"/>
        </w:rPr>
        <w:t>Регистрация: до {Дата регистрации} — у Вашего медицинского представителя {имя представителя, телефон} или по ссылке {ссылка}.</w:t>
      </w:r>
    </w:p>
    <w:p>
      <w:r>
        <w:rPr>
          <w:b/>
          <w:i w:val="0"/>
          <w:color w:val="C0392B"/>
          <w:sz w:val="22"/>
        </w:rPr>
        <w:t>Количество мест ограничено.</w:t>
      </w:r>
    </w:p>
    <w:p/>
    <w:p>
      <w:r>
        <w:rPr>
          <w:b/>
          <w:i w:val="0"/>
          <w:sz w:val="20"/>
        </w:rPr>
        <w:t>Источники, на которые ссылается анонс:</w:t>
      </w:r>
    </w:p>
    <w:p>
      <w:r>
        <w:rPr>
          <w:b w:val="0"/>
          <w:i/>
          <w:color w:val="808080"/>
          <w:sz w:val="18"/>
        </w:rPr>
        <w:t>КР МЗ РФ «Стабильная ИБС» 2024; КР МЗ РФ «АГ у взрослых» 2024; КР МЗ РФ «Нарушения липидного обмена» 2023; КР МЗ РФ «СД2» 2024; ACC/AHA 2026 Guideline on the Management of Dyslipidemia; ESC 2024 CCS; ESC 2024 Hypertension; ISCHEMIA (NEJM 2020); ORBITA / ORBITA-2; FAME / FAME-2; PACE 2026 (Lancet Respir Med); Wu 2021; Mirault / COPART 2017; Maccabi 2025; Czarnecka 2015; Hostalek 2014 / 2016; Кобалава 2015; Verma 2018; Rea 2018; Selak 2024.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