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4"/>
        </w:rPr>
        <w:t>ШКОЛА ИБС</w:t>
      </w:r>
    </w:p>
    <w:p>
      <w:pPr>
        <w:jc w:val="center"/>
      </w:pPr>
      <w:r>
        <w:rPr>
          <w:i/>
          <w:sz w:val="26"/>
        </w:rPr>
        <w:t>Программа образовательного дня — версия 0.2</w:t>
      </w:r>
    </w:p>
    <w:p>
      <w:pPr>
        <w:jc w:val="center"/>
      </w:pPr>
      <w:r>
        <w:rPr>
          <w:i/>
          <w:color w:val="555555"/>
          <w:sz w:val="20"/>
        </w:rPr>
        <w:t>Дата: 17 июня 2026, начало 15:00  •  Аудитория: кардиологи (приоритетно), терапевты  •  Эксперты: Гражданкин И.О., Кашталап В.В.  •  Длительность: ~4 часа с перерывами</w:t>
      </w:r>
    </w:p>
    <w:p/>
    <w:p>
      <w:pPr>
        <w:pStyle w:val="Heading2"/>
      </w:pPr>
      <w:r>
        <w:rPr>
          <w:color w:val="1F3A68"/>
        </w:rPr>
        <w:t>Стратегический фокус мероприятия</w:t>
      </w:r>
    </w:p>
    <w:p>
      <w:r>
        <w:rPr>
          <w:b w:val="0"/>
          <w:i/>
          <w:sz w:val="22"/>
        </w:rPr>
        <w:t>Сквозной клинический образ пациента: стенокардия напряжения на фоне артериальной гипертензии. Программа выстроена так, чтобы диагностика (Часть 1) и терапия (Часть 2) подводили слушателя к достижению целевой дозы бисопролола 10 мг и далее — к обоснованному применению фиксированной комбинации бисопролол + амлодипин (Конкор АМ).</w:t>
      </w:r>
    </w:p>
    <w:p>
      <w:r>
        <w:rPr>
          <w:b w:val="0"/>
          <w:i/>
          <w:sz w:val="22"/>
        </w:rPr>
        <w:t>Рамка гайдлайнов: основной источник — КР МЗ РФ «Стабильная ИБС» 2024 и КР МЗ РФ «АГ у взрослых» 2024. ESC 2024 CCS привлекается там, где КР РФ не дают позиции или формулировки расходятся, — с явной маркировкой источника.</w:t>
      </w:r>
    </w:p>
    <w:p/>
    <w:p>
      <w:pPr>
        <w:pStyle w:val="Heading2"/>
      </w:pPr>
      <w:r>
        <w:rPr>
          <w:color w:val="1F3A68"/>
        </w:rPr>
        <w:t>Сводный хронометраж дня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Эксперт</w:t>
            </w:r>
          </w:p>
        </w:tc>
      </w:tr>
      <w:tr>
        <w:tc>
          <w:tcPr>
            <w:tcW w:type="dxa" w:w="2160"/>
          </w:tcPr>
          <w:p>
            <w:r>
              <w:t>15:00 – 15:05</w:t>
            </w:r>
          </w:p>
        </w:tc>
        <w:tc>
          <w:tcPr>
            <w:tcW w:type="dxa" w:w="2160"/>
          </w:tcPr>
          <w:p>
            <w:r>
              <w:t>Открытие, цели дня, формат голосования</w:t>
            </w:r>
          </w:p>
        </w:tc>
        <w:tc>
          <w:tcPr>
            <w:tcW w:type="dxa" w:w="2160"/>
          </w:tcPr>
          <w:p>
            <w:r>
              <w:t>Вступление</w:t>
            </w:r>
          </w:p>
        </w:tc>
        <w:tc>
          <w:tcPr>
            <w:tcW w:type="dxa" w:w="2160"/>
          </w:tcPr>
          <w:p>
            <w:r>
              <w:t>Модератор</w:t>
            </w:r>
          </w:p>
        </w:tc>
      </w:tr>
      <w:tr>
        <w:tc>
          <w:tcPr>
            <w:tcW w:type="dxa" w:w="2160"/>
          </w:tcPr>
          <w:p>
            <w:r>
              <w:t>15:05 – 16:20</w:t>
            </w:r>
          </w:p>
        </w:tc>
        <w:tc>
          <w:tcPr>
            <w:tcW w:type="dxa" w:w="2160"/>
          </w:tcPr>
          <w:p>
            <w:r>
              <w:t>Часть 1. Диагностика и стратификация риска ИБС</w:t>
            </w:r>
          </w:p>
        </w:tc>
        <w:tc>
          <w:tcPr>
            <w:tcW w:type="dxa" w:w="2160"/>
          </w:tcPr>
          <w:p>
            <w:r>
              <w:t>Лекция + интерактив (75 мин)</w:t>
            </w:r>
          </w:p>
        </w:tc>
        <w:tc>
          <w:tcPr>
            <w:tcW w:type="dxa" w:w="2160"/>
          </w:tcPr>
          <w:p>
            <w:r>
              <w:t>Гражданкин</w:t>
            </w:r>
          </w:p>
        </w:tc>
      </w:tr>
      <w:tr>
        <w:tc>
          <w:tcPr>
            <w:tcW w:type="dxa" w:w="2160"/>
          </w:tcPr>
          <w:p>
            <w:r>
              <w:t>16:20 – 16:35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16:35 – 17:35</w:t>
            </w:r>
          </w:p>
        </w:tc>
        <w:tc>
          <w:tcPr>
            <w:tcW w:type="dxa" w:w="2160"/>
          </w:tcPr>
          <w:p>
            <w:r>
              <w:t>Часть 2. Терапия ИБС: бисопролол и Конкор АМ</w:t>
            </w:r>
          </w:p>
        </w:tc>
        <w:tc>
          <w:tcPr>
            <w:tcW w:type="dxa" w:w="2160"/>
          </w:tcPr>
          <w:p>
            <w:r>
              <w:t>Лекция + дискуссия (60 мин)</w:t>
            </w:r>
          </w:p>
        </w:tc>
        <w:tc>
          <w:tcPr>
            <w:tcW w:type="dxa" w:w="2160"/>
          </w:tcPr>
          <w:p>
            <w:r>
              <w:t>Кашталап</w:t>
            </w:r>
          </w:p>
        </w:tc>
      </w:tr>
      <w:tr>
        <w:tc>
          <w:tcPr>
            <w:tcW w:type="dxa" w:w="2160"/>
          </w:tcPr>
          <w:p>
            <w:r>
              <w:t>17:35 – 17:50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17:50 – 19:05</w:t>
            </w:r>
          </w:p>
        </w:tc>
        <w:tc>
          <w:tcPr>
            <w:tcW w:type="dxa" w:w="2160"/>
          </w:tcPr>
          <w:p>
            <w:r>
              <w:t>Часть 3. Клинические разборы (3 сквозных кейса)</w:t>
            </w:r>
          </w:p>
        </w:tc>
        <w:tc>
          <w:tcPr>
            <w:tcW w:type="dxa" w:w="2160"/>
          </w:tcPr>
          <w:p>
            <w:r>
              <w:t>Кейсы + голосование (75 мин)</w:t>
            </w:r>
          </w:p>
        </w:tc>
        <w:tc>
          <w:tcPr>
            <w:tcW w:type="dxa" w:w="2160"/>
          </w:tcPr>
          <w:p>
            <w:r>
              <w:t>Кашталап + Гражданкин</w:t>
            </w:r>
          </w:p>
        </w:tc>
      </w:tr>
      <w:tr>
        <w:tc>
          <w:tcPr>
            <w:tcW w:type="dxa" w:w="2160"/>
          </w:tcPr>
          <w:p>
            <w:r>
              <w:t>19:05 – 19:15</w:t>
            </w:r>
          </w:p>
        </w:tc>
        <w:tc>
          <w:tcPr>
            <w:tcW w:type="dxa" w:w="2160"/>
          </w:tcPr>
          <w:p>
            <w:r>
              <w:t>Итоговая дискуссия, выводы дня</w:t>
            </w:r>
          </w:p>
        </w:tc>
        <w:tc>
          <w:tcPr>
            <w:tcW w:type="dxa" w:w="2160"/>
          </w:tcPr>
          <w:p>
            <w:r>
              <w:t>Свободный формат</w:t>
            </w:r>
          </w:p>
        </w:tc>
        <w:tc>
          <w:tcPr>
            <w:tcW w:type="dxa" w:w="2160"/>
          </w:tcPr>
          <w:p>
            <w:r>
              <w:t>Оба эксперта</w:t>
            </w:r>
          </w:p>
        </w:tc>
      </w:tr>
    </w:tbl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При старте в 15:00 школа заканчивается ~19:15. Если запланирован общий ужин — он логично следует сразу за итоговой дискуссией (с 19:15). Если ужин совмещается с программой как «фуршет в середине», вторую кофе-паузу (17:35) можно расширить до 30–40 мин — общее окончание сместится на ~19:30–19:40.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ЧАСТЬ 1. Диагностика и стратификация риска ИБС</w:t>
      </w:r>
    </w:p>
    <w:p>
      <w:r>
        <w:rPr>
          <w:b w:val="0"/>
          <w:i/>
          <w:sz w:val="22"/>
        </w:rPr>
        <w:t>Лектор: Гражданкин И.О.  •  75 минут (60 мин лекция + 15 мин голосование/Q&amp;A)</w:t>
      </w:r>
    </w:p>
    <w:p>
      <w:r>
        <w:rPr>
          <w:b w:val="0"/>
          <w:i/>
          <w:sz w:val="22"/>
        </w:rPr>
        <w:t>Цель блока: на основе симптомов и факторов риска построить алгоритм «ПТВ → метод обследования → решение об ОМТ или реваскуляризации». К концу блока слушатель должен уверенно отвечать: какому пациенту нужен CAC, какому — стресс-визуализация, какому — сразу КАГ.</w:t>
      </w:r>
    </w:p>
    <w:p>
      <w:r>
        <w:rPr>
          <w:b w:val="0"/>
          <w:i/>
          <w:color w:val="B8860B"/>
          <w:sz w:val="22"/>
        </w:rPr>
        <w:t>Основано на имеющейся презентации эксперта (70 слайдов). До релиза слайды требуют технической правки — см. отдельный документ «Замечания к PDF Гражданкина».</w:t>
      </w:r>
    </w:p>
    <w:p/>
    <w:p>
      <w:pPr>
        <w:pStyle w:val="Heading3"/>
      </w:pPr>
      <w:r>
        <w:rPr>
          <w:color w:val="1F3A68"/>
        </w:rPr>
        <w:t>1.1  Что такое ИБС / ХКС (5 мин)</w:t>
      </w:r>
    </w:p>
    <w:p>
      <w:pPr>
        <w:pStyle w:val="ListBullet"/>
      </w:pPr>
      <w:r>
        <w:t>Определение ИБС по КР МЗ РФ 2024: ишемия миокарда вследствие стенотического поражения коронарных артерий + варианты (вазоспастическая, микрососудистая) — обозначить, не углубляться.</w:t>
      </w:r>
    </w:p>
    <w:p>
      <w:pPr>
        <w:pStyle w:val="ListBullet"/>
      </w:pPr>
      <w:r>
        <w:t>6 категорий ХКС (ESC 2019/2024 CCS): подозрение на ИБС со стабильными симптомами; впервые выявленная СН/дисфункция ЛЖ; &lt;1 года после ОКС/реваскуляризации; &gt;1 года после установления диагноза; вазоспастика/микрососудистая; асимптомные при скрининге.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явно сказать, что 6 категорий — формулировка ESC, КР РФ 2024 использует более компактную классификацию. Это формирует «комплаенс-рамку» на весь день.</w:t>
      </w:r>
    </w:p>
    <w:p>
      <w:pPr>
        <w:pStyle w:val="Heading3"/>
      </w:pPr>
      <w:r>
        <w:rPr>
          <w:color w:val="1F3A68"/>
        </w:rPr>
        <w:t>1.2  Симптомы и предтестовая вероятность (15 мин)</w:t>
      </w:r>
    </w:p>
    <w:p>
      <w:pPr>
        <w:pStyle w:val="ListBullet"/>
      </w:pPr>
      <w:r>
        <w:t>Типичная / атипичная / неангинозная боль — три критерия (загрудинный дискомфорт + провокация нагрузкой + купирование покоем/нитратами).</w:t>
      </w:r>
    </w:p>
    <w:p>
      <w:pPr>
        <w:pStyle w:val="ListBullet"/>
      </w:pPr>
      <w:r>
        <w:t>ФК стенокардии I–IV (CCS) — короткое напоминание; важно: любой ФК включает приступы в покое (вазоспазм).</w:t>
      </w:r>
    </w:p>
    <w:p>
      <w:pPr>
        <w:pStyle w:val="ListBullet"/>
      </w:pPr>
      <w:r>
        <w:t>Таблица ПТВ 2013 → 2019 → КР РФ 2024: показать эволюцию, акцент на актуальной таблице.</w:t>
      </w:r>
    </w:p>
    <w:p>
      <w:pPr>
        <w:pStyle w:val="ListBullet"/>
      </w:pPr>
      <w:r>
        <w:t>Модификаторы ПТВ: ФР ССЗ, ЭКГ покоя (патологический Q, изменения ST-T), дисфункция ЛЖ, наличие/отсутствие кальция по CAC.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В слайдах используется таблица ПТВ 2013 (значения 59–93%) — она избыточна для практики. Согласовать с экспертом: оставить только таблицу из КР РФ 2024 как основную; ESC 2019 «по запросу» в backup-слайде.</w:t>
      </w:r>
    </w:p>
    <w:p>
      <w:pPr>
        <w:pStyle w:val="Heading3"/>
      </w:pPr>
      <w:r>
        <w:rPr>
          <w:color w:val="1F3A68"/>
        </w:rPr>
        <w:t>1.3  Стратегия обследования по ПТВ (15 мин)</w:t>
      </w:r>
    </w:p>
    <w:p>
      <w:pPr>
        <w:pStyle w:val="ListBullet"/>
      </w:pPr>
      <w:r>
        <w:t>ПТВ &lt;15%: ведение без нагрузочного теста.</w:t>
      </w:r>
    </w:p>
    <w:p>
      <w:pPr>
        <w:pStyle w:val="ListBullet"/>
      </w:pPr>
      <w:r>
        <w:t>ПТВ 15–65%: предпочтительно неинвазивная визуализация (стресс-ЭхоКГ / стресс-сцинтиграфия / стресс-МРТ); нагрузочная ЭКГ-проба допустима у молодых.</w:t>
      </w:r>
    </w:p>
    <w:p>
      <w:pPr>
        <w:pStyle w:val="ListBullet"/>
      </w:pPr>
      <w:r>
        <w:t>ПТВ 66–85%: неинвазивная визуализация — стандарт.</w:t>
      </w:r>
    </w:p>
    <w:p>
      <w:pPr>
        <w:pStyle w:val="ListBullet"/>
      </w:pPr>
      <w:r>
        <w:t>ПТВ &gt;85%: возможно ведение без нагрузочного теста, рассмотреть КАГ.</w:t>
      </w:r>
    </w:p>
    <w:p>
      <w:pPr>
        <w:pStyle w:val="ListBullet"/>
      </w:pPr>
      <w:r>
        <w:t>Место МСКТ-коронарографии: «исключающий» метод у молодых и при умеренном кальцинозе.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КР РФ 2024 vs ESC 2024 расходятся в позиционировании КТА как метода первой линии при промежуточной ПТВ. Дать обе позиции с маркером источника.</w:t>
      </w:r>
    </w:p>
    <w:p>
      <w:pPr>
        <w:pStyle w:val="Heading3"/>
      </w:pPr>
      <w:r>
        <w:rPr>
          <w:color w:val="1F3A68"/>
        </w:rPr>
        <w:t>1.4  Коронарный кальций (CAC) (10 мин)</w:t>
      </w:r>
    </w:p>
    <w:p>
      <w:pPr>
        <w:pStyle w:val="ListBullet"/>
      </w:pPr>
      <w:r>
        <w:t>Шкала Агатсона. Современные диагностические бины: 0 / 1–99 / 100–299 / ≥300 — унифицировать с программой.</w:t>
      </w:r>
    </w:p>
    <w:p>
      <w:pPr>
        <w:pStyle w:val="ListBullet"/>
      </w:pPr>
      <w:r>
        <w:t>Роли CAC: реклассификация ССР у асимптомных «серой зоны»; реклассификация целей по ЛНП; у симптомных — как дополнение к ПТВ.</w:t>
      </w:r>
    </w:p>
    <w:p>
      <w:pPr>
        <w:pStyle w:val="ListBullet"/>
      </w:pPr>
      <w:r>
        <w:t>«Гарантийный период» CAC = 0 (5 лет; MESA 2021 — 3–7 лет; мета-анализ 2024). Ограничение: CAC = 0 не исключает обструкции у симптомных пациентов (≈25% по данным 2025 г.).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Технический комментарий: в PDF Гражданкина бины указаны как 0/1–10/11–100/101–400/&gt;400 — это устаревший вариант. На странице 8–10 PDF также присутствует «пациентский» блок («Кальций в костях — хорошо…»), сгенерированный, по-видимому, нейросетью — для аудитории кардиологов его следует убрать или переработать.</w:t>
      </w:r>
    </w:p>
    <w:p>
      <w:pPr>
        <w:pStyle w:val="Heading3"/>
      </w:pPr>
      <w:r>
        <w:rPr>
          <w:color w:val="1F3A68"/>
        </w:rPr>
        <w:t>1.5  Нагрузочные тесты и стресс-визуализация (15 мин)</w:t>
      </w:r>
    </w:p>
    <w:p>
      <w:pPr>
        <w:pStyle w:val="ListBullet"/>
      </w:pPr>
      <w:r>
        <w:t>Стресс-ЭКГ (ВЭМ/тредмил): показания, противопоказания, ограничения (БЛНПГ, WPW, ИВР), критерии положительного теста.</w:t>
      </w:r>
    </w:p>
    <w:p>
      <w:pPr>
        <w:pStyle w:val="ListBullet"/>
      </w:pPr>
      <w:r>
        <w:t>Стресс-ЭхоКГ / сцинтиграфия / МРТ: что измеряет каждый метод, high-risk критерии (≥3 сегмента гипо-/акинезии, ≥10% перфузионного дефекта, ≥3% ССС по Duke).</w:t>
      </w:r>
    </w:p>
    <w:p>
      <w:pPr>
        <w:pStyle w:val="ListBullet"/>
      </w:pPr>
      <w:r>
        <w:t>Влияние БАБ на интерпретацию: маскировка симптомов, снижение ЧСС-ответа, критерии субмаксимальной нагрузки. — Переход к Части 3 (детальный разбор отмены).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Сравнительная таблица методов (доступность, ИМТ, ритм, функция почек) — одним слайдом; формат согласовать.</w:t>
      </w:r>
    </w:p>
    <w:p>
      <w:pPr>
        <w:pStyle w:val="Heading3"/>
      </w:pPr>
      <w:r>
        <w:rPr>
          <w:color w:val="1F3A68"/>
        </w:rPr>
        <w:t>1.6  ОМТ или реваскуляризация: рамка принятия решения (10 мин)</w:t>
      </w:r>
    </w:p>
    <w:p>
      <w:pPr>
        <w:pStyle w:val="ListBullet"/>
      </w:pPr>
      <w:r>
        <w:t>Ключевой тезис: реваскуляризация облегчает симптомы, но не снижает риск ИМ/смерти у большинства пациентов со стабильной ИБС.</w:t>
      </w:r>
    </w:p>
    <w:p>
      <w:pPr>
        <w:pStyle w:val="ListBullet"/>
      </w:pPr>
      <w:r>
        <w:t>Анатомические критерии: проксимальное поражение ПНА, ствола ЛКА, многососудистое поражение.</w:t>
      </w:r>
    </w:p>
    <w:p>
      <w:pPr>
        <w:pStyle w:val="ListBullet"/>
      </w:pPr>
      <w:r>
        <w:t>Функциональная значимость: FFR &lt;0,80 / iFR &lt;0,89; ВСУЗИ.</w:t>
      </w:r>
    </w:p>
    <w:p>
      <w:pPr>
        <w:pStyle w:val="ListBullet"/>
      </w:pPr>
      <w:r>
        <w:t>Поражение ствола ЛКА &gt;50% — критерий для реваскуляризации вне зависимости от симптомов.</w:t>
      </w:r>
    </w:p>
    <w:p>
      <w:pPr>
        <w:pStyle w:val="ListBullet"/>
      </w:pPr>
      <w:r>
        <w:t>ОМТ как самостоятельная и достаточная тактика у большинства пациентов с ХКС — мостик к Части 2.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ISCHEMIA: упомянуть как обоснование тезиса «ОМТ — равноправная стратегия», без углублённого разбора. Согласовать формулировку с экспертом.</w:t>
      </w:r>
    </w:p>
    <w:p>
      <w:pPr>
        <w:pStyle w:val="Heading3"/>
      </w:pPr>
      <w:r>
        <w:rPr>
          <w:color w:val="1F3A68"/>
        </w:rPr>
        <w:t>1.7  Интерактив и голосование (включено в общие 75 мин)</w:t>
      </w:r>
    </w:p>
    <w:p>
      <w:pPr>
        <w:pStyle w:val="ListBullet"/>
      </w:pPr>
      <w:r>
        <w:t>3–5 коротких голосований по ходу лекции (после ключевых блоков 1.2 / 1.3 / 1.5).</w:t>
      </w:r>
    </w:p>
    <w:p>
      <w:pPr>
        <w:pStyle w:val="ListBullet"/>
      </w:pPr>
      <w:r>
        <w:t>Открытые вопросы из зала — после блока 1.6.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маркетинговым отделом: какая платформа для голосования (Mentimeter / встроенная в зал система / QR-код).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ЧАСТЬ 2. Терапия ИБС: бисопролол и Конкор АМ</w:t>
      </w:r>
    </w:p>
    <w:p>
      <w:r>
        <w:rPr>
          <w:b w:val="0"/>
          <w:i/>
          <w:sz w:val="22"/>
        </w:rPr>
        <w:t>Лектор: Кашталап В.В.  •  60 минут (45 мин лекция + 15 мин дискуссия)</w:t>
      </w:r>
    </w:p>
    <w:p>
      <w:r>
        <w:rPr>
          <w:b w:val="0"/>
          <w:i/>
          <w:sz w:val="22"/>
        </w:rPr>
        <w:t>Цель блока: обосновать выбор бисопролола как препарата выбора БАБ при ИБС/ПИКС, целевую дозу 10 мг, и переход к фиксированной комбинации с амлодипином при сочетании стенокардии и АГ. Приоритетный клинический образ — пациент со стенокардией напряжения на фоне АГ.</w:t>
      </w:r>
    </w:p>
    <w:p/>
    <w:p>
      <w:pPr>
        <w:pStyle w:val="Heading3"/>
      </w:pPr>
      <w:r>
        <w:rPr>
          <w:color w:val="1F3A68"/>
        </w:rPr>
        <w:t>2.1  Место БАБ в терапии стабильной ИБС (10 мин)</w:t>
      </w:r>
    </w:p>
    <w:p>
      <w:pPr>
        <w:pStyle w:val="ListBullet"/>
      </w:pPr>
      <w:r>
        <w:t>Позиция КР МЗ РФ «Стабильная ИБС» 2024: БАБ — антиангинальная терапия первой линии (класс I).</w:t>
      </w:r>
    </w:p>
    <w:p>
      <w:pPr>
        <w:pStyle w:val="ListBullet"/>
      </w:pPr>
      <w:r>
        <w:t>Дифференциация БАБ: селективность, липофильность, вазодилатирующие свойства. Почему бисопролол — высокая β1-селективность.</w:t>
      </w:r>
    </w:p>
    <w:p>
      <w:pPr>
        <w:pStyle w:val="ListBullet"/>
      </w:pPr>
      <w:r>
        <w:t>Доказательная база при ПИКС и ХСНнФВ: CIBIS-II, CIBIS-III (по выбору эксперта).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Кашталапом: давать ли сравнительную таблицу бисопролол / метопролол сукцинат / карведилол / небиволол? Если да — на одном слайде, без явных «голосований» в пользу бисопролола (комплаенс).</w:t>
      </w:r>
    </w:p>
    <w:p>
      <w:pPr>
        <w:pStyle w:val="Heading3"/>
      </w:pPr>
      <w:r>
        <w:rPr>
          <w:color w:val="1F3A68"/>
        </w:rPr>
        <w:t>2.2  Цели терапии и целевая доза бисопролола (15 мин)</w:t>
      </w:r>
    </w:p>
    <w:p>
      <w:pPr>
        <w:pStyle w:val="ListBullet"/>
      </w:pPr>
      <w:r>
        <w:t>Симптоматические цели: снижение частоты приступов, повышение толерантности к нагрузке, снижение ФК стенокардии.</w:t>
      </w:r>
    </w:p>
    <w:p>
      <w:pPr>
        <w:pStyle w:val="ListBullet"/>
      </w:pPr>
      <w:r>
        <w:t>Прогностические цели: при ПИКС и ХСНнФВ — снижение ССС, риска повторного ИМ.</w:t>
      </w:r>
    </w:p>
    <w:p>
      <w:pPr>
        <w:pStyle w:val="ListBullet"/>
      </w:pPr>
      <w:r>
        <w:t>Целевая ЧСС покоя: 55–60/мин при стенокардии, индивидуализация при ХСНнФВ; целевое АД по КР РФ АГ 2024.</w:t>
      </w:r>
    </w:p>
    <w:p>
      <w:pPr>
        <w:pStyle w:val="ListBullet"/>
      </w:pPr>
      <w:r>
        <w:t>Стартовая доза бисопролола 2,5–5 мг → титрация → целевая 10 мг. Шаги и интервалы.</w:t>
      </w:r>
    </w:p>
    <w:p>
      <w:pPr>
        <w:pStyle w:val="ListBullet"/>
      </w:pPr>
      <w:r>
        <w:t>Почему «10 мг — это норма, а не максимум»: данные по дозо-зависимому эффекту; реальная практика недотитрации.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единую схему титрации или раздельные сценарии (стенокардия / ПИКС / ХСНнФВ). Приоритет — сценарий «стенокардия + АГ» как ключевой для этой школы.</w:t>
      </w:r>
    </w:p>
    <w:p>
      <w:pPr>
        <w:pStyle w:val="Heading3"/>
      </w:pPr>
      <w:r>
        <w:rPr>
          <w:color w:val="1F3A68"/>
        </w:rPr>
        <w:t>2.3  Когда добавлять амлодипин: рациональ комбинации (15 мин)</w:t>
      </w:r>
    </w:p>
    <w:p>
      <w:pPr>
        <w:pStyle w:val="ListBullet"/>
      </w:pPr>
      <w:r>
        <w:t>Двойной эффект амлодипина при ИБС + АГ: антиангинальный (артериолярная вазодилатация, снижение постнагрузки) + гипотензивный.</w:t>
      </w:r>
    </w:p>
    <w:p>
      <w:pPr>
        <w:pStyle w:val="ListBullet"/>
      </w:pPr>
      <w:r>
        <w:t>Комбинация БАБ + дигидропиридиновый АК — предпочтительная двухкомпонентная схема при стенокардии + АГ (КР РФ Стабильная ИБС 2024, КР РФ АГ 2024).</w:t>
      </w:r>
    </w:p>
    <w:p>
      <w:pPr>
        <w:pStyle w:val="ListBullet"/>
      </w:pPr>
      <w:r>
        <w:t>Почему не нитраты пролонгированно: толерантность, отсутствие прогностического эффекта.</w:t>
      </w:r>
    </w:p>
    <w:p>
      <w:pPr>
        <w:pStyle w:val="ListBullet"/>
      </w:pPr>
      <w:r>
        <w:t>Триметазидин и ранолазин: позиция в КР РФ; не первая линия. Учесть EMA 2012 ограничения по триметазидину (комплаенс-блок).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Маркер: расхождения КР РФ vs ESC 2024 CCS по позиции CCB и метаболических препаратов — где они есть, обозначить явно. Не выбирать «победителя» без отдельного запроса.</w:t>
      </w:r>
    </w:p>
    <w:p>
      <w:pPr>
        <w:pStyle w:val="Heading3"/>
      </w:pPr>
      <w:r>
        <w:rPr>
          <w:color w:val="1F3A68"/>
        </w:rPr>
        <w:t>2.4  От свободной комбинации к фиксированной: Конкор АМ (15 мин)</w:t>
      </w:r>
    </w:p>
    <w:p>
      <w:pPr>
        <w:pStyle w:val="ListBullet"/>
      </w:pPr>
      <w:r>
        <w:t>Данные приверженности: снижение числа таблеток → повышение приверженности → лучший долгосрочный контроль АД и ЧСС.</w:t>
      </w:r>
    </w:p>
    <w:p>
      <w:pPr>
        <w:pStyle w:val="ListBullet"/>
      </w:pPr>
      <w:r>
        <w:t>Дозовые комбинации Конкор АМ: 5/5, 5/10, 10/5, 10/10 — гибкость подбора без потери целевой дозы бисопролола.</w:t>
      </w:r>
    </w:p>
    <w:p>
      <w:pPr>
        <w:pStyle w:val="ListBullet"/>
      </w:pPr>
      <w:r>
        <w:t>Ключевой клинический сценарий: пациент стабилизирован на свободной комбинации бисопролол + амлодипин → switch на Конкор АМ той же эквивалентной дозы.</w:t>
      </w:r>
    </w:p>
    <w:p>
      <w:pPr>
        <w:pStyle w:val="ListBullet"/>
      </w:pPr>
      <w:r>
        <w:t>Когда Конкор АМ НЕ подходит / требует осторожности: ХСНнФВ (амлодипин нейтрален по PRAISE, но не препарат выбора — приоритет прогностической терапии ХСН: бисопролол отдельно в максимальной целевой дозе + АРНИ + SGLT2-i ± АМКР); выраженная брадикардия; АВ-блокада II–III ст. без ИВР; синдром слабости синусового узла; тяжёлая бронхиальная астма; декомпенсированная ХСН; беременность.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Подтвердить с Кашталапом ключевой нарратив: Конкор АМ — это switch с двух монокомпонентов, а не стартовая терапия. Это соответствует установленному принципу из предыдущего чата по клиническим кейсам. Раздел «когда не показан» — самостоятельный комплаенс-блок (выделен в отдельный слайд), заменяет контр-пример в Части 3.</w:t>
      </w:r>
    </w:p>
    <w:p>
      <w:pPr>
        <w:pStyle w:val="Heading3"/>
      </w:pPr>
      <w:r>
        <w:rPr>
          <w:color w:val="1F3A68"/>
        </w:rPr>
        <w:t>2.5  Дискуссия (15 мин — встроено в блок)</w:t>
      </w:r>
    </w:p>
    <w:p>
      <w:pPr>
        <w:pStyle w:val="ListBullet"/>
      </w:pPr>
      <w:r>
        <w:t>Вопросы из зала; разбор спорных моментов (например, целевая ЧСС при ХСНуФВ, тактика при «непереносимости» БАБ).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ЧАСТЬ 3. Клинические разборы — 3 сквозных кейса</w:t>
      </w:r>
    </w:p>
    <w:p>
      <w:r>
        <w:rPr>
          <w:b w:val="0"/>
          <w:i/>
          <w:sz w:val="22"/>
        </w:rPr>
        <w:t>Модераторы: Кашталап В.В. (ведущий), Гражданкин И.О. (комментарии по диагностике)  •  75 минут</w:t>
      </w:r>
    </w:p>
    <w:p>
      <w:r>
        <w:rPr>
          <w:b w:val="0"/>
          <w:i/>
          <w:sz w:val="22"/>
        </w:rPr>
        <w:t>Формат: 3 кейса по ~20 минут + 15 минут на сводную дискуссию. Каждый кейс — голосование + обсуждение, без повторной теоретической части.</w:t>
      </w:r>
    </w:p>
    <w:p/>
    <w:p>
      <w:pPr>
        <w:pStyle w:val="Heading3"/>
      </w:pPr>
      <w:r>
        <w:rPr>
          <w:color w:val="1F3A68"/>
        </w:rPr>
        <w:t>Соответствие кейсов лекции Гражданкина (Часть 1)</w:t>
      </w:r>
    </w:p>
    <w:p>
      <w:r>
        <w:rPr>
          <w:b w:val="0"/>
          <w:i/>
          <w:sz w:val="22"/>
        </w:rPr>
        <w:t>Каждый кейс отрабатывает конкретный шаг алгоритма из Части 1 — это объявляется на открытии блока, чтобы аудитория видела связку, а не разрозненные сюжеты.</w:t>
      </w:r>
    </w:p>
    <w:p>
      <w:pPr>
        <w:pStyle w:val="ListBullet"/>
      </w:pPr>
      <w:r>
        <w:t>Кейс 1 — симптомный пациент без установленного диагноза: ПТВ (1.2) → стратегия по ПТВ (1.3) → стресс-визуализация (1.5) → решение об ОМТ vs КАГ (1.6).</w:t>
      </w:r>
    </w:p>
    <w:p>
      <w:pPr>
        <w:pStyle w:val="ListBullet"/>
      </w:pPr>
      <w:r>
        <w:t>Кейс 2 — высокий CAC при уже получаемой терапии: CAC и его реклассифицирующая роль (1.4) → стресс-ЭхоКГ на фоне БАБ (1.5) → ОМТ-интенсификация + плановая КАГ (1.6).</w:t>
      </w:r>
    </w:p>
    <w:p>
      <w:pPr>
        <w:pStyle w:val="ListBullet"/>
      </w:pPr>
      <w:r>
        <w:t>Кейс 3 — high-risk visualization → реваскуляризация + пожизненная ОМТ: положительная стресс-ЭхоКГ с ≥3 сегментами (1.5) → КАГ + FFR (1.6) → ЧКВ → post-PCI бисопролол + амлодипин → Конкор АМ.</w:t>
      </w:r>
    </w:p>
    <w:p/>
    <w:p>
      <w:pPr>
        <w:pStyle w:val="Heading3"/>
      </w:pPr>
      <w:r>
        <w:rPr>
          <w:color w:val="1F3A68"/>
        </w:rPr>
        <w:t>Кейс 1. Пациент с АГ → впервые стенокардия: место Конкор АМ (20 мин)</w:t>
      </w:r>
    </w:p>
    <w:p>
      <w:r>
        <w:rPr>
          <w:b w:val="0"/>
          <w:i/>
          <w:sz w:val="22"/>
        </w:rPr>
        <w:t>Профиль: мужчина 58 лет, АГ ≥5 лет на вальсартане 160 мг + амлодипине 5 мг (стартовая комбинация РАС-блокатор + АК по КР МЗ РФ АГ 2024). 2 месяца — впервые типичный загрудинный дискомфорт при подъёме на 2 этаж, купируется в покое. АД 148/92, ЧСС 84. ФР: курильщик (20 пачка-лет), дислипидемия (ЛНП 4,1 ммоль/л), отец перенёс ИМ в 56 лет.</w:t>
      </w:r>
    </w:p>
    <w:p>
      <w:pPr>
        <w:pStyle w:val="ListBullet"/>
      </w:pPr>
      <w:r>
        <w:t>Голосование 1: какова ПТВ по таблице РКО 2024? Ориентир: мужчина 50–59 с типичной стенокардией ≈ 22% (нижняя треть промежуточной зоны 15–65%). Какой метод следующий — стресс-ЭхоКГ / стресс-сцинтиграфия / КТА / CAC? Правильный путь по алгоритму Части 1.3 — стресс-визуализация; CAC у симптомного пациента избыточен.</w:t>
      </w:r>
    </w:p>
    <w:p>
      <w:pPr>
        <w:pStyle w:val="ListBullet"/>
      </w:pPr>
      <w:r>
        <w:t>Голосование 2: добавлять ли бисопролол до обследования или после верификации? Развилка для дискуссии — симптоматическое облегчение vs риск маскировки картины на стресс-тесте (см. Часть 1.5).</w:t>
      </w:r>
    </w:p>
    <w:p>
      <w:pPr>
        <w:pStyle w:val="ListBullet"/>
      </w:pPr>
      <w:r>
        <w:t>Развязка: стресс-ЭхоКГ с добутамином — на 6-й минуте воспроизведён ангинозный приступ, индуцируемый гипокинез 2 сегментов в бассейне ПНА. Диагноз: ХКС, стенокардия напряжения ФК II.</w:t>
      </w:r>
    </w:p>
    <w:p>
      <w:pPr>
        <w:pStyle w:val="ListBullet"/>
      </w:pPr>
      <w:r>
        <w:t>Голосование 3: при положительной стресс-ЭхоКГ с 2 сегментами гипокинеза — направлять на КАГ или начать ОМТ? Опорная точка: high-risk критерий по Гражданкину — ≥3 сегментов; 2 сегмента = подтверждённая ишемия низкого риска → ОМТ как первая стратегия, КАГ при недостижении ОМТ-целей через 3–6 мес.</w:t>
      </w:r>
    </w:p>
    <w:p>
      <w:pPr>
        <w:pStyle w:val="ListBullet"/>
      </w:pPr>
      <w:r>
        <w:t>Терапевтическое решение: добавить бисопролол 5 мг → титрация до целевой 10 мг за 2–4 недели (целевая ЧСС 55–60). Амлодипин — оставить 5 мг или повысить до 10 мг по контролю АД. При стабильности на 10 мг бисопролола + 5/10 мг амлодипина → switch на Конкор АМ 10/5 (или 10/10). Вальсартан 160 мг продолжается отдельной таблеткой. Итого: 2 таблетки вместо 3. Целевое АД &lt;130/80, целевая ЧСС 55–60.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Ключевой кейс школы — отрабатывает весь стратегический нарратив: стенокардия на фоне АГ → титрация бисопролола до 10 мг → переход на Конкор АМ. Согласовать с Кашталапом числа (ЛНП, ЧСС, шаги титрации) и формулировку голосований. ПТВ-число (22%) сверить с конкретной таблицей РКО 2024 в финальной версии слайдов Гражданкина.</w:t>
      </w:r>
    </w:p>
    <w:p>
      <w:pPr>
        <w:pStyle w:val="Heading3"/>
      </w:pPr>
      <w:r>
        <w:rPr>
          <w:color w:val="1F3A68"/>
        </w:rPr>
        <w:t>Кейс 2. CAC = 302 без нагрузочного теста: ОМТ или направление на КАГ (20 мин)</w:t>
      </w:r>
    </w:p>
    <w:p>
      <w:r>
        <w:rPr>
          <w:b w:val="0"/>
          <w:i/>
          <w:sz w:val="22"/>
        </w:rPr>
        <w:t>Профиль: женщина 64 года, АГ, СД 2 типа, дислипидемия. Стенокардия ФК II–III. На бисопрололе 5 мг + амлодипине 5 мг (свободная комбинация). CAC = 302 (выполнен амбулаторно по инициативе пациента). Нагрузочный тест не выполнялся.</w:t>
      </w:r>
    </w:p>
    <w:p>
      <w:pPr>
        <w:pStyle w:val="ListBullet"/>
      </w:pPr>
      <w:r>
        <w:t>Голосование 1: нужен ли стресс-тест при CAC = 302 и клинике ФК II–III?</w:t>
      </w:r>
    </w:p>
    <w:p>
      <w:pPr>
        <w:pStyle w:val="ListBullet"/>
      </w:pPr>
      <w:r>
        <w:t>Голосование 2: продолжать ли БАБ/АК перед стресс-тестом или отменять?</w:t>
      </w:r>
    </w:p>
    <w:p>
      <w:pPr>
        <w:pStyle w:val="ListBullet"/>
      </w:pPr>
      <w:r>
        <w:t>Развязка: стресс-ЭхоКГ на фоне терапии — 2 сегмента гипокинеза в бассейне ПНА; ФРК-расчёт не выполнен. Решение: усилить ОМТ (титрация до 10 мг бисопролола, амлодипин до 10 мг → switch на Конкор АМ 10/10) + плановая КАГ.</w:t>
      </w:r>
    </w:p>
    <w:p>
      <w:pPr>
        <w:pStyle w:val="ListBullet"/>
      </w:pPr>
      <w:r>
        <w:t>Обсуждение: критерии направления на КАГ; «гарантийный срок» CAC=0 как контрпример из Части 1.4.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прямой перенос «дополнительного материала» из v0.1 программы. Согласовать с Гражданкиным интерпретацию CAC = 302 в контексте КР РФ vs ESC.</w:t>
      </w:r>
    </w:p>
    <w:p>
      <w:pPr>
        <w:pStyle w:val="Heading3"/>
      </w:pPr>
      <w:r>
        <w:rPr>
          <w:color w:val="1F3A68"/>
        </w:rPr>
        <w:t>Кейс 3. High-risk ишемия → реваскуляризация + пожизненная ОМТ с Конкор АМ (20 мин)</w:t>
      </w:r>
    </w:p>
    <w:p>
      <w:r>
        <w:rPr>
          <w:b w:val="0"/>
          <w:i/>
          <w:sz w:val="22"/>
        </w:rPr>
        <w:t>Профиль: мужчина 62 лет, АГ ≥7 лет на вальсартане 160 мг + амлодипине 5 мг, активный курильщик (30 пачка-лет), дислипидемия (ЛНП 4,5 ммоль/л), брат перенёс ИМ в 60 лет. 3 месяца — типичная стенокардия напряжения ФК II–III, приступы при подъёме на 1 пролёт лестницы. АД 152/94, ЧСС 88.</w:t>
      </w:r>
    </w:p>
    <w:p>
      <w:pPr>
        <w:pStyle w:val="ListBullet"/>
      </w:pPr>
      <w:r>
        <w:t>Голосование 1: ПТВ по РКО 2024 и какой метод дообследования? Ориентир: мужчина 60–69, типичная стенокардия ≈ 44% (промежуточная, верхняя половина) → стресс-визуализация (Часть 1.3, 1.5).</w:t>
      </w:r>
    </w:p>
    <w:p>
      <w:pPr>
        <w:pStyle w:val="ListBullet"/>
      </w:pPr>
      <w:r>
        <w:t>Голосование 2: стресс-ЭхоКГ показала 4 сегмента индуцируемого гипокинеза в бассейне ПНА + воспроизведённый ангинозный приступ — что дальше: усиление ОМТ или КАГ? Опорный критерий Гражданкина: ≥3 сегмента = high-risk imaging → плановая КАГ (Часть 1.5, 1.6).</w:t>
      </w:r>
    </w:p>
    <w:p>
      <w:pPr>
        <w:pStyle w:val="ListBullet"/>
      </w:pPr>
      <w:r>
        <w:t>Развязка: КАГ — 80% проксимальный стеноз ПНА, FFR 0,68 → функционально значимый стеноз. Показание к реваскуляризации (тезис Гражданкина о проксимальном поражении ПНА). Выполнено ЧКВ ПНА с DES.</w:t>
      </w:r>
    </w:p>
    <w:p>
      <w:pPr>
        <w:pStyle w:val="ListBullet"/>
      </w:pPr>
      <w:r>
        <w:t>Голосование 3: нужен ли бисопролол post-PCI у этого пациента, если перенесённого ИМ нет? Опорная точка: КР МЗ РФ Стабильная ИБС 2024 — БАБ показаны при ИБС со стенокардией (антиангинальный класс I) и при дисфункции ЛЖ / ПИКС (прогностический класс I); решение о пожизненной терапии — индивидуально.</w:t>
      </w:r>
    </w:p>
    <w:p>
      <w:pPr>
        <w:pStyle w:val="ListBullet"/>
      </w:pPr>
      <w:r>
        <w:t>Голосование 4: когда переходить на фиксированную комбинацию — сразу после ЧКВ или после титрации? Опорная точка: switch выполняется после стабилизации на эквивалентных дозах двух монокомпонентов (принцип Части 2.4).</w:t>
      </w:r>
    </w:p>
    <w:p>
      <w:pPr>
        <w:pStyle w:val="ListBullet"/>
      </w:pPr>
      <w:r>
        <w:t>Терапевтическое решение: ДАТ (АСК 100 + клопидогрел/тикагрелор) по срокам КР РФ; высокоинтенсивный статин (аторвастатин 80 / розувастатин 40) → целевой ЛНП &lt;1,4 ммоль/л; вальсартан 160 мг продолжается; бисопролол 5 мг → титрация до 10 мг за 4–6 недель (целевая ЧСС 55–60); амлодипин 5 мг → по контролю АД, при необходимости до 10 мг. При стабильности на 10 мг бисопролола + 5/10 мг амлодипина → switch на Конкор АМ 10/5 (или 10/10). Итого: Конкор АМ + вальсартан + статин + АСК + P2Y12-ингибитор по сроку.</w:t>
      </w:r>
    </w:p>
    <w:p>
      <w:pPr>
        <w:pStyle w:val="ListBullet"/>
      </w:pPr>
      <w:r>
        <w:t>Обсуждение: ключевой тезис кейса — «реваскуляризация не отменяет ОМТ, а её дополняет». Бисопролол при ИБС со стенокардией обязателен (класс I), целевая доза 10 мг. Конкор АМ — стандартная часть долгосрочной терапии пациента с АГ + ИБС после ЧКВ.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Кашталапом окончательные числа (ЛНП-цель, шаги титрации, выбор P2Y12-ингибитора) и формулировку голосований. С Гражданкиным — соответствие 4 сегментов гипокинеза формальному критерию ≥3 на его слайде стресс-ЭхоКГ.</w:t>
      </w:r>
    </w:p>
    <w:p>
      <w:pPr>
        <w:pStyle w:val="Heading3"/>
      </w:pPr>
      <w:r>
        <w:rPr>
          <w:color w:val="1F3A68"/>
        </w:rPr>
        <w:t>Сводная дискуссия (15 мин)</w:t>
      </w:r>
    </w:p>
    <w:p>
      <w:pPr>
        <w:pStyle w:val="ListBullet"/>
      </w:pPr>
      <w:r>
        <w:t>Что вы измените в своей практике с понедельника — голосование из 3–4 опций.</w:t>
      </w:r>
    </w:p>
    <w:p>
      <w:pPr>
        <w:pStyle w:val="ListBullet"/>
      </w:pPr>
      <w:r>
        <w:t>Открытые вопросы.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Что нужно от первого эксперта (Гражданкин И.О.) до релиза</w:t>
      </w:r>
    </w:p>
    <w:p>
      <w:pPr>
        <w:pStyle w:val="Heading3"/>
      </w:pPr>
      <w:r>
        <w:rPr>
          <w:color w:val="1F3A68"/>
        </w:rPr>
        <w:t>Содержательные правки PDF (70 слайдов)</w:t>
      </w:r>
    </w:p>
    <w:p>
      <w:pPr>
        <w:pStyle w:val="ListBullet"/>
      </w:pPr>
      <w:r>
        <w:t>Бины CAC: обновить с устаревших (0 / 1–10 / 11–100 / 101–400 / &gt;400) на современные 0 / 1–99 / 100–299 / ≥300 — унифицировать с программой и Кейсом 2.</w:t>
      </w:r>
    </w:p>
    <w:p>
      <w:pPr>
        <w:pStyle w:val="ListBullet"/>
      </w:pPr>
      <w:r>
        <w:t>Таблицы ПТВ: оставить РКО 2024 как основную для практики; ESC 2013 и ESC 2019 — в backup-слайдах для исторической перспективы. Кейс 1 ссылается на РКО 2024 (≈22% для мужчины 50–59 с типичной стенокардией).</w:t>
      </w:r>
    </w:p>
    <w:p>
      <w:pPr>
        <w:pStyle w:val="ListBullet"/>
      </w:pPr>
      <w:r>
        <w:t>«Пациентский» блок про CAC в середине деки («Кальций в костях — хорошо», «отличный результат» и т.п., визуально сгенерирован нейросетью) — удалить или переработать под уровень аудитории кардиологов.</w:t>
      </w:r>
    </w:p>
    <w:p>
      <w:pPr>
        <w:pStyle w:val="ListBullet"/>
      </w:pPr>
      <w:r>
        <w:t>Добавить 1 слайд по «гарантийному сроку CAC = 0» (MESA 2021: 3–7 лет; мета-анализ 2024) и контр-факту: у симптомных CAC = 0 не исключает обструкции (~25% по данным 2025 г.) — это работает как «pearl» для аудитории и используется в Кейсе 2.</w:t>
      </w:r>
    </w:p>
    <w:p>
      <w:pPr>
        <w:pStyle w:val="ListBullet"/>
      </w:pPr>
      <w:r>
        <w:t>Сноска к слайду «реваскуляризация не снижает риски ИМ/смерти»: дать корректное ограничение — речь о стабильной ИБС/ХКС, не о всех ситуациях (ОКС, поражение ствола ЛКА, многососудистое поражение с проксимальным стенозом — отдельные показания).</w:t>
      </w:r>
    </w:p>
    <w:p>
      <w:pPr>
        <w:pStyle w:val="Heading3"/>
      </w:pPr>
      <w:r>
        <w:rPr>
          <w:color w:val="1F3A68"/>
        </w:rPr>
        <w:t>Соответствие алгоритма кейсам Части 3</w:t>
      </w:r>
    </w:p>
    <w:p>
      <w:pPr>
        <w:pStyle w:val="ListBullet"/>
      </w:pPr>
      <w:r>
        <w:t>В финальном алгоритме (последний слайд PDF) после «положительная стресс-визуализация» добавить разветвление: ≥3 сегмента / ≥10% перфузионного дефекта → КАГ; &lt;3 сегментов / &lt;10% → возможно начать с ОМТ. Это критично для Кейса 1 (голосование 3 опирается на этот критерий).</w:t>
      </w:r>
    </w:p>
    <w:p>
      <w:pPr>
        <w:pStyle w:val="ListBullet"/>
      </w:pPr>
      <w:r>
        <w:t>В блоке «6 категорий ХКС» (слайд 2 PDF) акцентировать категорию 4 — это входная точка для Кейса 3 (возврат стенокардии после реваскуляризации).</w:t>
      </w:r>
    </w:p>
    <w:p>
      <w:pPr>
        <w:pStyle w:val="ListBullet"/>
      </w:pPr>
      <w:r>
        <w:t>Сравнительная таблица стресс-методов (доступность, ИМТ, ритм, ХБП): подготовить или подтвердить, что есть в существующей деке.</w:t>
      </w:r>
    </w:p>
    <w:p>
      <w:pPr>
        <w:pStyle w:val="Heading3"/>
      </w:pPr>
      <w:r>
        <w:rPr>
          <w:color w:val="1F3A68"/>
        </w:rPr>
        <w:t>Технические согласования</w:t>
      </w:r>
    </w:p>
    <w:p>
      <w:pPr>
        <w:pStyle w:val="ListBullet"/>
      </w:pPr>
      <w:r>
        <w:t>Финальный хронометраж лекции — 75 мин с 3–5 встроенными голосованиями. Подтвердить, что готов сократить с привычных 1,5–2 часов.</w:t>
      </w:r>
    </w:p>
    <w:p>
      <w:pPr>
        <w:pStyle w:val="ListBullet"/>
      </w:pPr>
      <w:r>
        <w:t>Голосования: на каких слайдах размещаются вопросы; формат (одиночный выбор / множественный).</w:t>
      </w:r>
    </w:p>
    <w:p>
      <w:pPr>
        <w:pStyle w:val="ListBullet"/>
      </w:pPr>
      <w:r>
        <w:t>Координация с Кашталапом: блок 1.5 (отмена БАБ перед тестом) — кто из двух экспертов закрывает эту тему окончательно, чтобы избежать дублирования в Часть 3.</w:t>
      </w:r>
    </w:p>
    <w:p/>
    <w:p>
      <w:pPr>
        <w:jc w:val="center"/>
        <w:shd w:val="clear" w:color="auto" w:fill="B8860B"/>
      </w:pPr>
      <w:r>
        <w:rPr>
          <w:b/>
          <w:color w:val="FFFFFF"/>
          <w:sz w:val="26"/>
        </w:rPr>
        <w:t>Что нужно от второго эксперта (Кашталап В.В.) до релиза</w:t>
      </w:r>
    </w:p>
    <w:p>
      <w:pPr>
        <w:pStyle w:val="Heading3"/>
      </w:pPr>
      <w:r>
        <w:rPr>
          <w:color w:val="1F3A68"/>
        </w:rPr>
        <w:t>Содержательные согласования</w:t>
      </w:r>
    </w:p>
    <w:p>
      <w:pPr>
        <w:pStyle w:val="ListBullet"/>
      </w:pPr>
      <w:r>
        <w:t>Подтвердить структуру Части 2 (5 подблоков, 60 минут с дискуссией).</w:t>
      </w:r>
    </w:p>
    <w:p>
      <w:pPr>
        <w:pStyle w:val="ListBullet"/>
      </w:pPr>
      <w:r>
        <w:t>Сравнительная таблица БАБ (давать / не давать) — блок 2.1.</w:t>
      </w:r>
    </w:p>
    <w:p>
      <w:pPr>
        <w:pStyle w:val="ListBullet"/>
      </w:pPr>
      <w:r>
        <w:t>Единая или раздельная схема титрации бисопролола (стенокардия / ПИКС / ХСНнФВ) — блок 2.2. Приоритет сценария «стенокардия + АГ».</w:t>
      </w:r>
    </w:p>
    <w:p>
      <w:pPr>
        <w:pStyle w:val="ListBullet"/>
      </w:pPr>
      <w:r>
        <w:t>Окончательный профиль Кейса 1 (АГ → впервые стенокардия → Конкор АМ) — числа, ФР, развязка, ПТВ по РКО 2024.</w:t>
      </w:r>
    </w:p>
    <w:p>
      <w:pPr>
        <w:pStyle w:val="ListBullet"/>
      </w:pPr>
      <w:r>
        <w:t>Согласование Кейса 2 (CAC = 302, ОМТ-интенсификация + плановая КАГ) с диагностической рамкой Гражданкина.</w:t>
      </w:r>
    </w:p>
    <w:p>
      <w:pPr>
        <w:pStyle w:val="ListBullet"/>
      </w:pPr>
      <w:r>
        <w:t>Согласование Кейса 3 (high-risk ишемия → ЧКВ → post-PCI Конкор АМ) — числа, шаги титрации, выбор P2Y12-ингибитора. Все 3 кейса — on-target для Конкор АМ; комплаенс-функция переходит в выделенный блок Части 2.4 «когда не показан».</w:t>
      </w:r>
    </w:p>
    <w:p>
      <w:pPr>
        <w:pStyle w:val="Heading3"/>
      </w:pPr>
      <w:r>
        <w:rPr>
          <w:color w:val="1F3A68"/>
        </w:rPr>
        <w:t>Технические согласования</w:t>
      </w:r>
    </w:p>
    <w:p>
      <w:pPr>
        <w:pStyle w:val="ListBullet"/>
      </w:pPr>
      <w:r>
        <w:t>Готовит ли он презентацию полностью или работает с заранее подготовленным шаблоном?</w:t>
      </w:r>
    </w:p>
    <w:p>
      <w:pPr>
        <w:pStyle w:val="ListBullet"/>
      </w:pPr>
      <w:r>
        <w:t>Нужны ли ему слайды по голосованиям отдельно, или они встроены в основную презентацию.</w:t>
      </w:r>
    </w:p>
    <w:p>
      <w:pPr>
        <w:pStyle w:val="ListBullet"/>
      </w:pPr>
      <w:r>
        <w:t>Кандидат на устный доклад от участников — кто, какая тема.</w:t>
      </w:r>
    </w:p>
    <w:p>
      <w:pPr>
        <w:pStyle w:val="ListBullet"/>
      </w:pPr>
      <w:r>
        <w:t>Координация с Гражданкиным: блоки 1.5 (отмена БАБ перед тестом) и 3-Кейс 1, 2 имеют общие места — кто что говорит.</w:t>
      </w:r>
    </w:p>
    <w:p>
      <w:pPr>
        <w:pStyle w:val="Heading3"/>
      </w:pPr>
      <w:r>
        <w:rPr>
          <w:color w:val="1F3A68"/>
        </w:rPr>
        <w:t>Комплаенс-чек до релиза</w:t>
      </w:r>
    </w:p>
    <w:p>
      <w:pPr>
        <w:pStyle w:val="ListBullet"/>
      </w:pPr>
      <w:r>
        <w:t>Единая рамка КР МЗ РФ 2024 как основная; ESC 2024 CCS — с явной маркировкой.</w:t>
      </w:r>
    </w:p>
    <w:p>
      <w:pPr>
        <w:pStyle w:val="ListBullet"/>
      </w:pPr>
      <w:r>
        <w:t>Все «off-label» и непрямые сравнения — явная маркировка в тексте слайдов.</w:t>
      </w:r>
    </w:p>
    <w:p>
      <w:pPr>
        <w:pStyle w:val="ListBullet"/>
      </w:pPr>
      <w:r>
        <w:t>Триметазидин: учесть ограничения EMA 2012.</w:t>
      </w:r>
    </w:p>
    <w:p>
      <w:pPr>
        <w:pStyle w:val="ListBullet"/>
      </w:pPr>
      <w:r>
        <w:t>Сравнение БАБ внутри класса — без явных «голосований» в пользу бисопролола.</w:t>
      </w:r>
    </w:p>
    <w:p>
      <w:pPr>
        <w:pStyle w:val="ListBullet"/>
      </w:pPr>
      <w:r>
        <w:t>Конкор АМ позиционируется как switch с двух монокомпонентов, не как стартовая терапия.</w:t>
      </w:r>
    </w:p>
    <w:p/>
    <w:p>
      <w:r>
        <w:rPr>
          <w:b w:val="0"/>
          <w:i/>
          <w:color w:val="808080"/>
          <w:sz w:val="18"/>
        </w:rPr>
        <w:t>Версия v0.2 от 2026-05-18. Дата мероприятия: 17 июня 2026, 15:00–19:15. Подготовлено для рецензирования экспертом В.В. Кашталапом.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