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6E27" w14:textId="39E6A4A2" w:rsidR="00E006C8" w:rsidRDefault="00E006C8" w:rsidP="00050F0F">
      <w:pPr>
        <w:spacing w:after="0" w:line="240" w:lineRule="auto"/>
      </w:pPr>
      <w:r w:rsidRPr="00E006C8">
        <w:rPr>
          <w:b/>
          <w:bCs/>
        </w:rPr>
        <w:t>Общее</w:t>
      </w:r>
      <w:r>
        <w:t>. В книге нигде не упомянуты национальные клинические протоколы Узбекистана: на слайде 9 ссылка только на европейские и американские рекомендации, на слайдах 30 и 37 – «современные Клинические рекомендации» без указания, какие именно. В казахстанской книге хотя бы был КП МЗ РК. Для визитов к узбекским врачам локальная рамка нужна</w:t>
      </w:r>
      <w:r w:rsidR="00EA0AB5">
        <w:t>, я помню, в какой-то из презентаций мы делали ссылку на локальные рекомендации</w:t>
      </w:r>
      <w:r>
        <w:t>.</w:t>
      </w:r>
      <w:r w:rsidR="00F232CE">
        <w:t xml:space="preserve"> Мне кажется, это было бы правильным</w:t>
      </w:r>
    </w:p>
    <w:p w14:paraId="669D60F8" w14:textId="77777777" w:rsidR="00050F0F" w:rsidRDefault="00050F0F" w:rsidP="00050F0F">
      <w:pPr>
        <w:spacing w:after="0" w:line="240" w:lineRule="auto"/>
        <w:rPr>
          <w:b/>
          <w:bCs/>
        </w:rPr>
      </w:pPr>
    </w:p>
    <w:p w14:paraId="78FF87C9" w14:textId="58739EBB" w:rsidR="00050F0F" w:rsidRDefault="001E76A8" w:rsidP="00050F0F">
      <w:pPr>
        <w:spacing w:after="0" w:line="240" w:lineRule="auto"/>
      </w:pPr>
      <w:r w:rsidRPr="00050F0F">
        <w:rPr>
          <w:b/>
          <w:bCs/>
        </w:rPr>
        <w:t>Слайд 4</w:t>
      </w:r>
      <w:r w:rsidR="00050F0F">
        <w:t>:</w:t>
      </w:r>
    </w:p>
    <w:p w14:paraId="6FF87100" w14:textId="1EF00514" w:rsidR="001E76A8" w:rsidRDefault="001E76A8" w:rsidP="00050F0F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t>ключевые сообщения для кардиологов построены как «АГ+ИБС, АГ+ХСН», хотя по инструкции это три самостоятельных показания. Предлагаю уйти от связок, как мы это сделали для Казахстана.</w:t>
      </w:r>
    </w:p>
    <w:p w14:paraId="449C379A" w14:textId="2AEF7496" w:rsidR="006A5086" w:rsidRDefault="006A5086" w:rsidP="00050F0F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t>А терапевты действительно не видят и не занимаются ИБС и ХСН</w:t>
      </w:r>
      <w:r w:rsidR="00050F0F">
        <w:t>, что акцент идет только на АГ?</w:t>
      </w:r>
      <w:r w:rsidR="0063444D">
        <w:t xml:space="preserve"> И наоборот, что кардиологи не лечат АГ в сочетании с высокой ЧСС</w:t>
      </w:r>
      <w:r w:rsidR="00010221">
        <w:t>, может это АГ, которая уже на нескольких препаратах.</w:t>
      </w:r>
    </w:p>
    <w:p w14:paraId="0345066B" w14:textId="77777777" w:rsidR="008215B9" w:rsidRDefault="00050F0F" w:rsidP="00050F0F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t>Н</w:t>
      </w:r>
      <w:r w:rsidR="001E76A8">
        <w:t>а слайде 41 для аптек стоит третий – «для пациентов с ССЗ», при том что на слайдах 4 и 12 сообщение для аптек другое. Стоит свести к одному варианту</w:t>
      </w:r>
    </w:p>
    <w:p w14:paraId="7ACE31BC" w14:textId="77777777" w:rsidR="008215B9" w:rsidRDefault="008215B9" w:rsidP="008215B9">
      <w:pPr>
        <w:spacing w:after="0" w:line="240" w:lineRule="auto"/>
        <w:ind w:left="7"/>
      </w:pPr>
    </w:p>
    <w:p w14:paraId="1F3CBA36" w14:textId="38E1DD2F" w:rsidR="008215B9" w:rsidRDefault="008215B9" w:rsidP="008215B9">
      <w:pPr>
        <w:spacing w:after="0" w:line="240" w:lineRule="auto"/>
        <w:ind w:left="7"/>
      </w:pPr>
      <w:r w:rsidRPr="008215B9">
        <w:rPr>
          <w:b/>
          <w:bCs/>
        </w:rPr>
        <w:t>Слайд 6</w:t>
      </w:r>
      <w:r w:rsidRPr="008215B9">
        <w:t xml:space="preserve"> – </w:t>
      </w:r>
      <w:r w:rsidR="00F478C3">
        <w:t xml:space="preserve">на всякий случай подтвердить, что к врачам в высокой лояльностью, но низким потенциалом сотрудники не идут, просто </w:t>
      </w:r>
      <w:r w:rsidRPr="008215B9">
        <w:t xml:space="preserve">в блоке «Задачи по сегментам» строка для категории С </w:t>
      </w:r>
      <w:r w:rsidR="00F478C3">
        <w:t xml:space="preserve">начата, но оставлена </w:t>
      </w:r>
      <w:r w:rsidRPr="008215B9">
        <w:t>пустая</w:t>
      </w:r>
      <w:r w:rsidR="00F478C3">
        <w:t xml:space="preserve">, но описание дальше </w:t>
      </w:r>
      <w:r w:rsidR="001C649A">
        <w:t>вроде именно такой подход и предполагает.</w:t>
      </w:r>
    </w:p>
    <w:p w14:paraId="35CB7C9E" w14:textId="77777777" w:rsidR="002B6122" w:rsidRDefault="002B6122" w:rsidP="008215B9">
      <w:pPr>
        <w:spacing w:after="0" w:line="240" w:lineRule="auto"/>
        <w:ind w:left="7"/>
      </w:pPr>
    </w:p>
    <w:p w14:paraId="3790C361" w14:textId="77777777" w:rsidR="00461C8D" w:rsidRDefault="002B6122" w:rsidP="002B6122">
      <w:pPr>
        <w:spacing w:after="0" w:line="240" w:lineRule="auto"/>
        <w:ind w:left="7"/>
      </w:pPr>
      <w:r w:rsidRPr="002B6122">
        <w:rPr>
          <w:b/>
          <w:bCs/>
        </w:rPr>
        <w:t>Слайд 8</w:t>
      </w:r>
    </w:p>
    <w:p w14:paraId="23D0B355" w14:textId="77777777" w:rsidR="00461C8D" w:rsidRDefault="002B6122" w:rsidP="00461C8D">
      <w:pPr>
        <w:pStyle w:val="ListParagraph"/>
        <w:numPr>
          <w:ilvl w:val="0"/>
          <w:numId w:val="2"/>
        </w:numPr>
        <w:spacing w:after="0" w:line="240" w:lineRule="auto"/>
        <w:ind w:left="336"/>
      </w:pPr>
      <w:r>
        <w:t xml:space="preserve">результаты по бессобытийной выживаемости (смерть, ИМ, госпитализация по поводу нестабильной стенокардии, реваскуляризация) отнесены к TIBBS, но TIBBS (1995) оценивал число и длительность эпизодов ишемии, а исходы – это TIBBS Follow-up (von Arnim, JACC 1996). Предлагаю развести атрибуцию. По follow-up корректная формулировка: 22,1% против 33,1% событий за год против нифедипина SR, p=0,033; композит в основном за счёт реваскуляризаций. </w:t>
      </w:r>
    </w:p>
    <w:p w14:paraId="56D0D2D8" w14:textId="77777777" w:rsidR="00461C8D" w:rsidRDefault="00461C8D" w:rsidP="00461C8D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t>Как и в ЦК для Казахстана - п</w:t>
      </w:r>
      <w:r w:rsidRPr="00461C8D">
        <w:t>редлагаю добавить (именно добавить) CPRD: Sabidó, Pharmacol Res 2019 – 7607 пациентов со стенокардией, наблюдение до 14 лет, смертность HR 0,45. Анализ БД, зато крупный и современный, скорректирован только по возрасту и полу.</w:t>
      </w:r>
    </w:p>
    <w:p w14:paraId="5CA7547F" w14:textId="7F03FB68" w:rsidR="002B6122" w:rsidRDefault="002B6122" w:rsidP="00461C8D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t>Технически: два пункта подряд пронумерованы «2».</w:t>
      </w:r>
    </w:p>
    <w:p w14:paraId="2CA2F228" w14:textId="77777777" w:rsidR="008215B9" w:rsidRDefault="008215B9" w:rsidP="008215B9">
      <w:pPr>
        <w:spacing w:after="0" w:line="240" w:lineRule="auto"/>
        <w:ind w:left="7"/>
      </w:pPr>
    </w:p>
    <w:p w14:paraId="67EE5649" w14:textId="77777777" w:rsidR="00A13F12" w:rsidRDefault="00A13F12" w:rsidP="00A13F12">
      <w:pPr>
        <w:spacing w:after="0" w:line="240" w:lineRule="auto"/>
      </w:pPr>
      <w:r w:rsidRPr="00A13F12">
        <w:rPr>
          <w:b/>
          <w:bCs/>
        </w:rPr>
        <w:t>Слайд 9</w:t>
      </w:r>
      <w:r>
        <w:t xml:space="preserve"> – несколько мест.</w:t>
      </w:r>
    </w:p>
    <w:p w14:paraId="3D711B04" w14:textId="77777777" w:rsidR="00A13F12" w:rsidRDefault="00A13F12" w:rsidP="00A13F12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t>Цифры 34% / 44% / 20% / 36% принадлежат CIBIS II, а не «CIBIS». У CIBIS I по смертности был незначимый тренд, поэтому перечислять CIBIS I, II и III одной строкой как «мощную доказательную базу» не совсем корректно.</w:t>
      </w:r>
    </w:p>
    <w:p w14:paraId="372642E4" w14:textId="09668F64" w:rsidR="00A13F12" w:rsidRDefault="00A13F12" w:rsidP="00A13F12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t xml:space="preserve">«Первый, который доказал свою эффективность у пациентов с ХСН» – спорно, программа US Carvedilol опубликована в 1996, CIBIS II в 1999. Точнее было бы: первое исследование, где </w:t>
      </w:r>
      <w:r w:rsidR="00227F85">
        <w:t xml:space="preserve">именно </w:t>
      </w:r>
      <w:r>
        <w:t>общая смертность была первичной конечной точкой и которое было остановлено досрочно из-за преимущества.</w:t>
      </w:r>
    </w:p>
    <w:p w14:paraId="51E107E2" w14:textId="5E685A0A" w:rsidR="00A13F12" w:rsidRDefault="00A13F12" w:rsidP="00A13F12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t xml:space="preserve">«Единственный β-блокатор, который показал снижение внезапной смерти на 44%» – «единственный» не </w:t>
      </w:r>
      <w:r w:rsidR="00227F85">
        <w:t>очень корректно</w:t>
      </w:r>
      <w:r>
        <w:t xml:space="preserve">: MERIT-HF показал снижение внезапной смерти на метопрололе сукцинате. </w:t>
      </w:r>
      <w:r w:rsidR="001F1730">
        <w:t>Поэтому у</w:t>
      </w:r>
      <w:r>
        <w:t>никальна конкретная цифра, а не сам факт. Предлагаю «снижение внезапной смерти на 44% (CIBIS II)» без слова «единственный».</w:t>
      </w:r>
    </w:p>
    <w:p w14:paraId="3A66E6B8" w14:textId="43F01DEB" w:rsidR="00756AB9" w:rsidRDefault="00A13F12" w:rsidP="00A13F12">
      <w:pPr>
        <w:pStyle w:val="ListParagraph"/>
        <w:numPr>
          <w:ilvl w:val="0"/>
          <w:numId w:val="1"/>
        </w:numPr>
        <w:spacing w:after="0" w:line="240" w:lineRule="auto"/>
        <w:ind w:left="364" w:hanging="357"/>
      </w:pPr>
      <w:r>
        <w:lastRenderedPageBreak/>
        <w:t>«Удобная дозировка для подбора дозы – Конкор Кор®</w:t>
      </w:r>
      <w:r w:rsidR="002A7C49">
        <w:t>»</w:t>
      </w:r>
      <w:r>
        <w:t xml:space="preserve"> </w:t>
      </w:r>
      <w:r w:rsidR="002A7C49">
        <w:t xml:space="preserve"> - </w:t>
      </w:r>
      <w:r w:rsidR="00CC3B22">
        <w:t xml:space="preserve">наверное логично ввести это «имя» и на слайдах 17 и 20, где просто указан Конкор в дозе 2,5 мг. </w:t>
      </w:r>
    </w:p>
    <w:p w14:paraId="49BE7464" w14:textId="77777777" w:rsidR="00A13F12" w:rsidRDefault="00A13F12" w:rsidP="00A13F12">
      <w:pPr>
        <w:spacing w:after="0" w:line="240" w:lineRule="auto"/>
      </w:pPr>
    </w:p>
    <w:p w14:paraId="3CA25CD9" w14:textId="2FAF9CBC" w:rsidR="002A7C49" w:rsidRPr="00416D93" w:rsidRDefault="009B68B4" w:rsidP="00A13F12">
      <w:pPr>
        <w:spacing w:after="0" w:line="240" w:lineRule="auto"/>
      </w:pPr>
      <w:r w:rsidRPr="00341AD1">
        <w:rPr>
          <w:b/>
          <w:bCs/>
        </w:rPr>
        <w:t>Слайды 10-11</w:t>
      </w:r>
      <w:r w:rsidRPr="009B68B4">
        <w:t xml:space="preserve"> – Фрамингемская цифра («повышение ЧСС на 40 уд/мин – двукратный рост общей смертности, p=0,0001») идёт без ссылки, тогда как Julius 2012 </w:t>
      </w:r>
      <w:r w:rsidR="009C7893">
        <w:t xml:space="preserve">– это исследование </w:t>
      </w:r>
      <w:r w:rsidR="009C7893">
        <w:rPr>
          <w:lang w:val="en-US"/>
        </w:rPr>
        <w:t>VALUE</w:t>
      </w:r>
      <w:r w:rsidR="009C7893" w:rsidRPr="009C7893">
        <w:t xml:space="preserve"> </w:t>
      </w:r>
      <w:r w:rsidRPr="009B68B4">
        <w:t xml:space="preserve">процитирован полностью. </w:t>
      </w:r>
      <w:r w:rsidR="00416D93">
        <w:t>Я бы</w:t>
      </w:r>
      <w:r w:rsidR="00EB4D63">
        <w:t xml:space="preserve"> вообще </w:t>
      </w:r>
      <w:r w:rsidR="00416D93">
        <w:t xml:space="preserve"> з</w:t>
      </w:r>
      <w:r w:rsidR="00EB4D63">
        <w:t>а</w:t>
      </w:r>
      <w:r w:rsidR="00416D93">
        <w:t xml:space="preserve">менил на </w:t>
      </w:r>
      <w:r w:rsidR="00921285">
        <w:t xml:space="preserve">исследование </w:t>
      </w:r>
      <w:r w:rsidR="00416D93">
        <w:rPr>
          <w:lang w:val="en-US"/>
        </w:rPr>
        <w:t>VALUE</w:t>
      </w:r>
      <w:r w:rsidR="00EB4D63">
        <w:t xml:space="preserve">. </w:t>
      </w:r>
      <w:r w:rsidR="00416D93">
        <w:t xml:space="preserve">40 </w:t>
      </w:r>
      <w:r w:rsidR="00921285">
        <w:t xml:space="preserve">в минуту </w:t>
      </w:r>
      <w:r w:rsidR="00416D93">
        <w:t>уж больно высокая цифра</w:t>
      </w:r>
      <w:r w:rsidR="00EB4D63">
        <w:t xml:space="preserve">, это должен пациент с ЧСС 120 в минуту </w:t>
      </w:r>
      <w:r w:rsidR="00341AD1">
        <w:t xml:space="preserve">в покое </w:t>
      </w:r>
      <w:r w:rsidR="00EB4D63">
        <w:t>прийти.</w:t>
      </w:r>
    </w:p>
    <w:p w14:paraId="222CEBCC" w14:textId="77777777" w:rsidR="00A13F12" w:rsidRDefault="00A13F12" w:rsidP="00A13F12">
      <w:pPr>
        <w:spacing w:after="0" w:line="240" w:lineRule="auto"/>
      </w:pPr>
    </w:p>
    <w:p w14:paraId="510B63D2" w14:textId="18B089FB" w:rsidR="002A5FEB" w:rsidRDefault="002A5FEB" w:rsidP="00050F0F">
      <w:pPr>
        <w:spacing w:after="0" w:line="240" w:lineRule="auto"/>
      </w:pPr>
      <w:r w:rsidRPr="00341AD1">
        <w:rPr>
          <w:b/>
          <w:bCs/>
        </w:rPr>
        <w:t>Слайд 10</w:t>
      </w:r>
      <w:r>
        <w:t xml:space="preserve"> – я бы предложил ввести формулировку, сославшись на </w:t>
      </w:r>
      <w:r>
        <w:rPr>
          <w:lang w:val="en-US"/>
        </w:rPr>
        <w:t>ESH</w:t>
      </w:r>
      <w:r w:rsidRPr="002A5FEB">
        <w:t xml:space="preserve"> 2023</w:t>
      </w:r>
      <w:r>
        <w:t xml:space="preserve">, где ЧСС просто указана как одно из состояний, где назначение БАБ является целесообразным, все-таки нет данных, что снижение ЧСС приведет к снижению исходов. </w:t>
      </w:r>
      <w:r w:rsidR="00BF5775">
        <w:t>Более того, это будет логической связкой между пунктами 1 и 2 на слайде, так как 1 – это про ЧСС, а 2 – про тревогу и метаболические расстройства. Но метаболические расстройства уж точно не являются предрасполагающими факторами для назначения БАБ.</w:t>
      </w:r>
    </w:p>
    <w:p w14:paraId="64E4A35E" w14:textId="77777777" w:rsidR="00921285" w:rsidRDefault="00921285" w:rsidP="00050F0F">
      <w:pPr>
        <w:spacing w:after="0" w:line="240" w:lineRule="auto"/>
      </w:pPr>
    </w:p>
    <w:p w14:paraId="63C2DDEB" w14:textId="108BDFE8" w:rsidR="00BF5775" w:rsidRDefault="00BF5775" w:rsidP="00050F0F">
      <w:pPr>
        <w:spacing w:after="0" w:line="240" w:lineRule="auto"/>
      </w:pPr>
      <w:r w:rsidRPr="00727CFD">
        <w:rPr>
          <w:b/>
          <w:bCs/>
        </w:rPr>
        <w:t>Слайд 11</w:t>
      </w:r>
      <w:r>
        <w:t xml:space="preserve"> – пункт 3 – чуть больше развернуть про эксципиенты и методологию </w:t>
      </w:r>
      <w:r w:rsidR="00EA1A6C">
        <w:t>таблетки</w:t>
      </w:r>
      <w:r w:rsidR="00341AD1">
        <w:t>, посмотрите комментарии ниже к слайду 41-42.</w:t>
      </w:r>
    </w:p>
    <w:p w14:paraId="4648789A" w14:textId="77777777" w:rsidR="00727CFD" w:rsidRDefault="00727CFD" w:rsidP="00050F0F">
      <w:pPr>
        <w:spacing w:after="0" w:line="240" w:lineRule="auto"/>
      </w:pPr>
    </w:p>
    <w:p w14:paraId="27DC8383" w14:textId="77777777" w:rsidR="00E32F88" w:rsidRDefault="00E32F88" w:rsidP="00E32F88">
      <w:pPr>
        <w:spacing w:after="0" w:line="240" w:lineRule="auto"/>
      </w:pPr>
      <w:r w:rsidRPr="00E32F88">
        <w:rPr>
          <w:b/>
          <w:bCs/>
        </w:rPr>
        <w:t>Слайд 15</w:t>
      </w:r>
      <w:r>
        <w:t xml:space="preserve"> – блок про дженерики, четыре момента.</w:t>
      </w:r>
    </w:p>
    <w:p w14:paraId="51ADF342" w14:textId="293E9694" w:rsidR="00E32F88" w:rsidRPr="00415587" w:rsidRDefault="00E32F88" w:rsidP="00951341">
      <w:pPr>
        <w:pStyle w:val="ListParagraph"/>
        <w:numPr>
          <w:ilvl w:val="0"/>
          <w:numId w:val="3"/>
        </w:numPr>
        <w:spacing w:after="0" w:line="240" w:lineRule="auto"/>
        <w:ind w:left="426"/>
      </w:pPr>
      <w:r>
        <w:t>«(TIBBS, CIBIS), подтвердивших ... снижение смертности и частоты госпитализаций» – смертность это CIBIS II, TIBBS её не оценивал.</w:t>
      </w:r>
      <w:r w:rsidR="00415587">
        <w:t xml:space="preserve"> Можно технически написать </w:t>
      </w:r>
      <w:r w:rsidR="00415587" w:rsidRPr="00951341">
        <w:rPr>
          <w:lang w:val="en-US"/>
        </w:rPr>
        <w:t>TIBBS</w:t>
      </w:r>
      <w:r w:rsidR="00415587" w:rsidRPr="00415587">
        <w:t xml:space="preserve"> </w:t>
      </w:r>
      <w:r w:rsidR="00415587" w:rsidRPr="00951341">
        <w:rPr>
          <w:lang w:val="en-US"/>
        </w:rPr>
        <w:t>Follow</w:t>
      </w:r>
      <w:r w:rsidR="00415587" w:rsidRPr="00415587">
        <w:t>-</w:t>
      </w:r>
      <w:r w:rsidR="00415587" w:rsidRPr="00951341">
        <w:rPr>
          <w:lang w:val="en-US"/>
        </w:rPr>
        <w:t>up</w:t>
      </w:r>
      <w:r w:rsidR="00415587">
        <w:t xml:space="preserve">, </w:t>
      </w:r>
      <w:r w:rsidR="00951341">
        <w:t>и добавить выше «частоты госпитализаций по поводу ХСН и реваскуляризаций».</w:t>
      </w:r>
    </w:p>
    <w:p w14:paraId="195A0D6F" w14:textId="1D01B7B9" w:rsidR="00E32F88" w:rsidRDefault="00E32F88" w:rsidP="00951341">
      <w:pPr>
        <w:pStyle w:val="ListParagraph"/>
        <w:numPr>
          <w:ilvl w:val="0"/>
          <w:numId w:val="3"/>
        </w:numPr>
        <w:spacing w:after="0" w:line="240" w:lineRule="auto"/>
        <w:ind w:left="426"/>
      </w:pPr>
      <w:r>
        <w:t>«Только Конкор® в клинических исследованиях показал достоверное снижение частоты и продолжительности эпизодов ишемии миокарда» – «только» опровергается самим TIBBS: там нифедипин тоже снижал</w:t>
      </w:r>
      <w:r w:rsidR="00951341">
        <w:t xml:space="preserve">, </w:t>
      </w:r>
      <w:r>
        <w:t xml:space="preserve">просто слабее бисопролола. </w:t>
      </w:r>
      <w:r w:rsidR="000F1423">
        <w:t>Надо переформулировать, чтобы было понятно, что речь идет о</w:t>
      </w:r>
      <w:r w:rsidR="007F47DB">
        <w:t>б оригинальном бисопрололе</w:t>
      </w:r>
      <w:r w:rsidR="00B57D3A">
        <w:t>. Например,</w:t>
      </w:r>
      <w:r w:rsidR="00B57D3A" w:rsidRPr="00B57D3A">
        <w:rPr>
          <w:i/>
          <w:iCs/>
        </w:rPr>
        <w:t xml:space="preserve"> «Именно Конкор использовался в клинических исследованиях, где было показано достоверное снижение частоты и продолжительности эпизодов ишемии миокарда»</w:t>
      </w:r>
    </w:p>
    <w:p w14:paraId="6B37391F" w14:textId="77777777" w:rsidR="002D409B" w:rsidRPr="002D409B" w:rsidRDefault="00E32F88" w:rsidP="00E32F88">
      <w:pPr>
        <w:pStyle w:val="ListParagraph"/>
        <w:numPr>
          <w:ilvl w:val="0"/>
          <w:numId w:val="3"/>
        </w:numPr>
        <w:spacing w:after="0" w:line="240" w:lineRule="auto"/>
        <w:ind w:left="426"/>
      </w:pPr>
      <w:r>
        <w:t xml:space="preserve">«Оригинальная формула обеспечивает снижение риска нежелательных эффектов со стороны бронхолёгочной системы и метаболизма по сравнению с менее селективными генериками» – селективность это свойство молекулы, а не производителя. Дженерик бисопролола содержит тот же бисопролол с той же селективностью. Формулировку надо </w:t>
      </w:r>
      <w:r w:rsidR="00B57D3A">
        <w:t>поменять</w:t>
      </w:r>
      <w:r>
        <w:t>.</w:t>
      </w:r>
    </w:p>
    <w:p w14:paraId="455D26A8" w14:textId="620C912C" w:rsidR="00E32F88" w:rsidRDefault="002D409B" w:rsidP="00E32F88">
      <w:pPr>
        <w:pStyle w:val="ListParagraph"/>
        <w:numPr>
          <w:ilvl w:val="0"/>
          <w:numId w:val="3"/>
        </w:numPr>
        <w:spacing w:after="0" w:line="240" w:lineRule="auto"/>
        <w:ind w:left="426"/>
      </w:pPr>
      <w:r>
        <w:t>В</w:t>
      </w:r>
      <w:r w:rsidR="00E32F88">
        <w:t xml:space="preserve"> блоке нет ничего про саму таблетку и эксципиенты – </w:t>
      </w:r>
      <w:r w:rsidR="002A341F">
        <w:t>причем это</w:t>
      </w:r>
      <w:r w:rsidR="00E32F88">
        <w:t xml:space="preserve"> единственный аргумент, который врач может проверить самостоятельно за десять секунд по инструкции. Материал готов, презентация «Конкор vs дженерики»</w:t>
      </w:r>
      <w:r w:rsidR="002A341F">
        <w:t>, уже высылалась</w:t>
      </w:r>
      <w:r w:rsidR="00E32F88">
        <w:t>.</w:t>
      </w:r>
    </w:p>
    <w:p w14:paraId="39D09C53" w14:textId="05740CBB" w:rsidR="00B77AC7" w:rsidRDefault="00B77AC7" w:rsidP="00E32F88">
      <w:pPr>
        <w:pStyle w:val="ListParagraph"/>
        <w:numPr>
          <w:ilvl w:val="0"/>
          <w:numId w:val="3"/>
        </w:numPr>
        <w:spacing w:after="0" w:line="240" w:lineRule="auto"/>
        <w:ind w:left="426"/>
      </w:pPr>
      <w:r>
        <w:t xml:space="preserve">Технический комментарий – унифицируйте слово </w:t>
      </w:r>
      <w:r w:rsidR="005B43D8">
        <w:t>по презентации</w:t>
      </w:r>
      <w:r>
        <w:t xml:space="preserve"> «дженерики» или «генерики», мне ближе «дженерики»</w:t>
      </w:r>
      <w:r w:rsidR="005B43D8">
        <w:t>. Например, на слайде 15 использовано оба определения.</w:t>
      </w:r>
    </w:p>
    <w:p w14:paraId="41D3FBF6" w14:textId="77777777" w:rsidR="00E32F88" w:rsidRDefault="00E32F88" w:rsidP="00E32F88">
      <w:pPr>
        <w:spacing w:after="0" w:line="240" w:lineRule="auto"/>
      </w:pPr>
    </w:p>
    <w:p w14:paraId="26D1788A" w14:textId="0FBADFC1" w:rsidR="0050506F" w:rsidRPr="00B01B45" w:rsidRDefault="0050506F" w:rsidP="00E32F88">
      <w:pPr>
        <w:spacing w:after="0" w:line="240" w:lineRule="auto"/>
      </w:pPr>
      <w:r w:rsidRPr="0062007F">
        <w:rPr>
          <w:b/>
          <w:bCs/>
        </w:rPr>
        <w:t>Слайды 16-17</w:t>
      </w:r>
      <w:r w:rsidRPr="0050506F">
        <w:t xml:space="preserve"> </w:t>
      </w:r>
      <w:r w:rsidR="0062007F">
        <w:t xml:space="preserve"> </w:t>
      </w:r>
      <w:r w:rsidRPr="0050506F">
        <w:t>– на слайде 16 про небиволол написано «ИБС (нет чётких рекомендаций)», а на слайде 17 ИБС стоит прямо в его показаниях. Противоречие внутри одного блока</w:t>
      </w:r>
      <w:r w:rsidR="008D00F5">
        <w:t>.</w:t>
      </w:r>
    </w:p>
    <w:p w14:paraId="50A60117" w14:textId="77777777" w:rsidR="00E32F88" w:rsidRDefault="00E32F88" w:rsidP="00E32F88">
      <w:pPr>
        <w:spacing w:after="0" w:line="240" w:lineRule="auto"/>
      </w:pPr>
    </w:p>
    <w:p w14:paraId="121605D5" w14:textId="18DE1C14" w:rsidR="00124D39" w:rsidRDefault="00124D39" w:rsidP="00050F0F">
      <w:pPr>
        <w:spacing w:after="0" w:line="240" w:lineRule="auto"/>
      </w:pPr>
      <w:r w:rsidRPr="0062007F">
        <w:rPr>
          <w:b/>
          <w:bCs/>
        </w:rPr>
        <w:lastRenderedPageBreak/>
        <w:t>Слайд 16</w:t>
      </w:r>
      <w:r>
        <w:t xml:space="preserve"> у конкора </w:t>
      </w:r>
      <w:r w:rsidR="007159C6">
        <w:t xml:space="preserve">оставить только </w:t>
      </w:r>
      <w:r w:rsidR="007159C6">
        <w:rPr>
          <w:lang w:val="en-US"/>
        </w:rPr>
        <w:t>CIBIS</w:t>
      </w:r>
      <w:r w:rsidR="007159C6" w:rsidRPr="007159C6">
        <w:t xml:space="preserve"> </w:t>
      </w:r>
      <w:r w:rsidR="007159C6">
        <w:rPr>
          <w:lang w:val="en-US"/>
        </w:rPr>
        <w:t>II</w:t>
      </w:r>
    </w:p>
    <w:p w14:paraId="79312D64" w14:textId="77777777" w:rsidR="0062007F" w:rsidRPr="0062007F" w:rsidRDefault="0062007F" w:rsidP="00050F0F">
      <w:pPr>
        <w:spacing w:after="0" w:line="240" w:lineRule="auto"/>
      </w:pPr>
    </w:p>
    <w:p w14:paraId="0ACA9BE6" w14:textId="77777777" w:rsidR="005D6698" w:rsidRDefault="00124D39" w:rsidP="00050F0F">
      <w:pPr>
        <w:spacing w:after="0" w:line="240" w:lineRule="auto"/>
      </w:pPr>
      <w:r w:rsidRPr="0062007F">
        <w:rPr>
          <w:b/>
          <w:bCs/>
        </w:rPr>
        <w:t>Слайд 17</w:t>
      </w:r>
      <w:r>
        <w:t xml:space="preserve"> </w:t>
      </w:r>
    </w:p>
    <w:p w14:paraId="5F18DC6F" w14:textId="6D54FCD1" w:rsidR="005D6698" w:rsidRDefault="005D6698" w:rsidP="005D6698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В строке метаболизм смешаны понятия. Амфифильный означает не путь выведения, а </w:t>
      </w:r>
      <w:r w:rsidR="000B3499">
        <w:t>отношение гидрофильности к липофильности как 1:1</w:t>
      </w:r>
      <w:r w:rsidR="006C7FE0">
        <w:t>. В</w:t>
      </w:r>
      <w:r w:rsidR="000B3499">
        <w:t>ыводится бисопролол только через почки, а метаболизирует</w:t>
      </w:r>
      <w:r w:rsidR="00A521ED">
        <w:t>ся на 50% в печени.То есть и 50% метаболизированного в печени бисопролола</w:t>
      </w:r>
      <w:r w:rsidR="006C7FE0">
        <w:t>,</w:t>
      </w:r>
      <w:r w:rsidR="00A521ED">
        <w:t xml:space="preserve"> и </w:t>
      </w:r>
      <w:r w:rsidR="006C7FE0">
        <w:t xml:space="preserve">оставшиеся </w:t>
      </w:r>
      <w:r w:rsidR="00A521ED">
        <w:t xml:space="preserve">50% в неизмененном виде выводятся через почки. </w:t>
      </w:r>
      <w:r w:rsidR="006F5CC1">
        <w:t>Небилет – липофильный, НО</w:t>
      </w:r>
      <w:r w:rsidR="003351FE">
        <w:t xml:space="preserve"> «</w:t>
      </w:r>
      <w:r w:rsidR="003351FE" w:rsidRPr="003351FE">
        <w:t>Через неделю после применения небиволола 38 % дозы выводится почками, 48 % – через кишечник</w:t>
      </w:r>
      <w:r w:rsidR="003351FE">
        <w:t>»</w:t>
      </w:r>
      <w:r w:rsidR="00276368">
        <w:t xml:space="preserve">. Одним словом, липофильность и гидрофильность </w:t>
      </w:r>
      <w:r w:rsidR="00B04086">
        <w:t xml:space="preserve">– это </w:t>
      </w:r>
      <w:r w:rsidR="006C7FE0">
        <w:t>ф</w:t>
      </w:r>
      <w:r w:rsidR="00B04086" w:rsidRPr="00B04086">
        <w:t>изико-химические свойств</w:t>
      </w:r>
      <w:r w:rsidR="00B04086">
        <w:t>а, которые в конечном итоге влияют на метаболизм, я бы их развел в разные клетки</w:t>
      </w:r>
    </w:p>
    <w:p w14:paraId="0A4435B1" w14:textId="6A6A7551" w:rsidR="00124D39" w:rsidRDefault="006C7FE0" w:rsidP="005D6698">
      <w:pPr>
        <w:pStyle w:val="ListParagraph"/>
        <w:numPr>
          <w:ilvl w:val="0"/>
          <w:numId w:val="5"/>
        </w:numPr>
        <w:spacing w:after="0" w:line="240" w:lineRule="auto"/>
      </w:pPr>
      <w:r>
        <w:t>Р</w:t>
      </w:r>
      <w:r w:rsidR="00124D39">
        <w:t>азличия в фармакокинетике непо</w:t>
      </w:r>
      <w:r w:rsidR="00766D4D">
        <w:t xml:space="preserve">нятны, фраза про </w:t>
      </w:r>
      <w:r w:rsidR="0062007F">
        <w:t>«</w:t>
      </w:r>
      <w:r w:rsidR="00766D4D">
        <w:t>сложную фармакокинетику небиволола выглядит неубедительной</w:t>
      </w:r>
      <w:r w:rsidR="0062007F">
        <w:t>»</w:t>
      </w:r>
      <w:r w:rsidR="00766D4D">
        <w:t xml:space="preserve">. Я думаю, надо указать, что </w:t>
      </w:r>
      <w:r w:rsidR="00AA71C8">
        <w:t xml:space="preserve">метаболизм небилета </w:t>
      </w:r>
      <w:r w:rsidR="003D1186" w:rsidRPr="00194859">
        <w:rPr>
          <w:i/>
          <w:iCs/>
        </w:rPr>
        <w:t>«происходит с помощью цитохрома CYP2D6 и подвержен генетическому окислительному полиморфизму»</w:t>
      </w:r>
      <w:r w:rsidR="00AA71C8" w:rsidRPr="00194859">
        <w:rPr>
          <w:i/>
          <w:iCs/>
        </w:rPr>
        <w:t xml:space="preserve">, </w:t>
      </w:r>
      <w:r w:rsidR="0062007F" w:rsidRPr="00194859">
        <w:rPr>
          <w:i/>
          <w:iCs/>
        </w:rPr>
        <w:t>«Биодоступность небиволола после приема внутрь составляет в среднем 12 % у пациентов с «быстрым» метаболизмом (эффект «первого прохождения») и бывает почти полной у пациентов с «медленным» метаболизмом.</w:t>
      </w:r>
      <w:r w:rsidR="0062007F">
        <w:t>»</w:t>
      </w:r>
    </w:p>
    <w:p w14:paraId="641CFE99" w14:textId="36FE44EB" w:rsidR="0062007F" w:rsidRDefault="00D5114A" w:rsidP="00050F0F">
      <w:pPr>
        <w:spacing w:after="0" w:line="240" w:lineRule="auto"/>
      </w:pPr>
      <w:r>
        <w:t>Все ф</w:t>
      </w:r>
      <w:r w:rsidR="00B01B45">
        <w:t>ормулировки можно, конечно, сделать и короче</w:t>
      </w:r>
    </w:p>
    <w:p w14:paraId="7A3FA1A9" w14:textId="77777777" w:rsidR="00D5114A" w:rsidRPr="00AA71C8" w:rsidRDefault="00D5114A" w:rsidP="00050F0F">
      <w:pPr>
        <w:spacing w:after="0" w:line="240" w:lineRule="auto"/>
      </w:pPr>
    </w:p>
    <w:p w14:paraId="46D72D3D" w14:textId="77777777" w:rsidR="00B070D1" w:rsidRDefault="00840495" w:rsidP="00050F0F">
      <w:pPr>
        <w:spacing w:after="0" w:line="240" w:lineRule="auto"/>
      </w:pPr>
      <w:r w:rsidRPr="00746A1D">
        <w:rPr>
          <w:b/>
          <w:bCs/>
        </w:rPr>
        <w:t>Слайд 18</w:t>
      </w:r>
      <w:r w:rsidRPr="00840495">
        <w:t xml:space="preserve"> </w:t>
      </w:r>
    </w:p>
    <w:p w14:paraId="190C2903" w14:textId="77777777" w:rsidR="00B070D1" w:rsidRDefault="00D10921" w:rsidP="00B070D1">
      <w:pPr>
        <w:pStyle w:val="ListParagraph"/>
        <w:numPr>
          <w:ilvl w:val="0"/>
          <w:numId w:val="4"/>
        </w:numPr>
        <w:spacing w:after="0" w:line="240" w:lineRule="auto"/>
      </w:pPr>
      <w:r w:rsidRPr="00B070D1">
        <w:rPr>
          <w:lang w:val="en-US"/>
        </w:rPr>
        <w:t>TIBBS</w:t>
      </w:r>
      <w:r w:rsidR="00840495" w:rsidRPr="00840495">
        <w:t xml:space="preserve"> </w:t>
      </w:r>
      <w:r>
        <w:t>«</w:t>
      </w:r>
      <w:r w:rsidR="00840495" w:rsidRPr="00B070D1">
        <w:rPr>
          <w:lang w:val="en-US"/>
        </w:rPr>
        <w:t>follow</w:t>
      </w:r>
      <w:r w:rsidR="00840495" w:rsidRPr="00840495">
        <w:t>-</w:t>
      </w:r>
      <w:r w:rsidR="00840495" w:rsidRPr="00B070D1">
        <w:rPr>
          <w:lang w:val="en-US"/>
        </w:rPr>
        <w:t>up</w:t>
      </w:r>
      <w:r>
        <w:t>»</w:t>
      </w:r>
      <w:r w:rsidR="00B070D1">
        <w:t>.</w:t>
      </w:r>
      <w:r w:rsidR="00840495">
        <w:t xml:space="preserve"> </w:t>
      </w:r>
    </w:p>
    <w:p w14:paraId="1DCED1D1" w14:textId="77777777" w:rsidR="00B070D1" w:rsidRDefault="0063233A" w:rsidP="00B070D1">
      <w:pPr>
        <w:pStyle w:val="ListParagraph"/>
        <w:numPr>
          <w:ilvl w:val="0"/>
          <w:numId w:val="4"/>
        </w:numPr>
        <w:spacing w:after="0" w:line="240" w:lineRule="auto"/>
      </w:pPr>
      <w:r>
        <w:t>«</w:t>
      </w:r>
      <w:r w:rsidR="00D10921">
        <w:t>Меньший о</w:t>
      </w:r>
      <w:r w:rsidR="00840495">
        <w:t>пыт клин применения</w:t>
      </w:r>
      <w:r>
        <w:t xml:space="preserve"> при ИБС»</w:t>
      </w:r>
      <w:r w:rsidR="00840495">
        <w:t xml:space="preserve"> – очень спорно, ну моложе препарат и что</w:t>
      </w:r>
      <w:r>
        <w:t>. Надо четко указать, что такое показание отдельно не зарегистрировано.</w:t>
      </w:r>
      <w:r w:rsidR="00B070D1">
        <w:t xml:space="preserve"> </w:t>
      </w:r>
    </w:p>
    <w:p w14:paraId="35423F5B" w14:textId="41714E9E" w:rsidR="00840495" w:rsidRDefault="00D5114A" w:rsidP="00B070D1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Можно </w:t>
      </w:r>
      <w:r w:rsidR="00B070D1">
        <w:t>добави</w:t>
      </w:r>
      <w:r>
        <w:t>ть</w:t>
      </w:r>
      <w:r w:rsidR="00B070D1">
        <w:t>, что нет данных, доказывающих клинический эффект на эндотелиальную дисфункцию.</w:t>
      </w:r>
      <w:r w:rsidR="00B070D1" w:rsidRPr="00B070D1">
        <w:t xml:space="preserve"> На уровне класса при артериальной гипертензии метаанализ рандомизированных исследований (РКИ) не выявил преимуществ небиволола перед другими БАБ по влиянию на эндотелиальную функцию</w:t>
      </w:r>
      <w:r w:rsidR="004D0EF8">
        <w:t>*</w:t>
      </w:r>
    </w:p>
    <w:p w14:paraId="207241FF" w14:textId="2BFD7BC3" w:rsidR="004D0EF8" w:rsidRPr="009C7893" w:rsidRDefault="004D0EF8" w:rsidP="004D0EF8">
      <w:pPr>
        <w:spacing w:after="0" w:line="240" w:lineRule="auto"/>
        <w:rPr>
          <w:i/>
          <w:iCs/>
        </w:rPr>
      </w:pPr>
      <w:r w:rsidRPr="004D0EF8">
        <w:rPr>
          <w:i/>
          <w:iCs/>
          <w:lang w:val="en-US"/>
        </w:rPr>
        <w:t>* Li B, Zhang Q, Zhang H, Wang C, Xiu R. Effects of nebivolol versus other antihypertensive drugs on the endothelial dysfunction in patients with essential hypertension. Biosci</w:t>
      </w:r>
      <w:r w:rsidRPr="009C7893">
        <w:rPr>
          <w:i/>
          <w:iCs/>
        </w:rPr>
        <w:t xml:space="preserve"> </w:t>
      </w:r>
      <w:r w:rsidRPr="004D0EF8">
        <w:rPr>
          <w:i/>
          <w:iCs/>
          <w:lang w:val="en-US"/>
        </w:rPr>
        <w:t>Rep</w:t>
      </w:r>
      <w:r w:rsidRPr="009C7893">
        <w:rPr>
          <w:i/>
          <w:iCs/>
        </w:rPr>
        <w:t>. 2020;40(5):</w:t>
      </w:r>
      <w:r w:rsidRPr="004D0EF8">
        <w:rPr>
          <w:i/>
          <w:iCs/>
          <w:lang w:val="en-US"/>
        </w:rPr>
        <w:t>BSR</w:t>
      </w:r>
      <w:r w:rsidRPr="009C7893">
        <w:rPr>
          <w:i/>
          <w:iCs/>
        </w:rPr>
        <w:t xml:space="preserve">20200436. </w:t>
      </w:r>
      <w:r w:rsidRPr="004D0EF8">
        <w:rPr>
          <w:i/>
          <w:iCs/>
          <w:lang w:val="en-US"/>
        </w:rPr>
        <w:t>doi</w:t>
      </w:r>
      <w:r w:rsidRPr="009C7893">
        <w:rPr>
          <w:i/>
          <w:iCs/>
        </w:rPr>
        <w:t>:10.1042/</w:t>
      </w:r>
      <w:r w:rsidRPr="004D0EF8">
        <w:rPr>
          <w:i/>
          <w:iCs/>
          <w:lang w:val="en-US"/>
        </w:rPr>
        <w:t>BSR</w:t>
      </w:r>
      <w:r w:rsidRPr="009C7893">
        <w:rPr>
          <w:i/>
          <w:iCs/>
        </w:rPr>
        <w:t>20200436</w:t>
      </w:r>
    </w:p>
    <w:p w14:paraId="478B7E70" w14:textId="77777777" w:rsidR="0019255F" w:rsidRPr="009C7893" w:rsidRDefault="0019255F" w:rsidP="00050F0F">
      <w:pPr>
        <w:spacing w:after="0" w:line="240" w:lineRule="auto"/>
      </w:pPr>
    </w:p>
    <w:p w14:paraId="534E2CC8" w14:textId="35EB8B8A" w:rsidR="00672A59" w:rsidRDefault="00672A59" w:rsidP="00672A59">
      <w:pPr>
        <w:spacing w:after="0" w:line="240" w:lineRule="auto"/>
      </w:pPr>
      <w:r w:rsidRPr="00672A59">
        <w:rPr>
          <w:b/>
          <w:bCs/>
        </w:rPr>
        <w:t>Слайды 17</w:t>
      </w:r>
      <w:r w:rsidR="003D4FD9">
        <w:rPr>
          <w:b/>
          <w:bCs/>
        </w:rPr>
        <w:t xml:space="preserve"> (заметка</w:t>
      </w:r>
      <w:r w:rsidR="00722225">
        <w:rPr>
          <w:b/>
          <w:bCs/>
        </w:rPr>
        <w:t xml:space="preserve"> к слайду)</w:t>
      </w:r>
      <w:r w:rsidRPr="00672A59">
        <w:rPr>
          <w:b/>
          <w:bCs/>
        </w:rPr>
        <w:t>, 20, 21, 23, 25</w:t>
      </w:r>
      <w:r>
        <w:t xml:space="preserve"> – формулировки про дыхательную систему и периферические артерии.</w:t>
      </w:r>
    </w:p>
    <w:p w14:paraId="7918DA2E" w14:textId="4CB34644" w:rsidR="00672A59" w:rsidRDefault="00672A59" w:rsidP="009844E9">
      <w:pPr>
        <w:pStyle w:val="ListParagraph"/>
        <w:numPr>
          <w:ilvl w:val="0"/>
          <w:numId w:val="7"/>
        </w:numPr>
        <w:spacing w:after="0" w:line="240" w:lineRule="auto"/>
        <w:ind w:left="364"/>
      </w:pPr>
      <w:r>
        <w:t>«Безопасен при БА и ХОБЛ» (слайд 23), «безопасен при ХОБЛ и бронхиальной астме» (слайд 25), «высокая безопасность у пациентов с ХОБЛ» (слайды 17</w:t>
      </w:r>
      <w:r w:rsidR="00722225">
        <w:t xml:space="preserve"> (в заметке)</w:t>
      </w:r>
      <w:r>
        <w:t xml:space="preserve">, 20), «лучшая переносимость у пациентов с ХОБЛ, бронхоспазмом» (слайд 21). В инструкции тяжёлые формы бронхиальной астмы – противопоказание, нетяжёлые формы БА и тяжёлые формы ХОБЛ – применение с осторожностью с обязательным сопутствующим бронходилататором, а бронхоспазм у пациентов с БА в анамнезе – зарегистрированная нежелательная реакция с частотой «нечасто». </w:t>
      </w:r>
      <w:r w:rsidR="0048794A">
        <w:t>Таким образом, с</w:t>
      </w:r>
      <w:r>
        <w:t xml:space="preserve">лово «безопасен» </w:t>
      </w:r>
      <w:r w:rsidR="0048794A">
        <w:t>звучит сильно утверждающе</w:t>
      </w:r>
      <w:r>
        <w:t xml:space="preserve">. </w:t>
      </w:r>
    </w:p>
    <w:p w14:paraId="513013BD" w14:textId="6F4314FE" w:rsidR="00E200C6" w:rsidRDefault="00E200C6" w:rsidP="009844E9">
      <w:pPr>
        <w:pStyle w:val="ListParagraph"/>
        <w:numPr>
          <w:ilvl w:val="0"/>
          <w:numId w:val="6"/>
        </w:numPr>
        <w:spacing w:after="0" w:line="240" w:lineRule="auto"/>
        <w:ind w:left="728"/>
      </w:pPr>
      <w:r>
        <w:t>Как вариант</w:t>
      </w:r>
      <w:r w:rsidR="009844E9">
        <w:t>,</w:t>
      </w:r>
      <w:r>
        <w:t xml:space="preserve"> такие формулировки для слайдов - Влияние на дыхательную систему</w:t>
      </w:r>
      <w:r w:rsidR="009844E9">
        <w:t xml:space="preserve">: </w:t>
      </w:r>
      <w:r>
        <w:t xml:space="preserve">Конкор®: высокая β₁-селективность — в терапевтических дозах </w:t>
      </w:r>
      <w:r>
        <w:lastRenderedPageBreak/>
        <w:t>минимальное влияние на β₂-рецепторы бронхов. Применение возможно при ХОБЛ и нетяжёлой бронхиальной астме</w:t>
      </w:r>
      <w:r w:rsidR="009844E9">
        <w:t xml:space="preserve">. </w:t>
      </w:r>
      <w:r>
        <w:t>Карведилол / метопролол: неселективная (менее селективная) блокада β₁ и β₂ — риск бронхоспазма</w:t>
      </w:r>
    </w:p>
    <w:p w14:paraId="7739FA46" w14:textId="623C4313" w:rsidR="0082035E" w:rsidRDefault="0082035E" w:rsidP="0082035E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Слайд 25 – аргумент на возражение «Бета-адреноблокаторы вызывают бронхоспазм». Лучше усилить данными РКИ. </w:t>
      </w:r>
      <w:r w:rsidR="004C0255">
        <w:t>Например, «</w:t>
      </w:r>
      <w:r>
        <w:t xml:space="preserve">Бронхоспазм </w:t>
      </w:r>
      <w:r w:rsidR="004C0255">
        <w:t>-</w:t>
      </w:r>
      <w:r>
        <w:t xml:space="preserve"> следствие блокады β₂-рецепторов. Конкор® высокоселективен к β₁, поэтому в терапевтических дозах влияние на β₂ минимально.</w:t>
      </w:r>
      <w:r w:rsidR="004C0255">
        <w:t xml:space="preserve"> </w:t>
      </w:r>
      <w:r>
        <w:t xml:space="preserve">В двойном слепом плацебо-контролируемом </w:t>
      </w:r>
      <w:r w:rsidR="004C0255">
        <w:t>РКИ</w:t>
      </w:r>
      <w:r>
        <w:t xml:space="preserve"> PACE (Lancet Respir Med 2026, n=280, среднетяжёлая ХОБЛ) двухлетняя терапия бисопрололом не отличалась от плацебо по показателям функции внешнего дыхания, симптомам, качеству жизни и частоте нежелательных явлений.</w:t>
      </w:r>
      <w:r w:rsidR="004C0255">
        <w:t xml:space="preserve"> </w:t>
      </w:r>
      <w:r>
        <w:t>Это позволяет применять Конкор® у пациентов с ХОБЛ с осторожностью, на фоне бронходилататора, стартуя с минимальной дозы. Тяжёлая бронхиальная астма остаётся противопоказанием.</w:t>
      </w:r>
      <w:r w:rsidR="009E3D3B">
        <w:t>»</w:t>
      </w:r>
    </w:p>
    <w:p w14:paraId="2DC50E9B" w14:textId="77777777" w:rsidR="00E200C6" w:rsidRDefault="00E200C6" w:rsidP="00672A59">
      <w:pPr>
        <w:spacing w:after="0" w:line="240" w:lineRule="auto"/>
      </w:pPr>
    </w:p>
    <w:p w14:paraId="6A58519D" w14:textId="77777777" w:rsidR="000310F2" w:rsidRDefault="00672A59" w:rsidP="009844E9">
      <w:pPr>
        <w:pStyle w:val="ListParagraph"/>
        <w:numPr>
          <w:ilvl w:val="0"/>
          <w:numId w:val="7"/>
        </w:numPr>
        <w:spacing w:after="0" w:line="240" w:lineRule="auto"/>
        <w:ind w:left="364"/>
      </w:pPr>
      <w:r>
        <w:t>Там же «патология периферических артерий» в перечне сопутствующих заболеваний с высокой безопасностью – в инструкции выраженные нарушения периферического артериального кровообращения и синдром Рейно это противопоказание, лёгкие и умеренные – с осторожностью.</w:t>
      </w:r>
      <w:r w:rsidR="00705A2A">
        <w:t xml:space="preserve"> </w:t>
      </w:r>
      <w:r w:rsidR="00E061E5">
        <w:t xml:space="preserve">Надо понять с какой целью это процитировано на слайде </w:t>
      </w:r>
      <w:r w:rsidR="006C7DA8">
        <w:t xml:space="preserve">20 против карведилола. Дело в том, что здесь у карведилола есть преимущество в виде альфа-блокады и, соответственно, периферической вазодилатации. </w:t>
      </w:r>
    </w:p>
    <w:p w14:paraId="5731F288" w14:textId="1C92A44D" w:rsidR="006C0F23" w:rsidRDefault="008C7EDE" w:rsidP="000310F2">
      <w:pPr>
        <w:pStyle w:val="ListParagraph"/>
        <w:numPr>
          <w:ilvl w:val="0"/>
          <w:numId w:val="8"/>
        </w:numPr>
        <w:spacing w:after="0" w:line="240" w:lineRule="auto"/>
      </w:pPr>
      <w:r>
        <w:t>Может вообще не упоминать</w:t>
      </w:r>
      <w:r w:rsidR="00612DF6">
        <w:t>?</w:t>
      </w:r>
      <w:r>
        <w:t xml:space="preserve"> Ну либо, если хотим показать честное сравнение, то выделить отдельную строку</w:t>
      </w:r>
      <w:r w:rsidR="00355A42">
        <w:t xml:space="preserve"> «Облитерирующий атеросклероз артерий нижних конечностей»</w:t>
      </w:r>
      <w:r w:rsidR="00267454">
        <w:t>, это автоматически дистанцирует нас от синдром</w:t>
      </w:r>
      <w:r w:rsidR="00612DF6">
        <w:t>а</w:t>
      </w:r>
      <w:r w:rsidR="00267454">
        <w:t xml:space="preserve"> Рейно</w:t>
      </w:r>
      <w:r w:rsidR="00AB73D2">
        <w:t xml:space="preserve"> и указать</w:t>
      </w:r>
      <w:r w:rsidR="003415CB">
        <w:t xml:space="preserve"> для бисо</w:t>
      </w:r>
      <w:r w:rsidR="00AB73D2">
        <w:t xml:space="preserve">, что </w:t>
      </w:r>
      <w:r w:rsidR="003415CB">
        <w:t>«</w:t>
      </w:r>
      <w:r w:rsidR="003415CB" w:rsidRPr="003415CB">
        <w:t>минимальное β₂-опосредованное влияние на периферический кровоток. Перемежающаяся хромота назначению не препятствует.</w:t>
      </w:r>
      <w:r w:rsidR="003415CB">
        <w:t>»</w:t>
      </w:r>
    </w:p>
    <w:p w14:paraId="05B462FF" w14:textId="77777777" w:rsidR="00672A59" w:rsidRDefault="00672A59" w:rsidP="00672A59">
      <w:pPr>
        <w:spacing w:after="0" w:line="240" w:lineRule="auto"/>
      </w:pPr>
    </w:p>
    <w:p w14:paraId="1F355CF4" w14:textId="77777777" w:rsidR="009844E9" w:rsidRDefault="009844E9" w:rsidP="00672A59">
      <w:pPr>
        <w:spacing w:after="0" w:line="240" w:lineRule="auto"/>
      </w:pPr>
      <w:r w:rsidRPr="009844E9">
        <w:rPr>
          <w:b/>
          <w:bCs/>
        </w:rPr>
        <w:t>Слайд 21</w:t>
      </w:r>
      <w:r w:rsidRPr="009844E9">
        <w:t xml:space="preserve"> – строки «метаболическая нейтральность» и «переносимость» утверждают метаболическое превосходство над карведилолом. </w:t>
      </w:r>
    </w:p>
    <w:p w14:paraId="4BF102FA" w14:textId="77777777" w:rsidR="0094272A" w:rsidRDefault="009844E9" w:rsidP="00672A59">
      <w:pPr>
        <w:spacing w:after="0" w:line="240" w:lineRule="auto"/>
      </w:pPr>
      <w:r>
        <w:t xml:space="preserve">Однако, </w:t>
      </w:r>
      <w:r w:rsidR="009C6CC2">
        <w:t>в</w:t>
      </w:r>
      <w:r w:rsidR="009C6CC2" w:rsidRPr="009C6CC2">
        <w:t xml:space="preserve"> клинических исследованиях карведилол показывает способность снижать уровень гликированного гемоглобина (HbA1c) и улучшать индекс инсулинорезистентности (HOMA-IR).</w:t>
      </w:r>
      <w:r w:rsidRPr="009844E9">
        <w:t xml:space="preserve"> Gazit S. et al. Cardiovasc Drugs Ther 2026, ретроспективная когорта n=12 981 с СД2 – бисопролол метаболически нейтрален и сопоставим с карведилолом, но по HbA1c карведилол оказался лучше, разница +0,34 (95% ДИ 0,04-0,63) в пользу карведилола. </w:t>
      </w:r>
      <w:r w:rsidR="006930BD">
        <w:t>Это разница минимальна, но так или иначе, она в пользу карве.</w:t>
      </w:r>
      <w:r w:rsidRPr="009844E9">
        <w:t xml:space="preserve"> </w:t>
      </w:r>
      <w:r w:rsidR="0094272A">
        <w:t xml:space="preserve">Сами авторы делают вывод о сопоставимости бисо и карве при СД2 и дислипидемии. </w:t>
      </w:r>
    </w:p>
    <w:p w14:paraId="4FBD246A" w14:textId="06281D19" w:rsidR="00672A59" w:rsidRDefault="009844E9" w:rsidP="0094272A">
      <w:pPr>
        <w:pStyle w:val="ListParagraph"/>
        <w:numPr>
          <w:ilvl w:val="0"/>
          <w:numId w:val="6"/>
        </w:numPr>
        <w:spacing w:after="0" w:line="240" w:lineRule="auto"/>
      </w:pPr>
      <w:r w:rsidRPr="009844E9">
        <w:t>Предлагаю убрать метаболическое превосходство над карведилолом и оставить нейтральность как таковую.</w:t>
      </w:r>
    </w:p>
    <w:p w14:paraId="70F6B863" w14:textId="77777777" w:rsidR="009844E9" w:rsidRDefault="009844E9" w:rsidP="00672A59">
      <w:pPr>
        <w:spacing w:after="0" w:line="240" w:lineRule="auto"/>
      </w:pPr>
    </w:p>
    <w:p w14:paraId="69ADB0DE" w14:textId="65CCFB7D" w:rsidR="00A318DC" w:rsidRDefault="00A318DC" w:rsidP="00A318DC">
      <w:pPr>
        <w:spacing w:after="0" w:line="240" w:lineRule="auto"/>
      </w:pPr>
      <w:r w:rsidRPr="00A318DC">
        <w:rPr>
          <w:b/>
          <w:bCs/>
        </w:rPr>
        <w:t>Слайды 22-24</w:t>
      </w:r>
      <w:r>
        <w:t xml:space="preserve"> – </w:t>
      </w:r>
      <w:r w:rsidR="0061721D">
        <w:t xml:space="preserve">как и в случае с Казахстаном. </w:t>
      </w:r>
      <w:r>
        <w:t>сравнение построено против метопролола тартрата, а это самый слабый из метопрололов. Сукцинат упомянут только в скобках на слайде 24, хотя именно он основной конкурент: показание при ХСН и MERIT-HF принадлежат ему.</w:t>
      </w:r>
    </w:p>
    <w:p w14:paraId="4767159B" w14:textId="154316B1" w:rsidR="00A318DC" w:rsidRDefault="00A318DC" w:rsidP="00ED3855">
      <w:pPr>
        <w:pStyle w:val="ListParagraph"/>
        <w:numPr>
          <w:ilvl w:val="0"/>
          <w:numId w:val="9"/>
        </w:numPr>
        <w:spacing w:after="0" w:line="240" w:lineRule="auto"/>
        <w:ind w:left="350"/>
      </w:pPr>
      <w:r>
        <w:t xml:space="preserve">По тартрату аргумент можно усилить: тартрат при ХСН изучался – MDC 1993, n=383, идиопатическая ДКМП, где первичная точка «смерть или потребность в трансплантации» снизилась на 34%, но p=0,058, значимости не достигла; </w:t>
      </w:r>
      <w:r>
        <w:lastRenderedPageBreak/>
        <w:t>композит вытянула трансплантация (2 против 19), а смертей на метопрололе было численно больше – 23 против 19. В COMET 2003 тартрат проиграл карведилолу по общей смертности. То есть у тартрата нет доказательной базы по выживаемости при ХСН – это сильнее, чем аргумент про неудобство двукратного приёма.</w:t>
      </w:r>
      <w:r w:rsidR="00EE0E60">
        <w:t xml:space="preserve"> </w:t>
      </w:r>
    </w:p>
    <w:p w14:paraId="7F13AE72" w14:textId="30355BEC" w:rsidR="00C755FE" w:rsidRDefault="00C755FE" w:rsidP="00ED3855">
      <w:pPr>
        <w:pStyle w:val="ListParagraph"/>
        <w:numPr>
          <w:ilvl w:val="0"/>
          <w:numId w:val="9"/>
        </w:numPr>
        <w:spacing w:after="0" w:line="240" w:lineRule="auto"/>
        <w:ind w:left="350"/>
      </w:pPr>
      <w:r>
        <w:t xml:space="preserve">Строка про доказательную базу при ИБС убрать, у метопролола мощнейшая база по ИБС, одно исследование </w:t>
      </w:r>
      <w:r w:rsidRPr="00C755FE">
        <w:rPr>
          <w:lang w:val="en-US"/>
        </w:rPr>
        <w:t>COMMIT</w:t>
      </w:r>
      <w:r w:rsidRPr="00C755FE">
        <w:t xml:space="preserve"> </w:t>
      </w:r>
      <w:r>
        <w:t>чего стоит.</w:t>
      </w:r>
    </w:p>
    <w:p w14:paraId="618AF2C5" w14:textId="75965C17" w:rsidR="002973DA" w:rsidRDefault="002973DA" w:rsidP="002973DA">
      <w:pPr>
        <w:pStyle w:val="ListParagraph"/>
        <w:numPr>
          <w:ilvl w:val="0"/>
          <w:numId w:val="9"/>
        </w:numPr>
        <w:spacing w:after="0" w:line="240" w:lineRule="auto"/>
        <w:ind w:left="350"/>
      </w:pPr>
      <w:r>
        <w:t>Но еще раз: действительно ли наш конкурент – это тартрат? Я бы все-таки думал про сукцинат, а там можно только давить на меньшую бета-1-селективность, то есть ограничения при том же ХОБЛ</w:t>
      </w:r>
      <w:r w:rsidR="00F863F2">
        <w:t xml:space="preserve"> (исследование </w:t>
      </w:r>
      <w:r w:rsidR="00F863F2">
        <w:rPr>
          <w:lang w:val="en-US"/>
        </w:rPr>
        <w:t>BLOCK</w:t>
      </w:r>
      <w:r w:rsidR="00F863F2" w:rsidRPr="00F863F2">
        <w:t xml:space="preserve"> </w:t>
      </w:r>
      <w:r w:rsidR="00F863F2">
        <w:rPr>
          <w:lang w:val="en-US"/>
        </w:rPr>
        <w:t>COPD</w:t>
      </w:r>
      <w:r w:rsidR="00F863F2" w:rsidRPr="00F863F2">
        <w:t>)</w:t>
      </w:r>
      <w:r>
        <w:t xml:space="preserve">, </w:t>
      </w:r>
      <w:r w:rsidR="00F863F2">
        <w:t xml:space="preserve">меньшую метаболическую нейтральность, </w:t>
      </w:r>
      <w:r>
        <w:t xml:space="preserve">такую же вариабельность за счет </w:t>
      </w:r>
      <w:r w:rsidRPr="00C755FE">
        <w:rPr>
          <w:lang w:val="en-US"/>
        </w:rPr>
        <w:t>CYP</w:t>
      </w:r>
      <w:r w:rsidRPr="003E11F9">
        <w:t>2</w:t>
      </w:r>
      <w:r w:rsidRPr="00C755FE">
        <w:rPr>
          <w:lang w:val="en-US"/>
        </w:rPr>
        <w:t>D</w:t>
      </w:r>
      <w:r w:rsidRPr="003E11F9">
        <w:t>6</w:t>
      </w:r>
      <w:r>
        <w:t xml:space="preserve"> как у небиволола,</w:t>
      </w:r>
      <w:r w:rsidR="00331203">
        <w:t xml:space="preserve"> Обратите внимание: в заметках к слайду </w:t>
      </w:r>
      <w:r w:rsidR="005C59BC">
        <w:t>23 информации больше, чем на самом слайде, и по сукцинату в том числе.</w:t>
      </w:r>
    </w:p>
    <w:p w14:paraId="707F5FCB" w14:textId="77777777" w:rsidR="002973DA" w:rsidRDefault="002973DA" w:rsidP="002973DA">
      <w:pPr>
        <w:pStyle w:val="ListParagraph"/>
        <w:spacing w:after="0" w:line="240" w:lineRule="auto"/>
        <w:ind w:left="350"/>
      </w:pPr>
    </w:p>
    <w:p w14:paraId="02042410" w14:textId="541FE779" w:rsidR="00A318DC" w:rsidRPr="00F8717C" w:rsidRDefault="00A318DC" w:rsidP="00A318DC">
      <w:pPr>
        <w:spacing w:after="0" w:line="240" w:lineRule="auto"/>
      </w:pPr>
      <w:r w:rsidRPr="00ED3855">
        <w:rPr>
          <w:b/>
          <w:bCs/>
        </w:rPr>
        <w:t>Слайд 23</w:t>
      </w:r>
      <w:r>
        <w:t>, строка «кардиопротективный эффект менее выражен» – сравнительное утверждение без прямых сравнений</w:t>
      </w:r>
      <w:r w:rsidR="002973DA">
        <w:t xml:space="preserve"> и не соответствующее данным исследований.</w:t>
      </w:r>
      <w:r w:rsidR="00F8717C" w:rsidRPr="00F8717C">
        <w:t xml:space="preserve"> </w:t>
      </w:r>
      <w:r w:rsidR="00F8717C">
        <w:t>Надо убрать</w:t>
      </w:r>
    </w:p>
    <w:p w14:paraId="5CBA80E0" w14:textId="77777777" w:rsidR="00A318DC" w:rsidRDefault="00A318DC" w:rsidP="00A318DC">
      <w:pPr>
        <w:spacing w:after="0" w:line="240" w:lineRule="auto"/>
      </w:pPr>
    </w:p>
    <w:p w14:paraId="664DCDF0" w14:textId="650ED0DD" w:rsidR="00E01813" w:rsidRDefault="00E01813" w:rsidP="00E01813">
      <w:pPr>
        <w:spacing w:after="0" w:line="240" w:lineRule="auto"/>
      </w:pPr>
      <w:r>
        <w:t xml:space="preserve">Слайд 25 – ответы на возражения, </w:t>
      </w:r>
      <w:r w:rsidRPr="00E01813">
        <w:rPr>
          <w:color w:val="FF0000"/>
        </w:rPr>
        <w:t>две формулировки помимо астмы</w:t>
      </w:r>
      <w:r>
        <w:t>, комментирована выше.</w:t>
      </w:r>
    </w:p>
    <w:p w14:paraId="51E26599" w14:textId="69F4AB97" w:rsidR="00E01813" w:rsidRDefault="00E01813" w:rsidP="002E0D6D">
      <w:pPr>
        <w:pStyle w:val="ListParagraph"/>
        <w:numPr>
          <w:ilvl w:val="0"/>
          <w:numId w:val="10"/>
        </w:numPr>
        <w:spacing w:after="0" w:line="240" w:lineRule="auto"/>
        <w:ind w:left="426"/>
      </w:pPr>
      <w:r>
        <w:t>«Удобная шкала титрации (1,25–20 мг)» – единой шкалы не существует: 1,25 мг это половина таблетки Конкор Кор 2,5 мг, максимум при ХСН 10 мг, а 20 мг – максимум при АГ и стенокардии</w:t>
      </w:r>
      <w:r w:rsidR="002E0D6D">
        <w:t xml:space="preserve"> (практически никогда не используется)</w:t>
      </w:r>
      <w:r>
        <w:t>. Предлагаю разделить по показаниям.</w:t>
      </w:r>
      <w:r w:rsidR="002E0D6D">
        <w:t xml:space="preserve"> На всякий случай уточню – больше чем на 50 таблеток упаковок нет?</w:t>
      </w:r>
    </w:p>
    <w:p w14:paraId="24B7A061" w14:textId="3EB31DAE" w:rsidR="00E01813" w:rsidRDefault="00E01813" w:rsidP="002E0D6D">
      <w:pPr>
        <w:pStyle w:val="ListParagraph"/>
        <w:numPr>
          <w:ilvl w:val="0"/>
          <w:numId w:val="10"/>
        </w:numPr>
        <w:spacing w:after="0" w:line="240" w:lineRule="auto"/>
        <w:ind w:left="426"/>
      </w:pPr>
      <w:r>
        <w:t>«Данные инструкции Конкор® не подтверждают статистически значимого влияния на сексуальную функцию» – эректильная дисфункция является зарегистрированной нежелательной реакцией, а таблица частот в инструкции вообще не относится к статистической значимости</w:t>
      </w:r>
      <w:r w:rsidR="009F2837">
        <w:t>, разве что к клинической.</w:t>
      </w:r>
      <w:r>
        <w:t xml:space="preserve"> Предлагаю просто указывать частоту без слов про значимость.</w:t>
      </w:r>
    </w:p>
    <w:p w14:paraId="5DAE5B05" w14:textId="77777777" w:rsidR="00A318DC" w:rsidRDefault="00A318DC" w:rsidP="00A318DC">
      <w:pPr>
        <w:spacing w:after="0" w:line="240" w:lineRule="auto"/>
      </w:pPr>
    </w:p>
    <w:p w14:paraId="265EBE27" w14:textId="0E7F5FD1" w:rsidR="00595A81" w:rsidRDefault="00595A81" w:rsidP="00050F0F">
      <w:pPr>
        <w:spacing w:after="0" w:line="240" w:lineRule="auto"/>
      </w:pPr>
      <w:r>
        <w:t>ТЕМЫ Визитов к кардиологам</w:t>
      </w:r>
    </w:p>
    <w:p w14:paraId="2C6DD04F" w14:textId="00121952" w:rsidR="00C2360F" w:rsidRDefault="00C2360F" w:rsidP="00C2360F">
      <w:pPr>
        <w:spacing w:after="0" w:line="240" w:lineRule="auto"/>
      </w:pPr>
      <w:r w:rsidRPr="00C2360F">
        <w:rPr>
          <w:b/>
          <w:bCs/>
        </w:rPr>
        <w:t>Слайд 27, по треку кардиологов в целом</w:t>
      </w:r>
      <w:r>
        <w:t>. Давайте еще раз обсудим</w:t>
      </w:r>
    </w:p>
    <w:p w14:paraId="44247A95" w14:textId="5EA7E981" w:rsidR="00C2360F" w:rsidRDefault="00C2360F" w:rsidP="00C2360F">
      <w:pPr>
        <w:pStyle w:val="ListParagraph"/>
        <w:numPr>
          <w:ilvl w:val="0"/>
          <w:numId w:val="11"/>
        </w:numPr>
        <w:spacing w:after="0" w:line="240" w:lineRule="auto"/>
        <w:ind w:left="284"/>
      </w:pPr>
      <w:r>
        <w:t>Из пяти визитов ИБС и ХСН по существу затрагивают только визит 1 (и там больше про 40 лет бренда) и визит 5. Визит 2 – это терапевтический портрет АГ+ЧСС&gt;80, визиты 3 и 4 – дженерики и другие ББ. Получается, кардиологу про стенокардию и ХСН говор</w:t>
      </w:r>
      <w:r w:rsidR="00C70C31">
        <w:t>и</w:t>
      </w:r>
      <w:r>
        <w:t>т один визит из пяти.</w:t>
      </w:r>
    </w:p>
    <w:p w14:paraId="22A8326D" w14:textId="77777777" w:rsidR="00C2360F" w:rsidRDefault="00C2360F" w:rsidP="00C2360F">
      <w:pPr>
        <w:pStyle w:val="ListParagraph"/>
        <w:numPr>
          <w:ilvl w:val="0"/>
          <w:numId w:val="11"/>
        </w:numPr>
        <w:spacing w:after="0" w:line="240" w:lineRule="auto"/>
        <w:ind w:left="284"/>
      </w:pPr>
      <w:r>
        <w:t>По стенокардии не хватает практики: цель терапии (ФК I или ЧСС 55-60), антиангинальная титрация, что делать при недостижении цели. По ХСН – схемы титрации: старт 1,25 мг, далее 2,5 / 3,75 / 5 / 7,5 / 10 мг с интервалом не менее 2 недель, предусловие стабильности без признаков обострения, действия при ухудшении в ходе титрации. Сейчас есть перечень результатов исследований, но нет «как назначать» – а кардиологу нужно именно это.</w:t>
      </w:r>
    </w:p>
    <w:p w14:paraId="505EB220" w14:textId="77777777" w:rsidR="00C2360F" w:rsidRDefault="00C2360F" w:rsidP="00C2360F">
      <w:pPr>
        <w:pStyle w:val="ListParagraph"/>
        <w:numPr>
          <w:ilvl w:val="0"/>
          <w:numId w:val="11"/>
        </w:numPr>
        <w:spacing w:after="0" w:line="240" w:lineRule="auto"/>
        <w:ind w:left="284"/>
      </w:pPr>
      <w:r>
        <w:t>И ключевое сообщение: слайды 29-32 все несут «для пациентов с АГ+ИБС, АГ+ХСН», включая слайд 29, который как раз про АГ+ЧСС&gt;80.</w:t>
      </w:r>
    </w:p>
    <w:p w14:paraId="5F73494A" w14:textId="77777777" w:rsidR="00C2360F" w:rsidRDefault="00C2360F" w:rsidP="00C2360F">
      <w:pPr>
        <w:spacing w:after="0" w:line="240" w:lineRule="auto"/>
      </w:pPr>
    </w:p>
    <w:p w14:paraId="02A6168A" w14:textId="68A62DCA" w:rsidR="00EA1A6C" w:rsidRDefault="00732284" w:rsidP="00050F0F">
      <w:pPr>
        <w:spacing w:after="0" w:line="240" w:lineRule="auto"/>
      </w:pPr>
      <w:r w:rsidRPr="00732284">
        <w:rPr>
          <w:b/>
          <w:bCs/>
        </w:rPr>
        <w:t>С</w:t>
      </w:r>
      <w:r w:rsidR="00EE2198" w:rsidRPr="00732284">
        <w:rPr>
          <w:b/>
          <w:bCs/>
        </w:rPr>
        <w:t>лайд 31</w:t>
      </w:r>
      <w:r w:rsidR="00EE2198">
        <w:t xml:space="preserve"> </w:t>
      </w:r>
      <w:r>
        <w:t>мне кажется тут не «докручены» преимущества бисопролола.</w:t>
      </w:r>
    </w:p>
    <w:p w14:paraId="7D967EB7" w14:textId="575B5774" w:rsidR="0001744A" w:rsidRPr="0001744A" w:rsidRDefault="0001744A" w:rsidP="0001744A">
      <w:pPr>
        <w:spacing w:after="0" w:line="240" w:lineRule="auto"/>
      </w:pPr>
      <w:r>
        <w:t xml:space="preserve">Что у нас есть </w:t>
      </w:r>
      <w:r w:rsidR="00E43E70">
        <w:t>про «</w:t>
      </w:r>
      <w:r w:rsidRPr="0001744A">
        <w:rPr>
          <w:b/>
          <w:bCs/>
        </w:rPr>
        <w:t>не все β-адреноблокаторы одинаковы</w:t>
      </w:r>
      <w:r w:rsidR="00E43E70">
        <w:rPr>
          <w:b/>
          <w:bCs/>
        </w:rPr>
        <w:t>»: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7220"/>
      </w:tblGrid>
      <w:tr w:rsidR="0001744A" w:rsidRPr="0001744A" w14:paraId="120026F1" w14:textId="77777777" w:rsidTr="00710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8341C" w14:textId="77777777" w:rsidR="0001744A" w:rsidRPr="0001744A" w:rsidRDefault="0001744A" w:rsidP="0001744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143D2F1" w14:textId="77777777" w:rsidR="0001744A" w:rsidRPr="0001744A" w:rsidRDefault="0001744A" w:rsidP="0001744A">
            <w:pPr>
              <w:spacing w:after="0" w:line="240" w:lineRule="auto"/>
            </w:pPr>
          </w:p>
        </w:tc>
      </w:tr>
      <w:tr w:rsidR="0001744A" w:rsidRPr="0001744A" w14:paraId="6C760AF9" w14:textId="77777777" w:rsidTr="00710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B8A7" w14:textId="77777777" w:rsidR="0001744A" w:rsidRPr="0001744A" w:rsidRDefault="0001744A" w:rsidP="0001744A">
            <w:pPr>
              <w:spacing w:after="0" w:line="240" w:lineRule="auto"/>
            </w:pPr>
            <w:r w:rsidRPr="0001744A">
              <w:rPr>
                <w:b/>
                <w:bCs/>
              </w:rPr>
              <w:t>Селективность</w:t>
            </w:r>
          </w:p>
        </w:tc>
        <w:tc>
          <w:tcPr>
            <w:tcW w:w="0" w:type="auto"/>
            <w:vAlign w:val="center"/>
            <w:hideMark/>
          </w:tcPr>
          <w:p w14:paraId="56D2B4FC" w14:textId="2C17F1B2" w:rsidR="0001744A" w:rsidRPr="00710394" w:rsidRDefault="00710394" w:rsidP="0001744A">
            <w:pPr>
              <w:spacing w:after="0" w:line="240" w:lineRule="auto"/>
              <w:rPr>
                <w:lang w:val="en-US"/>
              </w:rPr>
            </w:pPr>
            <w:r>
              <w:t xml:space="preserve">75:1 </w:t>
            </w:r>
            <w:r>
              <w:rPr>
                <w:lang w:val="en-US"/>
              </w:rPr>
              <w:t>β1:β2</w:t>
            </w:r>
          </w:p>
        </w:tc>
      </w:tr>
      <w:tr w:rsidR="0001744A" w:rsidRPr="0001744A" w14:paraId="1457743B" w14:textId="77777777" w:rsidTr="00710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F416" w14:textId="77777777" w:rsidR="0001744A" w:rsidRPr="0001744A" w:rsidRDefault="0001744A" w:rsidP="0001744A">
            <w:pPr>
              <w:spacing w:after="0" w:line="240" w:lineRule="auto"/>
            </w:pPr>
            <w:r w:rsidRPr="0001744A">
              <w:rPr>
                <w:b/>
                <w:bCs/>
              </w:rPr>
              <w:lastRenderedPageBreak/>
              <w:t>Режим</w:t>
            </w:r>
          </w:p>
        </w:tc>
        <w:tc>
          <w:tcPr>
            <w:tcW w:w="0" w:type="auto"/>
            <w:vAlign w:val="center"/>
            <w:hideMark/>
          </w:tcPr>
          <w:p w14:paraId="3893ACC3" w14:textId="77777777" w:rsidR="0001744A" w:rsidRPr="0001744A" w:rsidRDefault="0001744A" w:rsidP="0001744A">
            <w:pPr>
              <w:spacing w:after="0" w:line="240" w:lineRule="auto"/>
            </w:pPr>
            <w:r w:rsidRPr="0001744A">
              <w:t>1 раз в сутки, независимо от приёма пищи</w:t>
            </w:r>
          </w:p>
        </w:tc>
      </w:tr>
      <w:tr w:rsidR="0001744A" w:rsidRPr="0001744A" w14:paraId="588A5D6C" w14:textId="77777777" w:rsidTr="00710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C888" w14:textId="77777777" w:rsidR="0001744A" w:rsidRPr="0001744A" w:rsidRDefault="0001744A" w:rsidP="0001744A">
            <w:pPr>
              <w:spacing w:after="0" w:line="240" w:lineRule="auto"/>
            </w:pPr>
            <w:r w:rsidRPr="0001744A">
              <w:rPr>
                <w:b/>
                <w:bCs/>
              </w:rPr>
              <w:t>Доказательства</w:t>
            </w:r>
          </w:p>
        </w:tc>
        <w:tc>
          <w:tcPr>
            <w:tcW w:w="0" w:type="auto"/>
            <w:vAlign w:val="center"/>
            <w:hideMark/>
          </w:tcPr>
          <w:p w14:paraId="3DA40616" w14:textId="77777777" w:rsidR="0001744A" w:rsidRPr="0001744A" w:rsidRDefault="0001744A" w:rsidP="0001744A">
            <w:pPr>
              <w:spacing w:after="0" w:line="240" w:lineRule="auto"/>
            </w:pPr>
            <w:r w:rsidRPr="0001744A">
              <w:t>CIBIS II: смертность −34%, p&lt;0,0001 — первичная точка</w:t>
            </w:r>
          </w:p>
        </w:tc>
      </w:tr>
      <w:tr w:rsidR="0001744A" w:rsidRPr="0001744A" w14:paraId="5D1660B7" w14:textId="77777777" w:rsidTr="00710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D37F" w14:textId="77777777" w:rsidR="0001744A" w:rsidRPr="0001744A" w:rsidRDefault="0001744A" w:rsidP="0001744A">
            <w:pPr>
              <w:spacing w:after="0" w:line="240" w:lineRule="auto"/>
            </w:pPr>
            <w:r w:rsidRPr="0001744A">
              <w:rPr>
                <w:b/>
                <w:bCs/>
              </w:rPr>
              <w:t>Предсказуемость</w:t>
            </w:r>
          </w:p>
        </w:tc>
        <w:tc>
          <w:tcPr>
            <w:tcW w:w="0" w:type="auto"/>
            <w:vAlign w:val="center"/>
            <w:hideMark/>
          </w:tcPr>
          <w:p w14:paraId="5274921E" w14:textId="04A156DC" w:rsidR="0001744A" w:rsidRPr="00710394" w:rsidRDefault="0001744A" w:rsidP="0001744A">
            <w:pPr>
              <w:spacing w:after="0" w:line="240" w:lineRule="auto"/>
            </w:pPr>
            <w:r w:rsidRPr="0001744A">
              <w:t>Линейная фармакокинетика, межиндивидуальные колебания невелики</w:t>
            </w:r>
            <w:r w:rsidR="00710394">
              <w:t xml:space="preserve">, не метаболизируется через </w:t>
            </w:r>
            <w:r w:rsidR="00710394">
              <w:rPr>
                <w:lang w:val="en-US"/>
              </w:rPr>
              <w:t>CYP</w:t>
            </w:r>
            <w:r w:rsidR="00710394" w:rsidRPr="00710394">
              <w:t>2</w:t>
            </w:r>
            <w:r w:rsidR="00710394">
              <w:rPr>
                <w:lang w:val="en-US"/>
              </w:rPr>
              <w:t>D</w:t>
            </w:r>
            <w:r w:rsidR="00710394" w:rsidRPr="00710394">
              <w:t>6</w:t>
            </w:r>
          </w:p>
        </w:tc>
      </w:tr>
      <w:tr w:rsidR="0001744A" w:rsidRPr="0001744A" w14:paraId="097B5BD2" w14:textId="77777777" w:rsidTr="00710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21D3" w14:textId="77777777" w:rsidR="0001744A" w:rsidRPr="0001744A" w:rsidRDefault="0001744A" w:rsidP="0001744A">
            <w:pPr>
              <w:spacing w:after="0" w:line="240" w:lineRule="auto"/>
            </w:pPr>
            <w:r w:rsidRPr="0001744A">
              <w:rPr>
                <w:b/>
                <w:bCs/>
              </w:rPr>
              <w:t>Коморбидность</w:t>
            </w:r>
          </w:p>
        </w:tc>
        <w:tc>
          <w:tcPr>
            <w:tcW w:w="0" w:type="auto"/>
            <w:vAlign w:val="center"/>
            <w:hideMark/>
          </w:tcPr>
          <w:p w14:paraId="2DE37139" w14:textId="77777777" w:rsidR="0001744A" w:rsidRPr="0001744A" w:rsidRDefault="0001744A" w:rsidP="0001744A">
            <w:pPr>
              <w:spacing w:after="0" w:line="240" w:lineRule="auto"/>
            </w:pPr>
            <w:r w:rsidRPr="0001744A">
              <w:t>ХОБЛ — PACE; СД2 — метаболическая нейтральность; ХБП — без коррекции дозы</w:t>
            </w:r>
          </w:p>
        </w:tc>
      </w:tr>
    </w:tbl>
    <w:p w14:paraId="5C7E3F09" w14:textId="77777777" w:rsidR="0001744A" w:rsidRPr="0001744A" w:rsidRDefault="0001744A" w:rsidP="0001744A">
      <w:pPr>
        <w:spacing w:after="0" w:line="240" w:lineRule="auto"/>
      </w:pPr>
      <w:r w:rsidRPr="0001744A">
        <w:rPr>
          <w:b/>
          <w:bCs/>
        </w:rPr>
        <w:t>Конкор® — не взаимозаменяемая молекула класса</w:t>
      </w:r>
    </w:p>
    <w:p w14:paraId="193D88AE" w14:textId="77777777" w:rsidR="00424757" w:rsidRPr="009C7893" w:rsidRDefault="00424757" w:rsidP="0001744A">
      <w:pPr>
        <w:spacing w:after="0" w:line="240" w:lineRule="auto"/>
      </w:pPr>
    </w:p>
    <w:p w14:paraId="1E175D23" w14:textId="6757ABCF" w:rsidR="0001744A" w:rsidRPr="00424757" w:rsidRDefault="00424757" w:rsidP="0001744A">
      <w:pPr>
        <w:spacing w:after="0" w:line="240" w:lineRule="auto"/>
      </w:pPr>
      <w:r>
        <w:rPr>
          <w:b/>
          <w:bCs/>
        </w:rPr>
        <w:t>Заключение</w:t>
      </w:r>
    </w:p>
    <w:p w14:paraId="015CD87E" w14:textId="0FC039C6" w:rsidR="0001744A" w:rsidRPr="0001744A" w:rsidRDefault="00DC28CC" w:rsidP="0001744A">
      <w:pPr>
        <w:spacing w:after="0" w:line="240" w:lineRule="auto"/>
      </w:pPr>
      <w:r>
        <w:t>Конкор</w:t>
      </w:r>
      <w:r w:rsidR="0001744A" w:rsidRPr="0001744A">
        <w:t xml:space="preserve"> </w:t>
      </w:r>
      <w:r>
        <w:t>отличается</w:t>
      </w:r>
      <w:r w:rsidR="0001744A" w:rsidRPr="0001744A">
        <w:t xml:space="preserve"> не молекулой, а тем, что за ней стоит. У Конкора пять вещей сразу: высокая β₁-селективность, один приём в сутки, смертность как первичная точка в CIBIS II, предсказуемая фармакокинетика и изученность у коморбидных — ХОБЛ, диабет, ХБП. Ни один другой β-блокатор не закрывает все пять.</w:t>
      </w:r>
    </w:p>
    <w:p w14:paraId="61EA05E8" w14:textId="2099B854" w:rsidR="0001744A" w:rsidRDefault="0001744A" w:rsidP="0001744A">
      <w:pPr>
        <w:spacing w:after="0" w:line="240" w:lineRule="auto"/>
      </w:pPr>
      <w:r w:rsidRPr="0001744A">
        <w:t xml:space="preserve">Последняя фраза — единственное место, где есть сравнительный оттенок, но она про </w:t>
      </w:r>
      <w:r w:rsidRPr="0001744A">
        <w:rPr>
          <w:b/>
          <w:bCs/>
        </w:rPr>
        <w:t>комбинацию</w:t>
      </w:r>
      <w:r w:rsidRPr="0001744A">
        <w:t xml:space="preserve">, а не про превосходство в отдельной точке. </w:t>
      </w:r>
      <w:r w:rsidR="00E43E70">
        <w:t>Это действительно так</w:t>
      </w:r>
      <w:r w:rsidRPr="0001744A">
        <w:t>: у карведилола нет однократного приёма и селективности, у небиволола нет ИБС в показаниях и данных при ХСН до 70 лет, у метопролола тартрата нет доказательств по выживаемости</w:t>
      </w:r>
      <w:r w:rsidR="00424757">
        <w:t xml:space="preserve">, </w:t>
      </w:r>
      <w:r w:rsidR="00E43E70">
        <w:t xml:space="preserve">метопролол </w:t>
      </w:r>
      <w:r w:rsidR="00424757">
        <w:t>сукцинат и тартрат – значительно хуже при гемодиализе.</w:t>
      </w:r>
    </w:p>
    <w:p w14:paraId="49AAA0D1" w14:textId="77777777" w:rsidR="0064721E" w:rsidRDefault="0064721E" w:rsidP="0001744A">
      <w:pPr>
        <w:spacing w:after="0" w:line="240" w:lineRule="auto"/>
      </w:pPr>
    </w:p>
    <w:p w14:paraId="06922DE9" w14:textId="77777777" w:rsidR="00C608B7" w:rsidRDefault="00C608B7" w:rsidP="0001744A">
      <w:pPr>
        <w:spacing w:after="0" w:line="240" w:lineRule="auto"/>
      </w:pPr>
      <w:r w:rsidRPr="00C608B7">
        <w:rPr>
          <w:b/>
          <w:bCs/>
        </w:rPr>
        <w:t>Слайд 32</w:t>
      </w:r>
      <w:r w:rsidRPr="00C608B7">
        <w:t xml:space="preserve"> – «снижение смертности и частоты госпитализаций при АГ+ИБС и АГ+ХСН было достигнуто не на стартовых дозах, а при титрации до целевой или максимально переносимой дозы». </w:t>
      </w:r>
    </w:p>
    <w:p w14:paraId="2DEC234A" w14:textId="77777777" w:rsidR="004113C0" w:rsidRDefault="00C608B7" w:rsidP="00C608B7">
      <w:pPr>
        <w:pStyle w:val="ListParagraph"/>
        <w:numPr>
          <w:ilvl w:val="0"/>
          <w:numId w:val="12"/>
        </w:numPr>
        <w:spacing w:after="0" w:line="240" w:lineRule="auto"/>
        <w:ind w:left="350"/>
      </w:pPr>
      <w:r w:rsidRPr="00C608B7">
        <w:t xml:space="preserve">Для ХСН это верно </w:t>
      </w:r>
      <w:r>
        <w:t xml:space="preserve">только отчасти </w:t>
      </w:r>
      <w:r w:rsidRPr="00C608B7">
        <w:t>– в CIBIS II титровали до 10 мг</w:t>
      </w:r>
      <w:r w:rsidR="004113C0">
        <w:t>, снижение смертности и частоты госпитализаций прослеживалось во всех дозах, но эффект возрастал с ростом дозы. И это важно, потому что если сказать врачу, что, если не достичь дозы в 10 мг, то и толку не будет, а у пациента исходно пограничные ЧСС и АД и вероятность дозы в 10 мг минимальна, он просто не назначит Конкор.</w:t>
      </w:r>
    </w:p>
    <w:p w14:paraId="62593E2B" w14:textId="08DB7772" w:rsidR="00C608B7" w:rsidRDefault="00C608B7" w:rsidP="00C608B7">
      <w:pPr>
        <w:pStyle w:val="ListParagraph"/>
        <w:numPr>
          <w:ilvl w:val="0"/>
          <w:numId w:val="12"/>
        </w:numPr>
        <w:spacing w:after="0" w:line="240" w:lineRule="auto"/>
        <w:ind w:left="350"/>
      </w:pPr>
      <w:r w:rsidRPr="00C608B7">
        <w:t>Для АГ+ИБС – нет: в TIBBS использовались 10-20 мг без анализа зависимости исхода от дозы, а в CPRD доза не анализировалась. Предлагаю развести формулировку по нозологиям.</w:t>
      </w:r>
      <w:r w:rsidR="008723BB">
        <w:t xml:space="preserve"> В ИБС все-таки цель - это достигнутая ЧСС и ФК1 стенокардии, а не доза как таковая.</w:t>
      </w:r>
    </w:p>
    <w:p w14:paraId="13EC536F" w14:textId="77777777" w:rsidR="00C608B7" w:rsidRDefault="00C608B7" w:rsidP="008723BB">
      <w:pPr>
        <w:pStyle w:val="ListParagraph"/>
        <w:spacing w:after="0" w:line="240" w:lineRule="auto"/>
        <w:ind w:left="350"/>
      </w:pPr>
    </w:p>
    <w:p w14:paraId="36539F86" w14:textId="01761B02" w:rsidR="0064721E" w:rsidRDefault="0064721E" w:rsidP="0001744A">
      <w:pPr>
        <w:spacing w:after="0" w:line="240" w:lineRule="auto"/>
      </w:pPr>
      <w:r w:rsidRPr="0064721E">
        <w:rPr>
          <w:b/>
          <w:bCs/>
        </w:rPr>
        <w:t>Слайд 38</w:t>
      </w:r>
      <w:r w:rsidRPr="0064721E">
        <w:t xml:space="preserve"> – «Конкор® показал в клинических исследованиях более выраженное снижение смертности и госпитализаций» в ответ на упоминание небиволола, карведилола или метопролола. </w:t>
      </w:r>
      <w:r w:rsidR="0082751E">
        <w:t>Надо быть готовым к тому, что п</w:t>
      </w:r>
      <w:r w:rsidRPr="0064721E">
        <w:t xml:space="preserve">рямых сравнительных исследований по смертности с другими β-адреноблокаторами нет. Есть </w:t>
      </w:r>
      <w:r w:rsidR="0082751E">
        <w:t xml:space="preserve">только </w:t>
      </w:r>
      <w:r w:rsidRPr="0064721E">
        <w:t xml:space="preserve">анализ базы данных CPRD (Sabidó, Pharmacol Res 2019), но это не РКИ и коррекция там только по возрасту и полу. </w:t>
      </w:r>
      <w:r w:rsidR="0082751E">
        <w:t xml:space="preserve">В текущей формулировке на слайде это вызовет сомнения. Поэтому либо добавить </w:t>
      </w:r>
      <w:r w:rsidR="00F7111F">
        <w:t>детали,</w:t>
      </w:r>
      <w:r w:rsidR="0082751E">
        <w:t xml:space="preserve"> либо просто использовать то, что я написал выше для </w:t>
      </w:r>
      <w:r w:rsidR="00F7111F">
        <w:t>слайда 31 (я бы это использовал в любом случае)</w:t>
      </w:r>
    </w:p>
    <w:p w14:paraId="0E0B39BC" w14:textId="77777777" w:rsidR="008F57EE" w:rsidRDefault="008F57EE" w:rsidP="0001744A">
      <w:pPr>
        <w:spacing w:after="0" w:line="240" w:lineRule="auto"/>
      </w:pPr>
    </w:p>
    <w:p w14:paraId="60FC81DC" w14:textId="2F0F68BF" w:rsidR="008F57EE" w:rsidRDefault="008F57EE" w:rsidP="0001744A">
      <w:pPr>
        <w:spacing w:after="0" w:line="240" w:lineRule="auto"/>
      </w:pPr>
      <w:r w:rsidRPr="008F57EE">
        <w:rPr>
          <w:b/>
          <w:bCs/>
        </w:rPr>
        <w:t>Слайд 39</w:t>
      </w:r>
      <w:r w:rsidRPr="008F57EE">
        <w:t xml:space="preserve"> – титрация у терапевтов. Портрет здесь АГ+ЧСС&gt;80, а речь идёт о титрации до целевой или максимально переносимой дозы. При артериальной гипертензии целевой дозы не существует – есть целевое АД и целевая ЧСС. Целевая доза </w:t>
      </w:r>
      <w:r w:rsidR="00E37646">
        <w:t xml:space="preserve">- </w:t>
      </w:r>
      <w:r w:rsidRPr="008F57EE">
        <w:t>это концепция из ХСН, где титруют до дозы из РКИ</w:t>
      </w:r>
      <w:r w:rsidR="00E37646">
        <w:t xml:space="preserve"> (см выше)</w:t>
      </w:r>
      <w:r w:rsidRPr="008F57EE">
        <w:t>. Предлагаю переформулировать как титрацию до достижения целевого АД и ЧСС</w:t>
      </w:r>
      <w:r w:rsidR="00E37646">
        <w:t xml:space="preserve">, еще раз обозначить, что ЧСС </w:t>
      </w:r>
      <w:r w:rsidR="00E37646" w:rsidRPr="00E37646">
        <w:t xml:space="preserve">&gt; 80 </w:t>
      </w:r>
      <w:r w:rsidR="00E37646">
        <w:t>является независимым фактором риска.</w:t>
      </w:r>
    </w:p>
    <w:p w14:paraId="31041C48" w14:textId="77777777" w:rsidR="001242DA" w:rsidRDefault="001242DA" w:rsidP="0001744A">
      <w:pPr>
        <w:spacing w:after="0" w:line="240" w:lineRule="auto"/>
      </w:pPr>
    </w:p>
    <w:p w14:paraId="5D8AFF30" w14:textId="1453191E" w:rsidR="001242DA" w:rsidRDefault="001242DA" w:rsidP="0001744A">
      <w:pPr>
        <w:spacing w:after="0" w:line="240" w:lineRule="auto"/>
      </w:pPr>
      <w:r w:rsidRPr="001242DA">
        <w:rPr>
          <w:b/>
          <w:bCs/>
        </w:rPr>
        <w:lastRenderedPageBreak/>
        <w:t>Слайды 41-42</w:t>
      </w:r>
      <w:r w:rsidRPr="001242DA">
        <w:t xml:space="preserve"> – вопрос «Вы хотите качественный препарат или дешёвый?» противопоставляет качество и цену и подразумевает, что дженерик некачественный. Это утверждение о чужих зарегистрированных препаратах из уст фармацевта перед пациентом.</w:t>
      </w:r>
    </w:p>
    <w:p w14:paraId="72A19E6B" w14:textId="6DBE10CA" w:rsidR="001D55FC" w:rsidRDefault="001D55FC" w:rsidP="0001744A">
      <w:pPr>
        <w:spacing w:after="0" w:line="240" w:lineRule="auto"/>
      </w:pPr>
      <w:r>
        <w:t xml:space="preserve">Может </w:t>
      </w:r>
      <w:r w:rsidR="00A81836">
        <w:t xml:space="preserve">адаптировать </w:t>
      </w:r>
      <w:r>
        <w:t>другой вариант «</w:t>
      </w:r>
      <w:r w:rsidRPr="001D55FC">
        <w:t>Конкор — оригинальный бисопролол: без лактозы и без талька, делится ровно по риск</w:t>
      </w:r>
      <w:r w:rsidR="00C61B21">
        <w:t xml:space="preserve">е, за счет состава таблетки легко глотается и </w:t>
      </w:r>
      <w:r w:rsidR="00843C45" w:rsidRPr="00843C45">
        <w:t xml:space="preserve">быстро распадается </w:t>
      </w:r>
      <w:r w:rsidR="00843C45">
        <w:t>в желудке,</w:t>
      </w:r>
      <w:r w:rsidR="00843C45" w:rsidRPr="00843C45">
        <w:t xml:space="preserve"> действующее вещество высвобождается полностью</w:t>
      </w:r>
      <w:r w:rsidR="00843C45">
        <w:t>»</w:t>
      </w:r>
    </w:p>
    <w:p w14:paraId="48379EE8" w14:textId="05AA77E9" w:rsidR="00A53DEC" w:rsidRPr="00E37646" w:rsidRDefault="00A53DEC" w:rsidP="0001744A">
      <w:pPr>
        <w:spacing w:after="0" w:line="240" w:lineRule="auto"/>
      </w:pPr>
      <w:r>
        <w:t>Ну и к</w:t>
      </w:r>
      <w:r w:rsidRPr="00A53DEC">
        <w:t>лючевое сообщение на слайде 41 («оптимальный выбор для пациентов с ССЗ») отличается от сообщения для аптек на слайдах 4 и 12.</w:t>
      </w:r>
    </w:p>
    <w:p w14:paraId="2F74EA58" w14:textId="77777777" w:rsidR="0001744A" w:rsidRPr="00840495" w:rsidRDefault="0001744A" w:rsidP="00050F0F">
      <w:pPr>
        <w:spacing w:after="0" w:line="240" w:lineRule="auto"/>
      </w:pPr>
    </w:p>
    <w:sectPr w:rsidR="0001744A" w:rsidRPr="00840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F0E"/>
    <w:multiLevelType w:val="hybridMultilevel"/>
    <w:tmpl w:val="745A1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66A41"/>
    <w:multiLevelType w:val="hybridMultilevel"/>
    <w:tmpl w:val="06FAF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8596B"/>
    <w:multiLevelType w:val="hybridMultilevel"/>
    <w:tmpl w:val="3732E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C7D9C"/>
    <w:multiLevelType w:val="hybridMultilevel"/>
    <w:tmpl w:val="0F1AB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26020"/>
    <w:multiLevelType w:val="hybridMultilevel"/>
    <w:tmpl w:val="DEE49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100DC"/>
    <w:multiLevelType w:val="hybridMultilevel"/>
    <w:tmpl w:val="8CFE7CE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F2854"/>
    <w:multiLevelType w:val="hybridMultilevel"/>
    <w:tmpl w:val="3C88B26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F5E08"/>
    <w:multiLevelType w:val="hybridMultilevel"/>
    <w:tmpl w:val="7E202BD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E1762"/>
    <w:multiLevelType w:val="hybridMultilevel"/>
    <w:tmpl w:val="7D7EE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81E18"/>
    <w:multiLevelType w:val="hybridMultilevel"/>
    <w:tmpl w:val="7D5469E6"/>
    <w:lvl w:ilvl="0" w:tplc="041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0" w15:restartNumberingAfterBreak="0">
    <w:nsid w:val="7A031D5B"/>
    <w:multiLevelType w:val="hybridMultilevel"/>
    <w:tmpl w:val="ACC46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311F0"/>
    <w:multiLevelType w:val="hybridMultilevel"/>
    <w:tmpl w:val="AE441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6995">
    <w:abstractNumId w:val="8"/>
  </w:num>
  <w:num w:numId="2" w16cid:durableId="393356996">
    <w:abstractNumId w:val="9"/>
  </w:num>
  <w:num w:numId="3" w16cid:durableId="1304429458">
    <w:abstractNumId w:val="4"/>
  </w:num>
  <w:num w:numId="4" w16cid:durableId="1866207589">
    <w:abstractNumId w:val="1"/>
  </w:num>
  <w:num w:numId="5" w16cid:durableId="401415967">
    <w:abstractNumId w:val="2"/>
  </w:num>
  <w:num w:numId="6" w16cid:durableId="886794098">
    <w:abstractNumId w:val="5"/>
  </w:num>
  <w:num w:numId="7" w16cid:durableId="768431844">
    <w:abstractNumId w:val="7"/>
  </w:num>
  <w:num w:numId="8" w16cid:durableId="1610353718">
    <w:abstractNumId w:val="6"/>
  </w:num>
  <w:num w:numId="9" w16cid:durableId="586620976">
    <w:abstractNumId w:val="3"/>
  </w:num>
  <w:num w:numId="10" w16cid:durableId="187305300">
    <w:abstractNumId w:val="10"/>
  </w:num>
  <w:num w:numId="11" w16cid:durableId="908081208">
    <w:abstractNumId w:val="0"/>
  </w:num>
  <w:num w:numId="12" w16cid:durableId="1101290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22"/>
    <w:rsid w:val="00010221"/>
    <w:rsid w:val="0001744A"/>
    <w:rsid w:val="000310F2"/>
    <w:rsid w:val="00050F0F"/>
    <w:rsid w:val="000B3499"/>
    <w:rsid w:val="000F1423"/>
    <w:rsid w:val="001242DA"/>
    <w:rsid w:val="00124D39"/>
    <w:rsid w:val="00134122"/>
    <w:rsid w:val="0019255F"/>
    <w:rsid w:val="00194859"/>
    <w:rsid w:val="001C649A"/>
    <w:rsid w:val="001D55FC"/>
    <w:rsid w:val="001E76A8"/>
    <w:rsid w:val="001F1730"/>
    <w:rsid w:val="00227F85"/>
    <w:rsid w:val="00267454"/>
    <w:rsid w:val="00276368"/>
    <w:rsid w:val="002973DA"/>
    <w:rsid w:val="002A341F"/>
    <w:rsid w:val="002A5FEB"/>
    <w:rsid w:val="002A7C49"/>
    <w:rsid w:val="002B6122"/>
    <w:rsid w:val="002D38A8"/>
    <w:rsid w:val="002D409B"/>
    <w:rsid w:val="002E0D6D"/>
    <w:rsid w:val="002F4377"/>
    <w:rsid w:val="003134C5"/>
    <w:rsid w:val="00331203"/>
    <w:rsid w:val="003351FE"/>
    <w:rsid w:val="003415CB"/>
    <w:rsid w:val="00341AD1"/>
    <w:rsid w:val="00355A42"/>
    <w:rsid w:val="003D1186"/>
    <w:rsid w:val="003D4FD9"/>
    <w:rsid w:val="003E11F9"/>
    <w:rsid w:val="004113C0"/>
    <w:rsid w:val="00415587"/>
    <w:rsid w:val="00416D93"/>
    <w:rsid w:val="00424757"/>
    <w:rsid w:val="00461C8D"/>
    <w:rsid w:val="00475D8A"/>
    <w:rsid w:val="0048794A"/>
    <w:rsid w:val="004C0255"/>
    <w:rsid w:val="004D0EF8"/>
    <w:rsid w:val="0050506F"/>
    <w:rsid w:val="005051E8"/>
    <w:rsid w:val="005948F9"/>
    <w:rsid w:val="00595A81"/>
    <w:rsid w:val="005B43D8"/>
    <w:rsid w:val="005C59BC"/>
    <w:rsid w:val="005D6698"/>
    <w:rsid w:val="005F68DD"/>
    <w:rsid w:val="00612DF6"/>
    <w:rsid w:val="0061721D"/>
    <w:rsid w:val="0062007F"/>
    <w:rsid w:val="0063233A"/>
    <w:rsid w:val="0063444D"/>
    <w:rsid w:val="0064721E"/>
    <w:rsid w:val="00672A59"/>
    <w:rsid w:val="006930BD"/>
    <w:rsid w:val="006A5086"/>
    <w:rsid w:val="006C0F23"/>
    <w:rsid w:val="006C7DA8"/>
    <w:rsid w:val="006C7FE0"/>
    <w:rsid w:val="006F5CC1"/>
    <w:rsid w:val="00705A2A"/>
    <w:rsid w:val="00710394"/>
    <w:rsid w:val="007159C6"/>
    <w:rsid w:val="00722225"/>
    <w:rsid w:val="00727CFD"/>
    <w:rsid w:val="00732284"/>
    <w:rsid w:val="00746A1D"/>
    <w:rsid w:val="00756AB9"/>
    <w:rsid w:val="00765E73"/>
    <w:rsid w:val="00766D4D"/>
    <w:rsid w:val="007F47DB"/>
    <w:rsid w:val="0082035E"/>
    <w:rsid w:val="008215B9"/>
    <w:rsid w:val="0082751E"/>
    <w:rsid w:val="00827653"/>
    <w:rsid w:val="00840495"/>
    <w:rsid w:val="00843C45"/>
    <w:rsid w:val="0085290D"/>
    <w:rsid w:val="008723BB"/>
    <w:rsid w:val="008C00D1"/>
    <w:rsid w:val="008C7EDE"/>
    <w:rsid w:val="008D00F5"/>
    <w:rsid w:val="008F57EE"/>
    <w:rsid w:val="00921285"/>
    <w:rsid w:val="0094272A"/>
    <w:rsid w:val="00951341"/>
    <w:rsid w:val="009844E9"/>
    <w:rsid w:val="009B68B4"/>
    <w:rsid w:val="009C6CC2"/>
    <w:rsid w:val="009C7893"/>
    <w:rsid w:val="009E3D3B"/>
    <w:rsid w:val="009F2837"/>
    <w:rsid w:val="00A13F12"/>
    <w:rsid w:val="00A318DC"/>
    <w:rsid w:val="00A521ED"/>
    <w:rsid w:val="00A53DEC"/>
    <w:rsid w:val="00A676EF"/>
    <w:rsid w:val="00A81836"/>
    <w:rsid w:val="00AA71C8"/>
    <w:rsid w:val="00AB73D2"/>
    <w:rsid w:val="00B01B45"/>
    <w:rsid w:val="00B04086"/>
    <w:rsid w:val="00B070D1"/>
    <w:rsid w:val="00B57D3A"/>
    <w:rsid w:val="00B77AC7"/>
    <w:rsid w:val="00BE1C9E"/>
    <w:rsid w:val="00BF5775"/>
    <w:rsid w:val="00C2360F"/>
    <w:rsid w:val="00C608B7"/>
    <w:rsid w:val="00C61B21"/>
    <w:rsid w:val="00C70C31"/>
    <w:rsid w:val="00C755FE"/>
    <w:rsid w:val="00CC3B22"/>
    <w:rsid w:val="00D10921"/>
    <w:rsid w:val="00D5114A"/>
    <w:rsid w:val="00DC28CC"/>
    <w:rsid w:val="00DE4842"/>
    <w:rsid w:val="00E006C8"/>
    <w:rsid w:val="00E01813"/>
    <w:rsid w:val="00E061E5"/>
    <w:rsid w:val="00E200C6"/>
    <w:rsid w:val="00E32F88"/>
    <w:rsid w:val="00E37646"/>
    <w:rsid w:val="00E43E70"/>
    <w:rsid w:val="00E669ED"/>
    <w:rsid w:val="00EA0AB5"/>
    <w:rsid w:val="00EA1A6C"/>
    <w:rsid w:val="00EB4D63"/>
    <w:rsid w:val="00ED3855"/>
    <w:rsid w:val="00EE0E60"/>
    <w:rsid w:val="00EE2198"/>
    <w:rsid w:val="00F06A87"/>
    <w:rsid w:val="00F12D7D"/>
    <w:rsid w:val="00F232CE"/>
    <w:rsid w:val="00F478C3"/>
    <w:rsid w:val="00F67451"/>
    <w:rsid w:val="00F7111F"/>
    <w:rsid w:val="00F863F2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AB22"/>
  <w15:chartTrackingRefBased/>
  <w15:docId w15:val="{EF047671-50D3-4145-A8C9-E1DC05E1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7</Pages>
  <Words>2633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 KGaA Darmstadt Germany</Company>
  <LinksUpToDate>false</LinksUpToDate>
  <CharactersWithSpaces>17607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Aronov</dc:creator>
  <cp:keywords/>
  <dc:description/>
  <cp:lastModifiedBy>Evgeny Aronov</cp:lastModifiedBy>
  <cp:revision>131</cp:revision>
  <dcterms:created xsi:type="dcterms:W3CDTF">2026-08-24T04:05:00Z</dcterms:created>
  <dcterms:modified xsi:type="dcterms:W3CDTF">2026-08-27T05:04:00Z</dcterms:modified>
</cp:coreProperties>
</file>