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финальная версия 1.4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Концепция ХКС, симптомы, коронарный кальций, ПТВ-алгоритм (блоки 1.1–1.4)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(точная точка — на усмотрение лектора)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Стресс-методы и решение о реваскуляризации (блоки 1.5–1.6)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 И.О.</w:t>
            </w:r>
          </w:p>
        </w:tc>
        <w:tc>
          <w:tcPr>
            <w:tcW w:type="dxa" w:w="2160"/>
          </w:tcPr>
          <w:p>
            <w:r>
              <w:t>Кашталап В.В. (+ Гражданкин И.О.)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grey-zone реваскуляризации (7 мин) + буфер (4 мин)</w:t>
            </w:r>
          </w:p>
        </w:tc>
        <w:tc>
          <w:tcPr>
            <w:tcW w:type="dxa" w:w="2160"/>
          </w:tcPr>
          <w:p>
            <w:r>
              <w:t>Кейсы + голосования (50 мин)</w:t>
            </w:r>
          </w:p>
        </w:tc>
        <w:tc>
          <w:tcPr>
            <w:tcW w:type="dxa" w:w="2160"/>
          </w:tcPr>
          <w:p>
            <w:r>
              <w:t>Кашталап В.В. + Гражданкин И.О.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/>
    <w:p>
      <w:pPr>
        <w:pStyle w:val="Heading2"/>
      </w:pPr>
      <w:r>
        <w:rPr>
          <w:color w:val="1F3A68"/>
        </w:rPr>
        <w:t>Ключевые решения этой версии</w:t>
      </w:r>
    </w:p>
    <w:p>
      <w:pPr>
        <w:pStyle w:val="ListBullet"/>
      </w:pPr>
      <w:r>
        <w:t>Часть 1 разделена на 1A и 1B по тайминговому принципу: 50 мин лекции — мини-перерыв 10 мин — 50 мин лекции + Q&amp;A. К концу Части 1A (15:55) лектор проходит примерно половину слайдов (~35 из 70). По содержанию это обычно блоки 1.1–1.4: концепция ХКС, симптомы и ФК, коронарный кальций (со слайда ~20), ПТВ + алгоритм. Часть 1B — блоки 1.5–1.6: стресс-методы и решение о реваскуляризации. Точную точку перерыва Гражданкин И.О. определяет сам по структуре своей презентации; ориентир — 15:55 по часам.</w:t>
      </w:r>
    </w:p>
    <w:p>
      <w:pPr>
        <w:pStyle w:val="ListBullet"/>
      </w:pPr>
      <w:r>
        <w:t>Часть 2 (Кашталап В.В.) — 50 мин, с двумя интерактивами (после слайда отмены БАБ и после блока Конкор АМ). Оба интерактива инициирует Кашталап В.В. сам, обращаясь к Гражданкину И.О.</w:t>
      </w:r>
    </w:p>
    <w:p>
      <w:pPr>
        <w:pStyle w:val="ListBullet"/>
      </w:pPr>
      <w:r>
        <w:t>Открывающий слайд блока 2.5 «Коморбидности» — таблица частот коморбидов у пациентов с ИБС (источники: КР МЗ РФ + российские реальные регистры); финальный выбор источников — за Кашталапом В.В.</w:t>
      </w:r>
    </w:p>
    <w:p>
      <w:pPr>
        <w:pStyle w:val="ListBullet"/>
      </w:pPr>
      <w:r>
        <w:t>Часть 3 — 4 кейса вместо 3: добавлен Кейс 4 (grey zone реваскуляризации) — пациентка с двухсосудистым поражением без ствола ЛКА / проксимальной ПНА, объём ишемии &lt;10% по ОФЭКТ-перфузии миокарда, ФРК не выполнялся. Закрывает прямой запрос аудитории на «проблемные» развилки в показаниях к ЧКВ.</w:t>
      </w:r>
    </w:p>
    <w:p>
      <w:pPr>
        <w:pStyle w:val="ListBullet"/>
      </w:pPr>
      <w:r>
        <w:t>Все голосования по ходу программы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Все тайминги перепроверены и сведены к ровным 240 минутам. См. блок «Контроль таймингов — карточка модератора» в конце документа.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коронарный кальций,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 / 2024 CCS): подозрение на ИБС со стабильными симптомами; впервые выявленная СН / дисфункция ЛЖ; &lt;1 года после ОКС/реваскуляризации; &gt;1 года после установления диагноза; вазоспастика / микрососудистая; асимптомные при скрининге.</w:t>
      </w:r>
    </w:p>
    <w:p>
      <w:pPr>
        <w:pStyle w:val="Heading3"/>
      </w:pPr>
      <w:r>
        <w:rPr>
          <w:color w:val="1F3A68"/>
        </w:rPr>
        <w:t>1.2  Симптомы стенокардии и функциональный класс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— короткое напоминание; важно: любой ФК включает приступы в покое (вазоспазм).</w:t>
      </w:r>
    </w:p>
    <w:p>
      <w:pPr>
        <w:pStyle w:val="ListBullet"/>
      </w:pPr>
      <w:r>
        <w:t>Эквиваленты стенокардии (одышка как ишемический эквивалент, атипичная локализация — челюсть, эпигастрий, спина) — частая презентация у женщин и при СД2.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 слайдам 30–32 (классификация стенокардии): объяснить разницу между классификацией РКО (КР МЗ РФ) и Канадской классификацией сердечно-сосудистого общества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1.3  Коронарный кальций</w:t>
      </w:r>
    </w:p>
    <w:p>
      <w:r>
        <w:rPr>
          <w:b w:val="0"/>
          <w:i/>
          <w:color w:val="555555"/>
          <w:sz w:val="22"/>
        </w:rPr>
        <w:t>В презентации Гражданкина И.О. блок коронарного кальция начинается со слайда ~20 и предшествует таблице ПТВ. Это — педагогический выбор лектора («сначала инструмент, потом интеграция»).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коронарного кальция: реклассификация ССР у асимптомных пациентов «серой зоны»; реклассификация целей по ЛНП; у симптомных — как дополнение к ПТВ (фильтр-этап к стресс-тесту: при кальции = 0 у пациентов промежуточной ПТВ стресс-тест может быть отменён).</w:t>
      </w:r>
    </w:p>
    <w:p>
      <w:pPr>
        <w:pStyle w:val="ListBullet"/>
      </w:pPr>
      <w:r>
        <w:t>«Гарантийный период» кальция = 0 (5 лет; MESA 2021 — 3–7 лет; мета-анализ 2024). Ограничение: кальций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1.4  Предтестовая вероятность и алгоритм по ПТВ</w:t>
      </w:r>
    </w:p>
    <w:p>
      <w:pPr>
        <w:pStyle w:val="ListBullet"/>
      </w:pPr>
      <w:r>
        <w:t>Таблица ПТВ по КР МЗ РФ 2024 — основная для практики (в презентации Гражданкина И.О. идёт ПОСЛЕ блока коронарного кальция).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коронарному кальцию (интеграция с блоком 1.3).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стресс-ОФЭКТ-перфузия миокарда / стресс-МРТ); нагрузочная ЭКГ-проба допустима у молодых. В промежуточной зоне коронарный кальций может работать как фильтр-этап: кальций = 0 → стресс-тест может быть отменён.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эволюции таблицы ПТВ (ESC 2013 → ESC 2019 / КР МЗ РФ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Гражданкина И.О. категории ПТВ. В новейших ESC / КР МЗ РФ используется деление на 3 категории (≤5% / 5–15% / &gt;15%). В его презентации звучат категории до 15% / 15–65% / 66–85% / &gt;85% — это старая 4-категорийная схема. Обсудить, как подать это аудитории, чтобы не было путаницы.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с Гражданкиным И.О. логику порядка слайдов «коронарный кальций → ПТВ»: педагогически это «сначала инструмент, потом интеграция». Клинически в КР МЗ РФ алгоритм идёт «ПТВ → выбор метода (в т.ч. кальций как фильтр)». Стоит явно сказать аудитории, что слайды о кальции работают как «знакомство с методом», а интеграция в алгоритм происходит в этом блоке. Без этого мостика у аудитории может возникнуть путаница в порядке шагов.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ОФЭКТ-перфузия миокарда / стресс-МРТ: что измеряет каждый метод, критерии высокого риска (≥3 сегмента гипо-/акинезии при стресс-ЭхоКГ, ≥10% перфузионного дефекта при ОФЭКТ, ≥3% по шкале Duke).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Кашталапом В.В.</w:t>
      </w:r>
    </w:p>
    <w:p>
      <w:pPr>
        <w:pStyle w:val="ListBullet"/>
      </w:pPr>
      <w:r>
        <w:t>Ключевой тезис: реваскуляризация облегчает симптомы, но не снижает риск ИМ / 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поражение ствола ЛКА, многососудистое поражение.</w:t>
      </w:r>
    </w:p>
    <w:p>
      <w:pPr>
        <w:pStyle w:val="ListBullet"/>
      </w:pPr>
      <w:r>
        <w:t>Функциональная значимость: ФРК &lt;0,80 / иФР &lt;0,89; внутрисосудистое ультразвуковое исследование.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Мини-перерыв 10 мин в 15:55</w:t>
      </w:r>
    </w:p>
    <w:p>
      <w:r>
        <w:rPr>
          <w:b w:val="0"/>
          <w:i/>
          <w:color w:val="555555"/>
          <w:sz w:val="22"/>
        </w:rPr>
        <w:t>Точка перерыва определяется по часам, а не по конкретному слайду: ровно в 15:55. К этому моменту лектор проходит примерно половину презентации (~35 из 70 слайдов). По содержанию это обычно конец блока 1.4 (ПТВ + алгоритм по ПТВ). Конкретное место Гражданкин И.О. выбирает сам в зависимости от темпа.</w:t>
      </w:r>
    </w:p>
    <w:p>
      <w:pPr>
        <w:pStyle w:val="Heading3"/>
      </w:pPr>
      <w:r>
        <w:rPr>
          <w:color w:val="1F3A68"/>
        </w:rPr>
        <w:t>1.7  Интерактив, голосования и Q&amp;A</w:t>
      </w:r>
    </w:p>
    <w:p>
      <w:pPr>
        <w:pStyle w:val="ListBullet"/>
      </w:pPr>
      <w:r>
        <w:t>3–5 коротких голосований по ходу лекции (после ключевых блоков 1.2 / 1.4 / 1.5). Все голосования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 И.О.)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в классе БАБ при ИБС / 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дигидропиридиновые 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pStyle w:val="ListBullet"/>
      </w:pPr>
      <w:r>
        <w:t>Влияние БАБ и БКК на интерпретацию стресс-тестов: маскировка симптомов, снижение ЧСС-ответа, критерии субмаксимальной нагрузки. Здесь же — практические правила, за сколько отменять и как подстраховать пациента (короткодействующие нитраты по требованию, мониторинг АД при отмене амлодипина).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В.В. сам инициирует 5-минутный обмен мнений с Гражданкиным И.О.: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дигидропиридиновые 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дигидропиридиновые 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Heading3"/>
      </w:pPr>
      <w:r>
        <w:rPr>
          <w:color w:val="1F3A68"/>
        </w:rPr>
        <w:t>2.4  Конкор АМ: фарма + приверженность + реальная практика + обсуждение с Гражданкиным И.О.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перевод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 / умеренной без ИБС / 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В.В. сам инициирует диалог с Гражданкиным И.О.: «Игорь Олегович, как это в реальной практике, какие ваши ощущения от Конкор АМ — у каких пациентов работает лучше, какие подводные камни видите? А часто ли к вам приходят пациенты уже на Конкор АМ, что мешает врачам назначать?». Дальше Кашталап В.В. сам процитирует, как это в его практике.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В.В. предоставит). Показать долевое представительство: АГ (~80–90%), дислипидемия (~70%), СД2 (~30–40%), ХОБЛ (~15–20%), ХБП (~25–30%), атеросклероз периферических артерий (~10–15%), ожирение (~40%). Источник — КР МЗ РФ + российские регистры реальной практики.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рандомизированное контролируемое исследование 3 фазы, n=280, 24 мес.): 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преимущество бисопролола перед карведилолом по совокупным сердечно-сосудистым исходам у пациентов с ХБП и на программном гемодиализе. О коррекции дозы отдельно говорить не нужно: в реальной российской практике 10 мг — практический максимум.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периферических артерий — Mirault / 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2–3 слайда на усмотрение Кашталапа В.В. (рамка nocebo-эффекта, краткие ключевые тезисы).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В.В.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по СД2 и чек-листу). Источники для таблицы — КР МЗ РФ + российские регистры реальной практики (РЕЛИФ, ЭТАЛОН, ПРОГНОЗ-ИБС или аналогичные); финальный выбор источников — за Кашталапом В.В.</w:t>
      </w:r>
    </w:p>
    <w:p>
      <w:pPr>
        <w:pStyle w:val="Heading3"/>
      </w:pPr>
      <w:r>
        <w:rPr>
          <w:color w:val="1F3A68"/>
        </w:rPr>
        <w:t>2.6  Финальная дискуссия и переход к кейсам (4 мин)</w:t>
      </w:r>
    </w:p>
    <w:p>
      <w:pPr>
        <w:pStyle w:val="ListBullet"/>
      </w:pPr>
      <w:r>
        <w:t>Короткие вопросы из зала; разбор спорных моментов. Основная дискуссия уже прошла через интерактивы 2.2 (отмена БАБ) и 2.4 (Конкор АМ в реальной практике).</w:t>
      </w:r>
    </w:p>
    <w:p>
      <w:pPr>
        <w:pStyle w:val="ListBullet"/>
      </w:pPr>
      <w:r>
        <w:t>Финальный «слайд-мостик»: 2–3 ключевых тезиса для Части 3 — целевая доза 10 мг, перевод на Конкор АМ после стабилизации, ЧСС-цель 55–60.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4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(Кейсы 1–3) + 4-й кейс grey-zone реваскуляризации 7 мин + 4 мин буфер на голосования и переходы. Сводное закрытие дня — отдельным блоком 18:55–19:00 (5 мин). Все голосования — при наличии технической возможности; иначе открытый вопрос с обсуждением.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(блок 1.4) → стратегия по ПТВ → стресс-визуализация (блок 1.5) → решение об ОМТ vs КАГ.</w:t>
      </w:r>
    </w:p>
    <w:p>
      <w:pPr>
        <w:pStyle w:val="ListBullet"/>
      </w:pPr>
      <w:r>
        <w:t>Кейс 2 — атипичная картина у коморбидной пациентки: ПТВ (блок 1.4) → коронарный кальций (блок 1.3, в кейсе работает как фильтр-этап и реклассификатор липидных целей) → стресс-визуализация (блок 1.5) → диагноз ХКС → ОМТ-интенсификация → Конкор АМ.</w:t>
      </w:r>
    </w:p>
    <w:p>
      <w:pPr>
        <w:pStyle w:val="ListBullet"/>
      </w:pPr>
      <w:r>
        <w:t>Кейс 3 — высокий риск ишемии по визуализации → реваскуляризация + пожизненная ОМТ: положительная стресс-ЭхоКГ с ≥3 сегментами → КАГ + ФРК → ЧКВ → бисопролол + амлодипин после ЧКВ → Конкор АМ.</w:t>
      </w:r>
    </w:p>
    <w:p>
      <w:pPr>
        <w:pStyle w:val="ListBullet"/>
      </w:pPr>
      <w:r>
        <w:t>Кейс 4 (grey zone) — пациентка с двухсосудистым поражением без ствола ЛКА / проксимальной ПНА, с объёмом ишемии &lt;10% по ОФЭКТ-перфузии и без ФРК: нужна ли реваскуляризация или интенсификация ОМТ? Закрывает запрос аудитории на «проблемные» развилки в показаниях к ЧКВ; иллюстрирует роль ФРК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/>
          <w:i w:val="0"/>
          <w:color w:val="1F3A68"/>
          <w:sz w:val="22"/>
        </w:rPr>
        <w:t>СЛАЙД 1 — Профиль пациента</w:t>
      </w:r>
    </w:p>
    <w:p>
      <w:r>
        <w:rPr>
          <w:b w:val="0"/>
          <w:i/>
          <w:sz w:val="22"/>
        </w:rPr>
        <w:t>Мужчина 58 лет. Анамнез: АГ ≥5 лет на вальсартане 160 мг + амлодипине 5 мг (две таблетки); курильщик 20 пачка-лет; дислипидемия, ЛНП 4,1 ммоль/л; отец перенёс ИМ в 56 лет. Жалобы (2 месяца): впервые типичный загрудинный дискомфорт при подъёме на 2 этаж, купируется в покое. Объективно: АД 148/92, ЧСС 84.</w:t>
      </w:r>
    </w:p>
    <w:p>
      <w:r>
        <w:rPr>
          <w:b/>
          <w:i w:val="0"/>
          <w:color w:val="1F3A68"/>
          <w:sz w:val="22"/>
        </w:rPr>
        <w:t>СЛАЙД 2 — Оценка предтестовой вероятности (таблица сравнения для слайда)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КР МЗ РФ «Стабильная ИБС» 2024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 2024 CCS</w:t>
            </w:r>
          </w:p>
        </w:tc>
      </w:tr>
      <w:tr>
        <w:tc>
          <w:tcPr>
            <w:tcW w:type="dxa" w:w="2880"/>
          </w:tcPr>
          <w:p>
            <w:r>
              <w:t>Метод оценки</w:t>
            </w:r>
          </w:p>
        </w:tc>
        <w:tc>
          <w:tcPr>
            <w:tcW w:type="dxa" w:w="2880"/>
          </w:tcPr>
          <w:p>
            <w:r>
              <w:t>Таблица ПА3-2 (пол × возраст × характер боли)</w:t>
            </w:r>
          </w:p>
        </w:tc>
        <w:tc>
          <w:tcPr>
            <w:tcW w:type="dxa" w:w="2880"/>
          </w:tcPr>
          <w:p>
            <w:r>
              <w:t>Risk-Factor-weighted Clinical Likelihood (Figure 4)</w:t>
            </w:r>
          </w:p>
        </w:tc>
      </w:tr>
      <w:tr>
        <w:tc>
          <w:tcPr>
            <w:tcW w:type="dxa" w:w="2880"/>
          </w:tcPr>
          <w:p>
            <w:r>
              <w:t>Что учитывается</w:t>
            </w:r>
          </w:p>
        </w:tc>
        <w:tc>
          <w:tcPr>
            <w:tcW w:type="dxa" w:w="2880"/>
          </w:tcPr>
          <w:p>
            <w:r>
              <w:t>Пол, возраст, характер боли</w:t>
            </w:r>
          </w:p>
        </w:tc>
        <w:tc>
          <w:tcPr>
            <w:tcW w:type="dxa" w:w="2880"/>
          </w:tcPr>
          <w:p>
            <w:r>
              <w:t>Пол, возраст, симптом-балл, число факторов риска (0–5)</w:t>
            </w:r>
          </w:p>
        </w:tc>
      </w:tr>
      <w:tr>
        <w:tc>
          <w:tcPr>
            <w:tcW w:type="dxa" w:w="2880"/>
          </w:tcPr>
          <w:p>
            <w:r>
              <w:t>У нашего пациента</w:t>
            </w:r>
          </w:p>
        </w:tc>
        <w:tc>
          <w:tcPr>
            <w:tcW w:type="dxa" w:w="2880"/>
          </w:tcPr>
          <w:p>
            <w:r>
              <w:t>Мужчина 50–59, типичная стенокардия</w:t>
            </w:r>
          </w:p>
        </w:tc>
        <w:tc>
          <w:tcPr>
            <w:tcW w:type="dxa" w:w="2880"/>
          </w:tcPr>
          <w:p>
            <w:r>
              <w:t>Симптом 3 балла; 4 ФР (АГ + курение + дислипидемия + ранний семейный ИМ)</w:t>
            </w:r>
          </w:p>
        </w:tc>
      </w:tr>
      <w:tr>
        <w:tc>
          <w:tcPr>
            <w:tcW w:type="dxa" w:w="2880"/>
          </w:tcPr>
          <w:p>
            <w:r>
              <w:t>Расчётная ПТВ</w:t>
            </w:r>
          </w:p>
        </w:tc>
        <w:tc>
          <w:tcPr>
            <w:tcW w:type="dxa" w:w="2880"/>
          </w:tcPr>
          <w:p>
            <w:r>
              <w:t>32%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Умеренная (&gt;15%)</w:t>
            </w:r>
          </w:p>
        </w:tc>
        <w:tc>
          <w:tcPr>
            <w:tcW w:type="dxa" w:w="2880"/>
          </w:tcPr>
          <w:p>
            <w:r>
              <w:t>Moderate (&gt;15–50%)</w:t>
            </w:r>
          </w:p>
        </w:tc>
      </w:tr>
    </w:tbl>
    <w:p>
      <w:r>
        <w:rPr>
          <w:b w:val="0"/>
          <w:i/>
          <w:sz w:val="22"/>
        </w:rPr>
        <w:t>Вывод: 32% и 33% практически идентичны при разных методиках расчёта. Категория одинаковая → маршрутизация одинаковая. ESC 2024 формально использует взвешенную модель RF-CL (с учётом числа ФР), КР МЗ РФ — базовую таблицу пол × возраст × характер боли. Для нашего пациента разница методик не меняет решение.</w:t>
      </w:r>
    </w:p>
    <w:p>
      <w:r>
        <w:rPr>
          <w:b/>
          <w:i w:val="0"/>
          <w:color w:val="1F3A68"/>
          <w:sz w:val="22"/>
        </w:rPr>
        <w:t>СЛАЙД 3 — Голосование 1</w:t>
      </w:r>
    </w:p>
    <w:p>
      <w:r>
        <w:rPr>
          <w:b w:val="0"/>
          <w:i w:val="0"/>
          <w:sz w:val="22"/>
        </w:rPr>
        <w:t>Какой следующий шаг диагностики?</w:t>
      </w:r>
    </w:p>
    <w:p>
      <w:pPr>
        <w:pStyle w:val="ListBullet"/>
      </w:pPr>
      <w:r>
        <w:t>(а) Стресс-ЭхоКГ</w:t>
      </w:r>
    </w:p>
    <w:p>
      <w:pPr>
        <w:pStyle w:val="ListBullet"/>
      </w:pPr>
      <w:r>
        <w:t>(б) МСКТ-коронарография</w:t>
      </w:r>
    </w:p>
    <w:p>
      <w:pPr>
        <w:pStyle w:val="ListBullet"/>
      </w:pPr>
      <w:r>
        <w:t>(в) Коронарный кальций как первый тест</w:t>
      </w:r>
    </w:p>
    <w:p>
      <w:pPr>
        <w:pStyle w:val="ListBullet"/>
      </w:pPr>
      <w:r>
        <w:t>(г) Сразу КАГ</w:t>
      </w:r>
    </w:p>
    <w:p>
      <w:r>
        <w:rPr>
          <w:b/>
          <w:i w:val="0"/>
          <w:color w:val="1F3A68"/>
          <w:sz w:val="22"/>
        </w:rPr>
        <w:t>СЛАЙД 4 — Разбор Голосования 1</w:t>
      </w:r>
    </w:p>
    <w:p>
      <w:r>
        <w:rPr>
          <w:b/>
          <w:i w:val="0"/>
          <w:sz w:val="22"/>
        </w:rPr>
        <w:t>Правильный ответ: (а) Стресс-ЭхоКГ как первая линия.</w:t>
      </w:r>
    </w:p>
    <w:p>
      <w:pPr>
        <w:pStyle w:val="ListBullet"/>
      </w:pPr>
      <w:r>
        <w:t>КР МЗ РФ 2024: при ПТВ &gt;15% — приоритет стресс-визуализации (Класс I C); МСКТА — для ПТВ ≤15%, при противопоказаниях к нагрузочным тестам, при неинформативном первом тесте (Класс IIa C).</w:t>
      </w:r>
    </w:p>
    <w:p>
      <w:pPr>
        <w:pStyle w:val="ListBullet"/>
      </w:pPr>
      <w:r>
        <w:t>ESC 2024 CCS: для &gt;15–50% обе линии равноценны: CCTA (I A) и stress imaging (I B).</w:t>
      </w:r>
    </w:p>
    <w:p>
      <w:pPr>
        <w:pStyle w:val="ListBullet"/>
      </w:pPr>
      <w:r>
        <w:t>Почему именно стресс-ЭхоКГ у нашего пациента: при типичной клинике задача — подтвердить ишемию и стратифицировать риск, не только исключить. МСКТА сильна как rule-out тест (NPV &gt;95%); при высокой клинической вероятности её преимущество теряется. Стресс-ЭхоКГ даёт одновременно подтверждение, стратификацию (число сегментов = риск), локализацию.</w:t>
      </w:r>
    </w:p>
    <w:p>
      <w:pPr>
        <w:pStyle w:val="ListBullet"/>
      </w:pPr>
      <w:r>
        <w:t>Кальций-скоринг — необязательная опция: при типичной клинике и высокой ПТВ реклассификация мало что добавит.</w:t>
      </w:r>
    </w:p>
    <w:p>
      <w:pPr>
        <w:pStyle w:val="ListBullet"/>
      </w:pPr>
      <w:r>
        <w:t>Сразу КАГ — нет показаний: нет рефрактерности к ОМТ, нет тяжёлой стенокардии в покое.</w:t>
      </w:r>
    </w:p>
    <w:p>
      <w:r>
        <w:rPr>
          <w:b/>
          <w:i w:val="0"/>
          <w:color w:val="1F3A68"/>
          <w:sz w:val="22"/>
        </w:rPr>
        <w:t>СЛАЙД 5 — Голосование 2</w:t>
      </w:r>
    </w:p>
    <w:p>
      <w:r>
        <w:rPr>
          <w:b w:val="0"/>
          <w:i w:val="0"/>
          <w:sz w:val="22"/>
        </w:rPr>
        <w:t>Когда добавлять бисопролол:</w:t>
      </w:r>
    </w:p>
    <w:p>
      <w:pPr>
        <w:pStyle w:val="ListBullet"/>
      </w:pPr>
      <w:r>
        <w:t>(а) До стресс-ЭхоКГ — с отменой за 48 часов до теста</w:t>
      </w:r>
    </w:p>
    <w:p>
      <w:pPr>
        <w:pStyle w:val="ListBullet"/>
      </w:pPr>
      <w:r>
        <w:t>(б) После стресс-ЭхоКГ — по результатам</w:t>
      </w:r>
    </w:p>
    <w:p>
      <w:r>
        <w:rPr>
          <w:b w:val="0"/>
          <w:i/>
          <w:sz w:val="22"/>
        </w:rPr>
        <w:t>Комментарий: амлодипин в этой стратегии не отменяется (T½ 30–50 ч, для полного выведения нужно ~10 дней — нереалистично).</w:t>
      </w:r>
    </w:p>
    <w:p>
      <w:r>
        <w:rPr>
          <w:b/>
          <w:i w:val="0"/>
          <w:color w:val="1F3A68"/>
          <w:sz w:val="22"/>
        </w:rPr>
        <w:t>СЛАЙД 6 — Разбор Голосования 2</w:t>
      </w:r>
    </w:p>
    <w:p>
      <w:pPr>
        <w:pStyle w:val="ListBullet"/>
      </w:pPr>
      <w:r>
        <w:t>Вариант (а): плюс — симптоматическое облегчение пока ждём слот; минус — маскировка ЧСС-ответа при неполной отмывке, организационно сложно.</w:t>
      </w:r>
    </w:p>
    <w:p>
      <w:pPr>
        <w:pStyle w:val="ListBullet"/>
      </w:pPr>
      <w:r>
        <w:t>Вариант (б): плюс — чистый тест; минус — 1–2 недели без антиангинальной терапии.</w:t>
      </w:r>
    </w:p>
    <w:p>
      <w:pPr>
        <w:pStyle w:val="ListBullet"/>
      </w:pPr>
      <w:r>
        <w:t>КР МЗ РФ: «нагрузочный тест на фоне отмены антиишемической терапии (при возможности)» — Класс IIb B. ESC 2024: аналогично. Оба склоняют к (б), но не категорично.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Точка интерактива: Кашталап В.В. обращается к Гражданкину И.О.: «Игорь Олегович, как Вы делаете в своей практике — отменяете за 48 часов или утренний приём?»</w:t>
      </w:r>
    </w:p>
    <w:p>
      <w:r>
        <w:rPr>
          <w:b/>
          <w:i w:val="0"/>
          <w:color w:val="1F3A68"/>
          <w:sz w:val="22"/>
        </w:rPr>
        <w:t>СЛАЙД 7 — Развязка диагностики</w:t>
      </w:r>
    </w:p>
    <w:p>
      <w:r>
        <w:rPr>
          <w:b w:val="0"/>
          <w:i/>
          <w:sz w:val="22"/>
        </w:rPr>
        <w:t>Стресс-ЭхоКГ с добутамином или физической нагрузкой. Результат: на 6-й минуте воспроизведён ангинозный приступ; индуцируемый гипокинез 2 сегментов в бассейне ПНА.</w:t>
      </w:r>
    </w:p>
    <w:p>
      <w:r>
        <w:rPr>
          <w:b/>
          <w:i w:val="0"/>
          <w:sz w:val="22"/>
        </w:rPr>
        <w:t>Диагноз: ХКС, стенокардия напряжения ФК II.</w:t>
      </w:r>
    </w:p>
    <w:p>
      <w:r>
        <w:rPr>
          <w:b/>
          <w:i w:val="0"/>
          <w:color w:val="1F3A68"/>
          <w:sz w:val="22"/>
        </w:rPr>
        <w:t>СЛАЙД 8 — Голосование 3</w:t>
      </w:r>
    </w:p>
    <w:p>
      <w:r>
        <w:rPr>
          <w:b w:val="0"/>
          <w:i w:val="0"/>
          <w:sz w:val="22"/>
        </w:rPr>
        <w:t>При стресс-ЭхоКГ с 2 сегментами гипокинеза:</w:t>
      </w:r>
    </w:p>
    <w:p>
      <w:pPr>
        <w:pStyle w:val="ListBullet"/>
      </w:pPr>
      <w:r>
        <w:t>(а) Направить на КАГ</w:t>
      </w:r>
    </w:p>
    <w:p>
      <w:pPr>
        <w:pStyle w:val="ListBullet"/>
      </w:pPr>
      <w:r>
        <w:t>(б) Начать ОМТ</w:t>
      </w:r>
    </w:p>
    <w:p>
      <w:r>
        <w:rPr>
          <w:b/>
          <w:i w:val="0"/>
          <w:color w:val="1F3A68"/>
          <w:sz w:val="22"/>
        </w:rPr>
        <w:t>СЛАЙД 9 — Разбор Голосования 3</w:t>
      </w:r>
    </w:p>
    <w:p>
      <w:r>
        <w:rPr>
          <w:b/>
          <w:i w:val="0"/>
          <w:sz w:val="22"/>
        </w:rPr>
        <w:t>Правильный ответ: (б) ОМТ как первая стратегия.</w:t>
      </w:r>
    </w:p>
    <w:p>
      <w:pPr>
        <w:pStyle w:val="ListBullet"/>
      </w:pPr>
      <w:r>
        <w:t>Критерий высокого риска по визуализации (ESC 2024 CCS, Recommendation Table, Класс I B): стресс-ЭхоКГ — ≥3 из 16 сегментов с индуцированной гипо- или акинезией; стресс-ОФЭКТ/ПЭТ — ≥10% ишемизированного миокарда ЛЖ; стресс-МРТ — ≥2 сегментов перфузионного дефекта или ≥3 сегментов дисфункции на добутамине.</w:t>
      </w:r>
    </w:p>
    <w:p>
      <w:pPr>
        <w:pStyle w:val="ListBullet"/>
      </w:pPr>
      <w:r>
        <w:t>У нашего пациента 2 сегмента → подтверждённая ишемия низкого риска → ОМТ как первая стратегия.</w:t>
      </w:r>
    </w:p>
    <w:p>
      <w:pPr>
        <w:pStyle w:val="ListBullet"/>
      </w:pPr>
      <w:r>
        <w:t>КАГ — при недостижении ОМТ-целей через 3–6 месяцев.</w:t>
      </w:r>
    </w:p>
    <w:p>
      <w:r>
        <w:rPr>
          <w:b/>
          <w:i w:val="0"/>
          <w:color w:val="1F3A68"/>
          <w:sz w:val="22"/>
        </w:rPr>
        <w:t>СЛАЙД 10 — Терапия: пошаговый переход на фиксированную комбинацию</w:t>
      </w:r>
    </w:p>
    <w:p>
      <w:pPr>
        <w:pStyle w:val="ListBullet"/>
      </w:pPr>
      <w:r>
        <w:t>Шаг 1 (день 0): добавить бисопролол 2,5 мг к существующей схеме; старт высокоинтенсивного статина (аторвастатин 40–80 мг или розувастатин 20–40 мг).</w:t>
      </w:r>
    </w:p>
    <w:p>
      <w:pPr>
        <w:pStyle w:val="ListBullet"/>
      </w:pPr>
      <w:r>
        <w:t>Шаг 1.5 (после положительной стресс-ЭхоКГ — установлен диагноз ХКС): старт АСК 75–100 мг/сут.</w:t>
      </w:r>
    </w:p>
    <w:p>
      <w:pPr>
        <w:pStyle w:val="ListBullet"/>
      </w:pPr>
      <w:r>
        <w:t>Шаг 2 (неделя 2): повысить бисопролол до 5 мг по переносимости.</w:t>
      </w:r>
    </w:p>
    <w:p>
      <w:pPr>
        <w:pStyle w:val="ListBullet"/>
      </w:pPr>
      <w:r>
        <w:t>Шаг 3 (неделя 4): повысить бисопролол до 10 мг (целевая ЧСС 55–60); амлодипин — до 10 мг при недостижении АД &lt;130/80.</w:t>
      </w:r>
    </w:p>
    <w:p>
      <w:pPr>
        <w:pStyle w:val="ListBullet"/>
      </w:pPr>
      <w:r>
        <w:t>Шаг 4 (неделя 6 при стабильности): перевод на Конкор АМ 10/5 или 10/10. С 3 таблеток (вальсартан + амлодипин + бисопролол) на 2 (вальсартан + Конкор АМ).</w:t>
      </w:r>
    </w:p>
    <w:p>
      <w:pPr>
        <w:pStyle w:val="ListBullet"/>
      </w:pPr>
      <w:r>
        <w:t>Шаг 5 (контроль через 3 месяца): липиды, толерантность к нагрузке. При сохраняющихся симптомах — повторная стресс-визуализация или КАГ; параллельно рассмотреть микрососудистую/вазоспастическую этиологию.</w:t>
      </w:r>
    </w:p>
    <w:p>
      <w:r>
        <w:rPr>
          <w:b/>
          <w:i w:val="0"/>
          <w:color w:val="C0392B"/>
          <w:sz w:val="22"/>
        </w:rPr>
        <w:t>СЛАЙД 11 — Дискуссия: когда стартовать АСК?</w:t>
      </w:r>
    </w:p>
    <w:p>
      <w:r>
        <w:rPr>
          <w:b w:val="0"/>
          <w:i w:val="0"/>
          <w:sz w:val="22"/>
        </w:rPr>
        <w:t>Формально по гайдам: АСК 75–100 мг — после подтверждения ИБС (Класс I). В реальной практике: запись на стресс-ЭхоКГ — 1–3 недели.</w:t>
      </w:r>
    </w:p>
    <w:p>
      <w:pPr>
        <w:pStyle w:val="ListBullet"/>
      </w:pPr>
      <w:r>
        <w:t>Аргументы за раннее назначение (ex juvantibus): клиническая вероятность очень высокая (типичная клиника + 4 ФР); статин обоснован независимо от ИБС-диагноза по липидам и риску; «хуже не будет» при коротком ожидании.</w:t>
      </w:r>
    </w:p>
    <w:p>
      <w:pPr>
        <w:pStyle w:val="ListBullet"/>
      </w:pPr>
      <w:r>
        <w:t>Аргументы за строгое следование гайду: стресс-ЭхоКГ может быть отрицательной → диагноз пересматривается; первичная профилактика АСК после ARRIVE / ASPREE — польза не доказана.</w:t>
      </w:r>
    </w:p>
    <w:p>
      <w:pPr>
        <w:pStyle w:val="ListBullet"/>
      </w:pPr>
      <w:r>
        <w:t>В нашем кейсе: статин — стартуем уверенно на Шаге 1 (липидное показание); АСК — на Шаге 1.5 после положительной стресс-ЭхоКГ. Это компромисс между гайдом и практикой.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Точка обсуждения с Кашталапом В.В.: как Вы делаете в реальной практике?</w:t>
      </w:r>
    </w:p>
    <w:p>
      <w:r>
        <w:rPr>
          <w:b/>
          <w:i w:val="0"/>
          <w:color w:val="C0392B"/>
          <w:sz w:val="22"/>
        </w:rPr>
        <w:t>СЛАЙД 12 — Дискуссия: почему Конкор АМ + вальсартан, а не вальсартан/амлодипин-FDC + бисопролол отдельно?</w:t>
      </w:r>
    </w:p>
    <w:p>
      <w:r>
        <w:rPr>
          <w:b w:val="0"/>
          <w:i/>
          <w:sz w:val="22"/>
        </w:rPr>
        <w:t>Возможное возражение от аудитории: «Зачем перестраивать? Дайте FDC вальсартан/амлодипин + бисопролол отдельно — те же 2 таблетки.»</w:t>
      </w:r>
    </w:p>
    <w:p>
      <w:r>
        <w:rPr>
          <w:b/>
          <w:i w:val="0"/>
          <w:sz w:val="22"/>
        </w:rPr>
        <w:t>Механистическая теория (head-to-head исследований нет):</w:t>
      </w:r>
    </w:p>
    <w:p>
      <w:pPr>
        <w:pStyle w:val="ListBullet"/>
      </w:pPr>
      <w:r>
        <w:t>Цель любой фиксированной комбинации — приверженность. При пропуске одной таблетки последствия зависят от того, что именно пациент пропустил.</w:t>
      </w:r>
    </w:p>
    <w:p>
      <w:pPr>
        <w:pStyle w:val="ListBullet"/>
      </w:pPr>
      <w:r>
        <w:t>Если в свободной форме остаётся БАБ: пропуск → возможен синдром отмены (рикошет ЧСС вверх → ишемия → симптомы → потенциально ангинозный приступ). Эффект быстрый и клинически значимый.</w:t>
      </w:r>
    </w:p>
    <w:p>
      <w:pPr>
        <w:pStyle w:val="ListBullet"/>
      </w:pPr>
      <w:r>
        <w:t>Если в свободной форме остаётся РАС-блокатор: пропуск → постепенный дрейф АД на 1–3 дня (T½ вальсартана 6–9 ч, эффект на АД сохраняется ~24 ч). Острых последствий нет.</w:t>
      </w:r>
    </w:p>
    <w:p>
      <w:pPr>
        <w:pStyle w:val="ListBullet"/>
      </w:pPr>
      <w:r>
        <w:t>Вывод: в фиксированную комбинацию рациональнее «зашить» тот компонент, чей пропуск опаснее. Для пациента со стенокардией это БАБ + БКК (Конкор АМ), а не РАС-блокатор + БКК.</w:t>
      </w:r>
    </w:p>
    <w:p>
      <w:pPr>
        <w:pStyle w:val="ListBullet"/>
      </w:pPr>
      <w:r>
        <w:t>Ограничение: прямого сравнительного исследования двух стратегий FDC нет и, скорее всего, не будет. Это механистическая логика, не доказательная база.</w:t>
      </w:r>
    </w:p>
    <w:p>
      <w:r>
        <w:rPr>
          <w:b/>
          <w:i w:val="0"/>
          <w:color w:val="1F3A68"/>
          <w:sz w:val="22"/>
        </w:rPr>
        <w:t>СЛАЙД 13 — Цели терапии</w:t>
      </w:r>
    </w:p>
    <w:p>
      <w:pPr>
        <w:pStyle w:val="ListBullet"/>
      </w:pPr>
      <w:r>
        <w:t>АД: 120–&lt;130 / &lt;80 мм рт.ст. (КР МЗ РФ АГ 2024, Класс I A для пациентов &lt;65 лет).</w:t>
      </w:r>
    </w:p>
    <w:p>
      <w:pPr>
        <w:pStyle w:val="ListBullet"/>
      </w:pPr>
      <w:r>
        <w:t>ЧСС: 55–60 уд/мин в покое (КР МЗ РФ Стабильная ИБС 2024, Класс I A).</w:t>
      </w:r>
    </w:p>
    <w:p>
      <w:pPr>
        <w:pStyle w:val="ListBullet"/>
      </w:pPr>
      <w:r>
        <w:t>ЛНП: &lt;1,4 ммоль/л + снижение ≥50% от исходного (категория очень высокого риска после верификации ХКС — КР МЗ РФ Нарушения липидного обмена 2023; ESC 2024 CCS Класс I A).</w:t>
      </w:r>
    </w:p>
    <w:p>
      <w:pPr>
        <w:pStyle w:val="ListBullet"/>
      </w:pPr>
      <w:r>
        <w:t>АСК 75–100 мг/сут пожизненно (Класс I).</w:t>
      </w:r>
    </w:p>
    <w:p>
      <w:pPr>
        <w:pStyle w:val="Heading3"/>
      </w:pPr>
      <w:r>
        <w:rPr>
          <w:color w:val="1F3A68"/>
        </w:rPr>
        <w:t>Кейс 2. Атипичная картина у коморбидной пациентки: ПТВ → коронарный кальций → верификация ИБС → Конкор АМ (13 мин)</w:t>
      </w:r>
    </w:p>
    <w:p>
      <w:r>
        <w:rPr>
          <w:b w:val="0"/>
          <w:i/>
          <w:sz w:val="22"/>
        </w:rPr>
        <w:t>Профиль: женщина 64 лет, АГ ≥6 лет на рамиприле 5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При активном расспросе: ≥6 мес — одышка и чувство тяжести в нижней челюсти при подъёме на 3-й этаж и быстрой ходьбе, проходит в покое за 3–5 мин; нитроглицерин не пробовала. Классической загрудинной давящей боли нет. АД 138/84, ЧСС 78.</w:t>
      </w:r>
    </w:p>
    <w:p>
      <w:pPr>
        <w:pStyle w:val="ListBullet"/>
      </w:pPr>
      <w:r>
        <w:t>Голосование 1: как классифицируем симптомы и какова ПТВ по КР МЗ РФ 2024? Опорная точка: эквивалент стенокардии (одышка как ишемический эквивалент, частая презентация у женщин с СД2) + атипичная локализация (нижняя челюсть). По критериям типичной/атипичной/неангинозной — атипичная стенокардия (нет загрудинной локализации, но есть провокация нагрузкой и купирование покоем). ПТВ для женщины 60–69 с атипичной стенокардией по КР МЗ РФ 2024 — нижняя часть промежуточной зоны.</w:t>
      </w:r>
    </w:p>
    <w:p>
      <w:pPr>
        <w:pStyle w:val="ListBullet"/>
      </w:pPr>
      <w:r>
        <w:t>Голосование 2: следующий шаг по алгоритму КР МЗ РФ — (а) стресс-визуализация сразу; (б) коронарный кальций как фильтр для отбора на стресс-тест к стресс-тесту; (в) сразу КАГ; (г) пересмотреть липиды и наблюдение? Опорная точка: при промежуточной ПТВ КР МЗ РФ / ESC 2024 CCS допускают коронарный кальций как фильтр для отбора на стресс-тест — при кальции = 0 у симптомных пациентов промежуточной ПТВ риск обструкции низок (≈25% по данным 2025 г. — НЕ ноль, но позволяет отложить стресс-тест), при кальции ≥100 — стресс-визуализация уверенно обоснована. Параллельно коронарный кальций реклассифицирует липидные цели.</w:t>
      </w:r>
    </w:p>
    <w:p>
      <w:pPr>
        <w:pStyle w:val="ListBullet"/>
      </w:pPr>
      <w:r>
        <w:t>Развязка-1: коронарный кальций = 302 (категория 300–999 по классификации ACC/AHA 2026). Двойной результат: (1) повышает посттестовую вероятность обструктивной ИБС → стресс-визуализация обоснована; (2) реклассифицирует пациентку как высокий риск по атеросклеротической нагрузке → цель ЛНП &lt;1,8 ммоль/л (Class 1 ACC/AHA 2026), допустимо стремиться к &lt;1,4 ммоль/л (Class 2a). Интенсификация статина: аторвастатин 20 → 40–80 мг или розувастатин 20–40 мг.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эквивалент симптомов (одышка). Диагноз: ХКС, атипичная стенокардия ФК II.</w:t>
      </w:r>
    </w:p>
    <w:p>
      <w:pPr>
        <w:pStyle w:val="ListBullet"/>
      </w:pPr>
      <w:r>
        <w:t>Голосование 3: 2 сегмента — высокий риск по визуализации или нет? Тактика — ОМТ или КАГ? Опорная точка: критерий высокого риска ≥3 сегмента; 2 сегмента → подтверждённая ишемия низкого риска → ОМТ как первая стратегия.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(день 0): добавить бисопролол 2,5 мг к существующей схеме (рамиприл 5 + амлодипин 5); интенсификация статина (аторвастатин 40–80 или розувастатин 20–40); АСК 100 мг/сут пожизненно; метформин и эмпаглифлозин продолжаются.</w:t>
      </w:r>
    </w:p>
    <w:p>
      <w:pPr>
        <w:pStyle w:val="ListBullet2"/>
      </w:pPr>
      <w:r>
        <w:t>Шаги 2–3 (недели 2–6): титрация бисопролола 5 → 10 мг по ЧСС и переносимости; амлодипин — до 10 мг при недостижении АД &lt;130/80.</w:t>
      </w:r>
    </w:p>
    <w:p>
      <w:pPr>
        <w:pStyle w:val="ListBullet2"/>
      </w:pPr>
      <w:r>
        <w:t>Шаг 4 (неделя 6–8): перевод на Конкор АМ 10/5 или 10/10 (по достигнутой дозе амлодипина). Рамиприл 5 мг — отдельной таблеткой. С трёх таблеток на две.</w:t>
      </w:r>
    </w:p>
    <w:p>
      <w:pPr>
        <w:pStyle w:val="ListBullet"/>
      </w:pPr>
      <w:r>
        <w:t>Цель ЛНП — &lt;1,4 ммоль/л (клиническое АССЗ по ACC/AHA 2026 §4.2; категория очень высокого риска по КР МЗ РФ Нарушения липидного обмена 2023); при недостижении на максимально переносимом статине — добавить эзетимиб.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кардиометаболической протекции (КР МЗ РФ СД2 / Стабильная ИБС 2024). «Гарантийный период» коронарного кальция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Высокий риск ишемии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периндоприле 5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КР МЗ РФ 2024 и какой метод дообследования? Опорная точка: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высокий риск по визуализации → плановая КАГ.</w:t>
      </w:r>
    </w:p>
    <w:p>
      <w:pPr>
        <w:pStyle w:val="ListBullet"/>
      </w:pPr>
      <w:r>
        <w:t>Развязка: КАГ — 80% проксимальный стеноз ПНА, ФРК 0,68 → функционально значимый стеноз. Показание к реваскуляризации. Выполнено ЧКВ ПНА со стентом с лекарственным покрытием. Через 6 недель после ЧКВ — стенокардия полностью разрешилась, переносимость нагрузки восстановлена (типичная картина при успешной реваскуляризации значимого функционально значимого стеноза).</w:t>
      </w:r>
    </w:p>
    <w:p>
      <w:pPr>
        <w:pStyle w:val="ListBullet"/>
      </w:pPr>
      <w:r>
        <w:t>Голосование 3: нужны ли БАБ у бессимптомного пациента после успешного ЧКВ, если перенесённого ИМ нет и ФВ ЛЖ сохранна? Это намеренно дискуссионный пункт — короткое обсуждение 1–2 мин.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БАБ после успешного ЧКВ — кратко. Расклад: чистого «прогностического» показания у бессимптомного пациента после планового ЧКВ без ИМ и без дисфункции ЛЖ — нет (это отдельная зона дискуссии в современной литературе). НО у нашего пациента БАБ обоснованы по другому показанию: АГ + ИБС/после ЧКВ. КР МЗ РФ АГ 2024 — БАБ при АГ + ИБС / после ЧКВ / стенокардия в анамнезе — класс I. Это сильное самостоятельное показание. Дополнительные аргументы: контроль ЧСС снижает потребление O2 миокардом; антиангинальная страховка при возможной прогрессии атеросклероза в других сосудах.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перевод на фиксированную комбинацию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(после ЧКВ, день 0): двойная антитромбоцитарная терапия (АСК 100 + клопидогрел / тикагрелор) по срокам КР МЗ РФ; высокоинтенсивный статин (аторвастатин 80 или розувастатин 40); добавить бисопролол 5 мг к существующей схеме (периндоприл 5 + амлодипин 5).</w:t>
      </w:r>
    </w:p>
    <w:p>
      <w:pPr>
        <w:pStyle w:val="ListBullet2"/>
      </w:pPr>
      <w:r>
        <w:t>Шаг 2 (недели 2–6): титрация бисопролола до 10 мг (целевая ЧСС 55–60); амлодипин 5 мг → до 10 мг при необходимости по контролю АД.</w:t>
      </w:r>
    </w:p>
    <w:p>
      <w:pPr>
        <w:pStyle w:val="ListBullet2"/>
      </w:pPr>
      <w:r>
        <w:t>Шаг 3 (неделя 6–8): перевод на Конкор АМ 10/5 или 10/10 (по достигнутой дозе амлодипина). Периндоприл 5 мг — отдельной таблеткой. С трёх таблеток базовой кардиотерапии на две (плюс отдельно ДАТ и статин).</w:t>
      </w:r>
    </w:p>
    <w:p>
      <w:pPr>
        <w:pStyle w:val="ListBullet"/>
      </w:pPr>
      <w:r>
        <w:t>Цели после ЧКВ: ЛНП &lt;1,4 ммоль/л (клиническое АССЗ по ACC/AHA 2026 §4.2; категория очень высокого риска по КР МЗ РФ Нарушения липидного обмена 2023); при ЛНП &gt;1,4 ммоль/л на максимально переносимом статине — добавить эзетимиб, далее — рассмотреть ингибитор PCSK9 / инклизиран. АД &lt;130/80, ЧСС 55–60.</w:t>
      </w:r>
    </w:p>
    <w:p>
      <w:pPr>
        <w:pStyle w:val="ListBullet"/>
      </w:pPr>
      <w:r>
        <w:t>Ключевой тезис: реваскуляризация не отменяет ОМТ, она её дополняет. У пациента с АГ + после ЧКВ Конкор АМ — рациональная фиксированная комбинация двух обязательных компонентов терапии.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ФК II, ГБ 2 ст., дислипидемия, без СД. На ОМТ: бисопролол 5 мг + амлодипин 5 мг + АСК 100 мг + аторвастатин 40 мг. На этой терапии: ЛНП 1,7 ммоль/л, ЧСС покоя 62, АД 128/78; 2–3 эпизода стенокардии в неделю при значительной нагрузке (бытовую переносит). Уже выполнены: ОФЭКТ-перфузия миокарда с нагрузкой — обратимые дефекты перфузии в бассейне ОА (нижне-боковая стенка) и небольшой обратимый дефект в бассейне ПКА (нижняя стенка); суммарный прирост ишемии под нагрузку ~8% ЛЖ (ниже прогностического порога 10%), ФВ ЛЖ 60%. КАГ (амбулаторно, по направлению другого центра) — двухсосудистое поражение: 65% стеноз среднего сегмента ОА + 60% стеноз среднего сегмента ПКА; ствол ЛКА и ПНА чистые; ФРК / иФР НЕ выполнялись.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(стентировать оба стеноза); (B) повторно в катлаб для ФРК / иФР в обоих сосудах,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класс I (КР МЗ РФ 2024 «Стабильная ИБС»; ESC 2024 CCS): ствол ЛКА ≥50%; проксимальная ПНА ≥50%; 2–3-сосудистое поражение + дисфункция ЛЖ (ФВ ЛЖ &lt;35%); объём ишемии &gt;10% ЛЖ при стресс-визуализации. У нашей пациентки 2-сосудистое поражение, НО без вовлечения проксимальной ПНА и ствола ЛКА, ФВ ЛЖ нормальная (60%), объём ишемии 8% (ниже порога 10%), СД нет → класс I прогностических показаний НЕ выполняется.</w:t>
      </w:r>
    </w:p>
    <w:p>
      <w:pPr>
        <w:pStyle w:val="ListBullet"/>
      </w:pPr>
      <w:r>
        <w:t>Для 2–3-сосудистого поражения с сохранной ФВ ЛЖ и ишемией &lt;10% ESC 2024 / КР МЗ РФ 2024 определяют ЧКВ как класс IIa только для контроля симптомов при неадекватной ОМТ, и обязательно с функциональной оценкой стенозов (ФРК ≤0,80 / иФР ≤0,89). У нашей пациентки ОМТ ещё не на максимуме (бисопролол 5 мг — половина целевой дозы), а ФРК не делался.</w:t>
      </w:r>
    </w:p>
    <w:p>
      <w:pPr>
        <w:pStyle w:val="ListBullet"/>
      </w:pPr>
      <w:r>
        <w:t>ISCHEMIA (NEJM 2020): у пациентов с умеренной / тяжёлой ишемией стратегия «реваскуляризация + ОМТ» НЕ улучшает твёрдые исходы (смерть / ИМ) vs «ОМТ ± реваскуляризация по симптомам». ORBITA / ORBITA-2: у пациентов со стенозами и умеренными симптомами эффект ЧКВ на стенокардию частично объясняется плацебо. FAME-2 и предшествующие FAME: при многососудистом поражении именно ФРК-управляемое ЧКВ улучшает исходы по сравнению с ангиографически-управляемым.</w:t>
      </w:r>
    </w:p>
    <w:p>
      <w:pPr>
        <w:pStyle w:val="ListBullet"/>
      </w:pPr>
      <w:r>
        <w:t>Морфо-функциональное соответствие. Дефекты перфузии лоцированы в бассейнах поражённых сосудов (нижне-боковая → ОА; нижняя → ПКА) — то есть стенозы действительно ишемизируют миокард, но суммарный объём ишемии субпороговый. Без ФРК нельзя сказать, какой из двух стенозов гемодинамически значим (и значим ли вообще).</w:t>
      </w:r>
    </w:p>
    <w:p>
      <w:pPr>
        <w:pStyle w:val="ListBullet"/>
      </w:pPr>
      <w:r>
        <w:t>Правильная тактика (B → C). Честный разговор с пациенткой: «по современным данным, стент не продлит вам жизнь при такой картине и не гарантирует дополнительной симптоматической пользы поверх грамотной ОМТ; решение принимается ради симптомов и только при доказанной функциональной значимости стенозов». Опции: (1) ФРК / иФР обоих сосудов при повторной КАГ — реваскуляризировать только функционально значимые стенозы (ФРК ≤0,80) при сохраняющихся симптомах; (2) если пациентка отказывается от повторного инвазивного исследования → интенсификация ОМТ: титрация бисопролола до 7,5–10 мг (если переносимость); пересмотр через 2–3 мес; (3) если симптомы сохраняются на максимальной ОМТ → возврат к обсуждению ФРК + ЧКВ.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 даже при 2-сосудистом поражении. Решение интегрирует симптомы + объём ишемии + ФВ ЛЖ + локализацию стенозов (ствол ЛКА / проксимальная ПНА?) + наличие СД + ФРК. Этот кейс отвечает на прямой запрос аудитории: «нужна ли реваскуляризация у пациента с определёнными данными сцинтиграфии и/или уже выполненной КАГ» — частая развилка, где аудитория просит чёткий алгоритм принятия решения.</w:t>
      </w:r>
    </w:p>
    <w:p>
      <w:pPr>
        <w:pStyle w:val="Heading3"/>
      </w:pPr>
      <w:r>
        <w:rPr>
          <w:color w:val="1F3A68"/>
        </w:rPr>
        <w:t>Сводное закрытие дня (5 мин, 18:55–19:00)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 (по 1–2 мин на каждого).</w:t>
      </w:r>
    </w:p>
    <w:p>
      <w:r>
        <w:br w:type="page"/>
      </w:r>
    </w:p>
    <w:p>
      <w:pPr>
        <w:jc w:val="center"/>
        <w:shd w:val="clear" w:color="auto" w:fill="555555"/>
      </w:pPr>
      <w:r>
        <w:rPr>
          <w:b/>
          <w:color w:val="FFFFFF"/>
          <w:sz w:val="26"/>
        </w:rPr>
        <w:t>Контроль таймингов — карточка модератора</w:t>
      </w:r>
    </w:p>
    <w:p>
      <w:r>
        <w:rPr>
          <w:b w:val="0"/>
          <w:i/>
          <w:sz w:val="22"/>
        </w:rPr>
        <w:t>Поминутная разбивка для тайм-кипера. Контрольные точки указаны от начала каждого блока. Жёстко удерживать переходы между частями — кофе-паузу и короткую паузу НЕ сокращать.</w:t>
      </w:r>
    </w:p>
    <w:p/>
    <w:p>
      <w:pPr>
        <w:pStyle w:val="Heading3"/>
      </w:pPr>
      <w:r>
        <w:rPr>
          <w:color w:val="1F3A68"/>
        </w:rPr>
        <w:t>Часть 1A — 50 мин (15:05–15:55)  •  Гражданкин И.О.</w:t>
      </w:r>
    </w:p>
    <w:p>
      <w:pPr>
        <w:pStyle w:val="ListBullet"/>
      </w:pPr>
      <w:r>
        <w:t>1.1 Что такое ИБС / ХКС — 5 мин (старт 0:00, конец 0:05)</w:t>
      </w:r>
    </w:p>
    <w:p>
      <w:pPr>
        <w:pStyle w:val="ListBullet"/>
      </w:pPr>
      <w:r>
        <w:t>1.2 Симптомы стенокардии и ФК — 8 мин (0:05–0:13), включая 1-е голосование (классификация боли)</w:t>
      </w:r>
    </w:p>
    <w:p>
      <w:pPr>
        <w:pStyle w:val="ListBullet"/>
      </w:pPr>
      <w:r>
        <w:t>1.3 Коронарный кальций — 22 мин (0:13–0:35), включая 2-е голосование (роли кальция). Самый объёмный блок Части 1A.</w:t>
      </w:r>
    </w:p>
    <w:p>
      <w:pPr>
        <w:pStyle w:val="ListBullet"/>
      </w:pPr>
      <w:r>
        <w:t>1.4 ПТВ и алгоритм по ПТВ (с интеграцией коронарного кальция как фильтр-этапа) — 13 мин (0:35–0:48), включая 3-е голосование (выбор метода по ПТВ)</w:t>
      </w:r>
    </w:p>
    <w:p>
      <w:pPr>
        <w:pStyle w:val="ListBullet"/>
      </w:pPr>
      <w:r>
        <w:t>Буфер на переходы — 2 мин (0:48–0:50)</w:t>
      </w:r>
    </w:p>
    <w:p>
      <w:pPr>
        <w:pStyle w:val="ListBullet"/>
      </w:pPr>
      <w:r>
        <w:t>Контрольная точка: выход на мини-перерыв ровно в 15:55 — по часам. К этому моменту лектор проходит примерно половину слайдов (~35 из 70). Содержательно к перерыву лектор обычно успевает закончить блок 1.4 (ПТВ-алгоритм). Точную точку Гражданкин И.О. выбирает по темпу подачи.</w:t>
      </w:r>
    </w:p>
    <w:p>
      <w:pPr>
        <w:pStyle w:val="Heading3"/>
      </w:pPr>
      <w:r>
        <w:rPr>
          <w:color w:val="1F3A68"/>
        </w:rPr>
        <w:t>Часть 1B — 50 мин (16:05–16:55)  •  Гражданкин И.О.</w:t>
      </w:r>
    </w:p>
    <w:p>
      <w:pPr>
        <w:pStyle w:val="ListBullet"/>
      </w:pPr>
      <w:r>
        <w:t>1.5 Стресс-методы и нагрузочные тесты — 28 мин (0:00–0:28)</w:t>
      </w:r>
    </w:p>
    <w:p>
      <w:pPr>
        <w:pStyle w:val="ListBullet"/>
      </w:pPr>
      <w:r>
        <w:t>1.6 ОМТ vs реваскуляризация — 17 мин (0:28–0:45)</w:t>
      </w:r>
    </w:p>
    <w:p>
      <w:pPr>
        <w:pStyle w:val="ListBullet"/>
      </w:pPr>
      <w:r>
        <w:t>Интегрированный Q&amp;A — 5 мин (0:45–0:50)</w:t>
      </w:r>
    </w:p>
    <w:p>
      <w:pPr>
        <w:pStyle w:val="ListBullet"/>
      </w:pPr>
      <w:r>
        <w:t>Контрольная точка: к 16:55 — кофе-пауза; ожидаемая зона риска — 1.5 (богатый блок). При необходимости часть деталей по стресс-методам перенести в кейсы Части 3.</w:t>
      </w:r>
    </w:p>
    <w:p>
      <w:pPr>
        <w:pStyle w:val="Heading3"/>
      </w:pPr>
      <w:r>
        <w:rPr>
          <w:color w:val="1F3A68"/>
        </w:rPr>
        <w:t>Часть 2 — 50 мин (17:10–18:00)  •  Кашталап В.В.</w:t>
      </w:r>
    </w:p>
    <w:p>
      <w:pPr>
        <w:pStyle w:val="ListBullet"/>
      </w:pPr>
      <w:r>
        <w:t>2.1 Место БАБ — 5 мин (0:00–0:05)</w:t>
      </w:r>
    </w:p>
    <w:p>
      <w:pPr>
        <w:pStyle w:val="ListBullet"/>
      </w:pPr>
      <w:r>
        <w:t>2.2 Бисопролол + доза 10 мг + отмена + интерактив с Гражданкиным И.О. — 12 мин (0:05–0:17). Внутри блока: ~7 мин лекция + ~5 мин обмен мнениями</w:t>
      </w:r>
    </w:p>
    <w:p>
      <w:pPr>
        <w:pStyle w:val="ListBullet"/>
      </w:pPr>
      <w:r>
        <w:t>2.3 ОМТ vs реваскуляризация — 7 мин (0:17–0:24)</w:t>
      </w:r>
    </w:p>
    <w:p>
      <w:pPr>
        <w:pStyle w:val="ListBullet"/>
      </w:pPr>
      <w:r>
        <w:t>2.4 Конкор АМ + интерактив с Гражданкиным И.О. — 13 мин (0:24–0:37). Внутри блока: ~6–8 мин лекция + ~5–7 мин обмен мнениями</w:t>
      </w:r>
    </w:p>
    <w:p>
      <w:pPr>
        <w:pStyle w:val="ListBullet"/>
      </w:pPr>
      <w:r>
        <w:t>2.5 Коморбидности (открывающий слайд-таблица + 5 субпопуляций) — 9 мин (0:37–0:46)</w:t>
      </w:r>
    </w:p>
    <w:p>
      <w:pPr>
        <w:pStyle w:val="ListBullet"/>
      </w:pPr>
      <w:r>
        <w:t>2.6 Финальная дискуссия + слайд-мостик — 4 мин (0:46–0:50)</w:t>
      </w:r>
    </w:p>
    <w:p>
      <w:pPr>
        <w:pStyle w:val="ListBullet"/>
      </w:pPr>
      <w:r>
        <w:t>Контрольная точка: к 18:00 — короткая пауза 5 мин; ожидаемая зона риска — 2.4 (если интерактив растягивается, держать в пределах 7 мин).</w:t>
      </w:r>
    </w:p>
    <w:p>
      <w:pPr>
        <w:pStyle w:val="Heading3"/>
      </w:pPr>
      <w:r>
        <w:rPr>
          <w:color w:val="1F3A68"/>
        </w:rPr>
        <w:t>Часть 3 — 50 мин (18:05–18:55)  •  Кашталап В.В. + Гражданкин И.О.</w:t>
      </w:r>
    </w:p>
    <w:p>
      <w:pPr>
        <w:pStyle w:val="ListBullet"/>
      </w:pPr>
      <w:r>
        <w:t>Кейс 1 — 13 мин (0:00–0:13)</w:t>
      </w:r>
    </w:p>
    <w:p>
      <w:pPr>
        <w:pStyle w:val="ListBullet"/>
      </w:pPr>
      <w:r>
        <w:t>Кейс 2 — 13 мин (0:13–0:26)</w:t>
      </w:r>
    </w:p>
    <w:p>
      <w:pPr>
        <w:pStyle w:val="ListBullet"/>
      </w:pPr>
      <w:r>
        <w:t>Кейс 3 — 13 мин (0:26–0:39). Внутри Кейса 3 — 1–2 мин на дискуссионный пункт «БАБ после успешного ЧКВ».</w:t>
      </w:r>
    </w:p>
    <w:p>
      <w:pPr>
        <w:pStyle w:val="ListBullet"/>
      </w:pPr>
      <w:r>
        <w:t>Кейс 4 (grey zone) — 7 мин (0:39–0:46)</w:t>
      </w:r>
    </w:p>
    <w:p>
      <w:pPr>
        <w:pStyle w:val="ListBullet"/>
      </w:pPr>
      <w:r>
        <w:t>Буфер на голосования и переходы между кейсами — 4 мин (0:46–0:50). Использовать по факту: ускорение в кейсах → больше времени на дискуссию в Кейсе 4 (он сложнее).</w:t>
      </w:r>
    </w:p>
    <w:p>
      <w:pPr>
        <w:pStyle w:val="ListBullet"/>
      </w:pPr>
      <w:r>
        <w:t>Контрольная точка: к 18:55 — выход на сводное закрытие; если Кейсы 1–3 затягиваются, ужать каждый до 12 мин, а не вырезать Кейс 4.</w:t>
      </w:r>
    </w:p>
    <w:p>
      <w:pPr>
        <w:pStyle w:val="Heading3"/>
      </w:pPr>
      <w:r>
        <w:rPr>
          <w:color w:val="1F3A68"/>
        </w:rPr>
        <w:t>Сводное закрытие — 5 мин (18:55–19:00)</w:t>
      </w:r>
    </w:p>
    <w:p>
      <w:pPr>
        <w:pStyle w:val="ListBullet"/>
      </w:pPr>
      <w:r>
        <w:t>Голосование «что измените с понедельника» — 2 мин</w:t>
      </w:r>
    </w:p>
    <w:p>
      <w:pPr>
        <w:pStyle w:val="ListBullet"/>
      </w:pPr>
      <w:r>
        <w:t>Финальные тезисы Гражданкина — 1–2 мин</w:t>
      </w:r>
    </w:p>
    <w:p>
      <w:pPr>
        <w:pStyle w:val="ListBullet"/>
      </w:pPr>
      <w:r>
        <w:t>Финальные тезисы Кашталапа — 1–2 мин</w:t>
      </w:r>
    </w:p>
    <w:p>
      <w:pPr>
        <w:pStyle w:val="ListBullet"/>
      </w:pPr>
      <w:r>
        <w:t>Конец строго в 19:00</w:t>
      </w:r>
    </w:p>
    <w:p/>
    <w:p>
      <w:r>
        <w:rPr>
          <w:b/>
          <w:i w:val="0"/>
          <w:sz w:val="20"/>
        </w:rPr>
        <w:t>Итого: 5 + 50 + 10 + 50 + 15 + 50 + 5 + 50 + 5 = 240 минут = 4 часа. Проверено.</w:t>
      </w:r>
    </w:p>
    <w:p/>
    <w:p>
      <w:r>
        <w:rPr>
          <w:b w:val="0"/>
          <w:i/>
          <w:color w:val="808080"/>
          <w:sz w:val="18"/>
        </w:rPr>
        <w:t>Финальная версия 1.4 от 2026-06-14. Дата мероприятия: 17 июня 2026, 15:00–19:00 (4 часа с перерывами). Источники: КР МЗ РФ (Стабильная ИБС 2024, АГ у взрослых 2024, Нарушения липидного обмена 2023, ХСН 2024, СД2 2024); ACC/AHA 2026 Guideline on the Management of Dyslipidemia; ESC 2024 CCS; ESC 2024 Hypertension; ISCHEMIA (NEJM 2020); ORBITA / ORBITA-2; FAME / FAME-2; PACE 2026 (Lancet Respir Med); BLOCK-COPD; Wu 2021; Mirault / COPART 2017; Maccabi 2025; Czarnecka 2015; Hostalek 2014 / 2016; Кобалава 2015; Verma 2018; Rea 2018; Selak 2024;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