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E8A838"/>
          <w:spacing w:val="200"/>
          <w:sz w:val="22"/>
          <w:szCs w:val="22"/>
        </w:rPr>
        <w:t xml:space="preserve">PRODUCT REQUIREMENTS DOCUMENT</w:t>
      </w:r>
    </w:p>
    <w:p>
      <w:pPr>
        <w:pBdr>
          <w:bottom w:val="single" w:color="E8A838" w:sz="6" w:space="8"/>
        </w:pBdr>
        <w:spacing w:after="200"/>
        <w:jc w:val="center"/>
      </w:pPr>
      <w:r>
        <w:rPr>
          <w:rFonts w:ascii="Calibri" w:cs="Calibri" w:eastAsia="Calibri" w:hAnsi="Calibri"/>
          <w:b/>
          <w:bCs/>
          <w:color w:val="1B3A5C"/>
          <w:sz w:val="56"/>
          <w:szCs w:val="56"/>
        </w:rPr>
        <w:t xml:space="preserve">Lift International</w:t>
      </w:r>
    </w:p>
    <w:p>
      <w:pPr>
        <w:spacing w:after="80"/>
        <w:jc w:val="center"/>
      </w:pPr>
      <w:r>
        <w:rPr>
          <w:rFonts w:ascii="Calibri" w:cs="Calibri" w:eastAsia="Calibri" w:hAnsi="Calibri"/>
          <w:color w:val="1B3A5C"/>
          <w:sz w:val="36"/>
          <w:szCs w:val="36"/>
        </w:rPr>
        <w:t xml:space="preserve">Website Redesign</w:t>
      </w:r>
    </w:p>
    <w:p>
      <w:pPr>
        <w:spacing w:after="600"/>
        <w:jc w:val="center"/>
      </w:pPr>
      <w:r>
        <w:rPr>
          <w:rFonts w:ascii="Calibri" w:cs="Calibri" w:eastAsia="Calibri" w:hAnsi="Calibri"/>
          <w:i/>
          <w:iCs/>
          <w:color w:val="666666"/>
          <w:sz w:val="24"/>
          <w:szCs w:val="24"/>
        </w:rPr>
        <w:t xml:space="preserve">lift-int.com</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Mar>
              <w:top w:type="dxa" w:w="40"/>
              <w:left w:type="dxa" w:w="80"/>
              <w:bottom w:type="dxa" w:w="40"/>
              <w:right w:type="dxa" w:w="80"/>
            </w:tcMar>
          </w:tcPr>
          <w:p>
            <w:pPr>
              <w:jc w:val="right"/>
            </w:pPr>
            <w:r>
              <w:rPr>
                <w:rFonts w:ascii="Calibri" w:cs="Calibri" w:eastAsia="Calibri" w:hAnsi="Calibri"/>
                <w:b/>
                <w:bCs/>
                <w:color w:val="666666"/>
                <w:sz w:val="20"/>
                <w:szCs w:val="20"/>
              </w:rPr>
              <w:t xml:space="preserve">Version</w:t>
            </w:r>
          </w:p>
        </w:tc>
        <w:tc>
          <w:tcPr>
            <w:tcW w:type="dxa" w:w="2800"/>
            <w:tcBorders>
              <w:top w:val="none" w:sz="0"/>
              <w:left w:val="none" w:sz="0"/>
              <w:bottom w:val="none" w:sz="0"/>
              <w:right w:val="none" w:sz="0"/>
            </w:tcBorders>
            <w:tcMar>
              <w:top w:type="dxa" w:w="40"/>
              <w:left w:type="dxa" w:w="80"/>
              <w:bottom w:type="dxa" w:w="40"/>
              <w:right w:type="dxa" w:w="80"/>
            </w:tcMar>
          </w:tcPr>
          <w:p>
            <w:r>
              <w:rPr>
                <w:rFonts w:ascii="Calibri" w:cs="Calibri" w:eastAsia="Calibri" w:hAnsi="Calibri"/>
                <w:color w:val="1A1A1A"/>
                <w:sz w:val="20"/>
                <w:szCs w:val="20"/>
              </w:rPr>
              <w:t xml:space="preserve">1.0</w:t>
            </w:r>
          </w:p>
        </w:tc>
      </w:tr>
      <w:tr>
        <w:tc>
          <w:tcPr>
            <w:tcW w:type="dxa" w:w="2200"/>
            <w:tcBorders>
              <w:top w:val="none" w:sz="0"/>
              <w:left w:val="none" w:sz="0"/>
              <w:bottom w:val="none" w:sz="0"/>
              <w:right w:val="none" w:sz="0"/>
            </w:tcBorders>
            <w:tcMar>
              <w:top w:type="dxa" w:w="40"/>
              <w:left w:type="dxa" w:w="80"/>
              <w:bottom w:type="dxa" w:w="40"/>
              <w:right w:type="dxa" w:w="80"/>
            </w:tcMar>
          </w:tcPr>
          <w:p>
            <w:pPr>
              <w:jc w:val="right"/>
            </w:pPr>
            <w:r>
              <w:rPr>
                <w:rFonts w:ascii="Calibri" w:cs="Calibri" w:eastAsia="Calibri" w:hAnsi="Calibri"/>
                <w:b/>
                <w:bCs/>
                <w:color w:val="666666"/>
                <w:sz w:val="20"/>
                <w:szCs w:val="20"/>
              </w:rPr>
              <w:t xml:space="preserve">Date</w:t>
            </w:r>
          </w:p>
        </w:tc>
        <w:tc>
          <w:tcPr>
            <w:tcW w:type="dxa" w:w="2800"/>
            <w:tcBorders>
              <w:top w:val="none" w:sz="0"/>
              <w:left w:val="none" w:sz="0"/>
              <w:bottom w:val="none" w:sz="0"/>
              <w:right w:val="none" w:sz="0"/>
            </w:tcBorders>
            <w:tcMar>
              <w:top w:type="dxa" w:w="40"/>
              <w:left w:type="dxa" w:w="80"/>
              <w:bottom w:type="dxa" w:w="40"/>
              <w:right w:type="dxa" w:w="80"/>
            </w:tcMar>
          </w:tcPr>
          <w:p>
            <w:r>
              <w:rPr>
                <w:rFonts w:ascii="Calibri" w:cs="Calibri" w:eastAsia="Calibri" w:hAnsi="Calibri"/>
                <w:color w:val="1A1A1A"/>
                <w:sz w:val="20"/>
                <w:szCs w:val="20"/>
              </w:rPr>
              <w:t xml:space="preserve">March 16, 2026</w:t>
            </w:r>
          </w:p>
        </w:tc>
      </w:tr>
      <w:tr>
        <w:tc>
          <w:tcPr>
            <w:tcW w:type="dxa" w:w="2200"/>
            <w:tcBorders>
              <w:top w:val="none" w:sz="0"/>
              <w:left w:val="none" w:sz="0"/>
              <w:bottom w:val="none" w:sz="0"/>
              <w:right w:val="none" w:sz="0"/>
            </w:tcBorders>
            <w:tcMar>
              <w:top w:type="dxa" w:w="40"/>
              <w:left w:type="dxa" w:w="80"/>
              <w:bottom w:type="dxa" w:w="40"/>
              <w:right w:type="dxa" w:w="80"/>
            </w:tcMar>
          </w:tcPr>
          <w:p>
            <w:pPr>
              <w:jc w:val="right"/>
            </w:pPr>
            <w:r>
              <w:rPr>
                <w:rFonts w:ascii="Calibri" w:cs="Calibri" w:eastAsia="Calibri" w:hAnsi="Calibri"/>
                <w:b/>
                <w:bCs/>
                <w:color w:val="666666"/>
                <w:sz w:val="20"/>
                <w:szCs w:val="20"/>
              </w:rPr>
              <w:t xml:space="preserve">Status</w:t>
            </w:r>
          </w:p>
        </w:tc>
        <w:tc>
          <w:tcPr>
            <w:tcW w:type="dxa" w:w="2800"/>
            <w:tcBorders>
              <w:top w:val="none" w:sz="0"/>
              <w:left w:val="none" w:sz="0"/>
              <w:bottom w:val="none" w:sz="0"/>
              <w:right w:val="none" w:sz="0"/>
            </w:tcBorders>
            <w:tcMar>
              <w:top w:type="dxa" w:w="40"/>
              <w:left w:type="dxa" w:w="80"/>
              <w:bottom w:type="dxa" w:w="40"/>
              <w:right w:type="dxa" w:w="80"/>
            </w:tcMar>
          </w:tcPr>
          <w:p>
            <w:r>
              <w:rPr>
                <w:rFonts w:ascii="Calibri" w:cs="Calibri" w:eastAsia="Calibri" w:hAnsi="Calibri"/>
                <w:color w:val="1A1A1A"/>
                <w:sz w:val="20"/>
                <w:szCs w:val="20"/>
              </w:rPr>
              <w:t xml:space="preserve">Draft</w:t>
            </w:r>
          </w:p>
        </w:tc>
      </w:tr>
      <w:tr>
        <w:tc>
          <w:tcPr>
            <w:tcW w:type="dxa" w:w="2200"/>
            <w:tcBorders>
              <w:top w:val="none" w:sz="0"/>
              <w:left w:val="none" w:sz="0"/>
              <w:bottom w:val="none" w:sz="0"/>
              <w:right w:val="none" w:sz="0"/>
            </w:tcBorders>
            <w:tcMar>
              <w:top w:type="dxa" w:w="40"/>
              <w:left w:type="dxa" w:w="80"/>
              <w:bottom w:type="dxa" w:w="40"/>
              <w:right w:type="dxa" w:w="80"/>
            </w:tcMar>
          </w:tcPr>
          <w:p>
            <w:pPr>
              <w:jc w:val="right"/>
            </w:pPr>
            <w:r>
              <w:rPr>
                <w:rFonts w:ascii="Calibri" w:cs="Calibri" w:eastAsia="Calibri" w:hAnsi="Calibri"/>
                <w:b/>
                <w:bCs/>
                <w:color w:val="666666"/>
                <w:sz w:val="20"/>
                <w:szCs w:val="20"/>
              </w:rPr>
              <w:t xml:space="preserve">Author</w:t>
            </w:r>
          </w:p>
        </w:tc>
        <w:tc>
          <w:tcPr>
            <w:tcW w:type="dxa" w:w="2800"/>
            <w:tcBorders>
              <w:top w:val="none" w:sz="0"/>
              <w:left w:val="none" w:sz="0"/>
              <w:bottom w:val="none" w:sz="0"/>
              <w:right w:val="none" w:sz="0"/>
            </w:tcBorders>
            <w:tcMar>
              <w:top w:type="dxa" w:w="40"/>
              <w:left w:type="dxa" w:w="80"/>
              <w:bottom w:type="dxa" w:w="40"/>
              <w:right w:type="dxa" w:w="80"/>
            </w:tcMar>
          </w:tcPr>
          <w:p>
            <w:r>
              <w:rPr>
                <w:rFonts w:ascii="Calibri" w:cs="Calibri" w:eastAsia="Calibri" w:hAnsi="Calibri"/>
                <w:color w:val="1A1A1A"/>
                <w:sz w:val="20"/>
                <w:szCs w:val="20"/>
              </w:rPr>
              <w:t xml:space="preserve">Product Team</w:t>
            </w:r>
          </w:p>
        </w:tc>
      </w:tr>
    </w:tbl>
    <w:p>
      <w:r>
        <w:br w:type="page"/>
      </w:r>
    </w:p>
    <w:p>
      <w:pPr>
        <w:pStyle w:val="Heading1"/>
        <w:spacing w:after="300"/>
      </w:pPr>
      <w:r>
        <w:rPr>
          <w:rFonts w:ascii="Calibri" w:cs="Calibri" w:eastAsia="Calibri" w:hAnsi="Calibri"/>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Bdr>
          <w:bottom w:val="single" w:color="E8A838" w:sz="8" w:space="4"/>
        </w:pBdr>
        <w:spacing w:before="360" w:after="80"/>
      </w:pPr>
    </w:p>
    <w:p>
      <w:pPr>
        <w:pStyle w:val="Heading1"/>
        <w:spacing w:after="200"/>
      </w:pPr>
      <w:r>
        <w:rPr>
          <w:rFonts w:ascii="Calibri" w:cs="Calibri" w:eastAsia="Calibri" w:hAnsi="Calibri"/>
          <w:b/>
          <w:bCs/>
          <w:color w:val="1B3A5C"/>
          <w:sz w:val="32"/>
          <w:szCs w:val="32"/>
        </w:rPr>
        <w:t xml:space="preserve">1. Executive Summary</w:t>
      </w:r>
    </w:p>
    <w:p>
      <w:pPr>
        <w:spacing w:after="160" w:line="300"/>
      </w:pPr>
      <w:r>
        <w:rPr>
          <w:rFonts w:ascii="Calibri" w:cs="Calibri" w:eastAsia="Calibri" w:hAnsi="Calibri"/>
          <w:color w:val="444444"/>
          <w:sz w:val="22"/>
          <w:szCs w:val="22"/>
        </w:rPr>
        <w:t xml:space="preserve">Lift International (lift-int.com) is a crane rental, sales, and lifting equipment company operating across South America and Africa, primarily serving the oil and gas industry. The current website, built on the Durable AI website builder, lacks the professional depth, credibility markers, and conversion architecture required to compete in the heavy equipment B2B space.</w:t>
      </w:r>
    </w:p>
    <w:p>
      <w:pPr>
        <w:spacing w:after="160" w:line="300"/>
      </w:pPr>
      <w:r>
        <w:rPr>
          <w:rFonts w:ascii="Calibri" w:cs="Calibri" w:eastAsia="Calibri" w:hAnsi="Calibri"/>
          <w:color w:val="444444"/>
          <w:sz w:val="22"/>
          <w:szCs w:val="22"/>
        </w:rPr>
        <w:t xml:space="preserve">This PRD defines the complete redesign of lift-int.com into a modern, conversion-optimized, and trust-building digital platform that positions Lift International as a credible, international crane solutions provider. The redesign will address critical gaps in fleet transparency, lead generation, social proof, and mobile experience.</w:t>
      </w:r>
    </w:p>
    <w:p>
      <w:pPr>
        <w:pBdr>
          <w:bottom w:val="single" w:color="E8A838" w:sz="8" w:space="4"/>
        </w:pBdr>
        <w:spacing w:before="360" w:after="80"/>
      </w:pPr>
    </w:p>
    <w:p>
      <w:pPr>
        <w:pStyle w:val="Heading1"/>
        <w:spacing w:after="200"/>
      </w:pPr>
      <w:r>
        <w:rPr>
          <w:rFonts w:ascii="Calibri" w:cs="Calibri" w:eastAsia="Calibri" w:hAnsi="Calibri"/>
          <w:b/>
          <w:bCs/>
          <w:color w:val="1B3A5C"/>
          <w:sz w:val="32"/>
          <w:szCs w:val="32"/>
        </w:rPr>
        <w:t xml:space="preserve">2. Current State Audit</w:t>
      </w:r>
    </w:p>
    <w:p>
      <w:pPr>
        <w:pBdr>
          <w:bottom w:val="single" w:color="E8A838" w:sz="8" w:space="4"/>
        </w:pBdr>
        <w:spacing w:before="360" w:after="80"/>
      </w:pPr>
    </w:p>
    <w:p>
      <w:pPr>
        <w:pStyle w:val="Heading2"/>
        <w:spacing w:after="200"/>
      </w:pPr>
      <w:r>
        <w:rPr>
          <w:rFonts w:ascii="Calibri" w:cs="Calibri" w:eastAsia="Calibri" w:hAnsi="Calibri"/>
          <w:b/>
          <w:bCs/>
          <w:color w:val="1B3A5C"/>
          <w:sz w:val="26"/>
          <w:szCs w:val="26"/>
        </w:rPr>
        <w:t xml:space="preserve">2.1 Existing Site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Strengths</w:t>
            </w:r>
          </w:p>
        </w:tc>
        <w:tc>
          <w:tcPr>
            <w:tcW w:type="dxa" w:w="468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Weaknesses</w:t>
            </w:r>
          </w:p>
        </w:tc>
      </w:tr>
      <w:tr>
        <w:tc>
          <w:tcPr>
            <w:tcW w:type="dxa" w:w="46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Clear service categorization (Rentals, Sales, Rent-to-Own)</w:t>
            </w:r>
          </w:p>
        </w:tc>
        <w:tc>
          <w:tcPr>
            <w:tcW w:type="dxa" w:w="46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Built on Durable AI builder — limited customization and scalability</w:t>
            </w:r>
          </w:p>
        </w:tc>
      </w:tr>
      <w:tr>
        <w:tc>
          <w:tcPr>
            <w:tcW w:type="dxa" w:w="46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Competitive pricing messaging</w:t>
            </w:r>
          </w:p>
        </w:tc>
        <w:tc>
          <w:tcPr>
            <w:tcW w:type="dxa" w:w="46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No physical address, phone number, or verifiable team information</w:t>
            </w:r>
          </w:p>
        </w:tc>
      </w:tr>
      <w:tr>
        <w:tc>
          <w:tcPr>
            <w:tcW w:type="dxa" w:w="46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Global service claim (worldwide delivery)</w:t>
            </w:r>
          </w:p>
        </w:tc>
        <w:tc>
          <w:tcPr>
            <w:tcW w:type="dxa" w:w="46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Stock photography used for testimonials (Getty/Shutterstock URLs visible)</w:t>
            </w:r>
          </w:p>
        </w:tc>
      </w:tr>
      <w:tr>
        <w:tc>
          <w:tcPr>
            <w:tcW w:type="dxa" w:w="46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Safety and compliance messaging</w:t>
            </w:r>
          </w:p>
        </w:tc>
        <w:tc>
          <w:tcPr>
            <w:tcW w:type="dxa" w:w="46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No fleet inventory, specifications, or tonnage details</w:t>
            </w:r>
          </w:p>
        </w:tc>
      </w:tr>
      <w:tr>
        <w:tc>
          <w:tcPr>
            <w:tcW w:type="dxa" w:w="46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Flexible rental terms highlighted</w:t>
            </w:r>
          </w:p>
        </w:tc>
        <w:tc>
          <w:tcPr>
            <w:tcW w:type="dxa" w:w="46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No certifications, insurance details, or industry affiliations</w:t>
            </w:r>
          </w:p>
        </w:tc>
      </w:tr>
      <w:tr>
        <w:tc>
          <w:tcPr>
            <w:tcW w:type="dxa" w:w="46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FAQs address common buyer concerns</w:t>
            </w:r>
          </w:p>
        </w:tc>
        <w:tc>
          <w:tcPr>
            <w:tcW w:type="dxa" w:w="46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No case studies, project portfolio, or verifiable client logos</w:t>
            </w:r>
          </w:p>
        </w:tc>
      </w:tr>
      <w:tr>
        <w:tc>
          <w:tcPr>
            <w:tcW w:type="dxa" w:w="46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Contact form present</w:t>
            </w:r>
          </w:p>
        </w:tc>
        <w:tc>
          <w:tcPr>
            <w:tcW w:type="dxa" w:w="46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Single-page architecture with no SEO depth</w:t>
            </w:r>
          </w:p>
        </w:tc>
      </w:tr>
    </w:tbl>
    <w:p>
      <w:pPr>
        <w:spacing w:after="200"/>
      </w:pPr>
    </w:p>
    <w:p>
      <w:pPr>
        <w:pBdr>
          <w:bottom w:val="single" w:color="E8A838" w:sz="8" w:space="4"/>
        </w:pBdr>
        <w:spacing w:before="360" w:after="80"/>
      </w:pPr>
    </w:p>
    <w:p>
      <w:pPr>
        <w:pStyle w:val="Heading2"/>
        <w:spacing w:after="200"/>
      </w:pPr>
      <w:r>
        <w:rPr>
          <w:rFonts w:ascii="Calibri" w:cs="Calibri" w:eastAsia="Calibri" w:hAnsi="Calibri"/>
          <w:b/>
          <w:bCs/>
          <w:color w:val="1B3A5C"/>
          <w:sz w:val="26"/>
          <w:szCs w:val="26"/>
        </w:rPr>
        <w:t xml:space="preserve">2.2 Competitive Gap Analysis</w:t>
      </w:r>
    </w:p>
    <w:p>
      <w:pPr>
        <w:spacing w:after="160" w:line="300"/>
      </w:pPr>
      <w:r>
        <w:rPr>
          <w:rFonts w:ascii="Calibri" w:cs="Calibri" w:eastAsia="Calibri" w:hAnsi="Calibri"/>
          <w:color w:val="444444"/>
          <w:sz w:val="22"/>
          <w:szCs w:val="22"/>
        </w:rPr>
        <w:t xml:space="preserve">Leading crane rental companies (e.g., Mammoet, Sarens, Maxim Crane Works, ALL Erection &amp; Crane Rental) set industry benchmarks with detailed fleet catalogs, project case studies, safety certifications, regional office directories, and robust RFQ (Request for Quote) systems. Lift International’s current site falls significantly short of these standards, particularly in fleet transparency and trust signals.</w:t>
      </w:r>
    </w:p>
    <w:p>
      <w:pPr>
        <w:pBdr>
          <w:bottom w:val="single" w:color="E8A838" w:sz="8" w:space="4"/>
        </w:pBdr>
        <w:spacing w:before="360" w:after="80"/>
      </w:pPr>
    </w:p>
    <w:p>
      <w:pPr>
        <w:pStyle w:val="Heading1"/>
        <w:spacing w:after="200"/>
      </w:pPr>
      <w:r>
        <w:rPr>
          <w:rFonts w:ascii="Calibri" w:cs="Calibri" w:eastAsia="Calibri" w:hAnsi="Calibri"/>
          <w:b/>
          <w:bCs/>
          <w:color w:val="1B3A5C"/>
          <w:sz w:val="32"/>
          <w:szCs w:val="32"/>
        </w:rPr>
        <w:t xml:space="preserve">3. Project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Goal</w:t>
            </w:r>
          </w:p>
        </w:tc>
        <w:tc>
          <w:tcPr>
            <w:tcW w:type="dxa" w:w="312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Success Metric</w:t>
            </w:r>
          </w:p>
        </w:tc>
        <w:tc>
          <w:tcPr>
            <w:tcW w:type="dxa" w:w="312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Target</w:t>
            </w:r>
          </w:p>
        </w:tc>
      </w:tr>
      <w:tr>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Increase inbound leads</w:t>
            </w:r>
          </w:p>
        </w:tc>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Monthly RFQ submissions</w:t>
            </w:r>
          </w:p>
        </w:tc>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3x increase within 6 months of launch</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Build trust and credibility</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Time on site / pages per session</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Avg. session &gt; 2 min, &gt; 3 pages</w:t>
            </w:r>
          </w:p>
        </w:tc>
      </w:tr>
      <w:tr>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Improve search visibility</w:t>
            </w:r>
          </w:p>
        </w:tc>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Organic traffic growth</w:t>
            </w:r>
          </w:p>
        </w:tc>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50% increase in 12 months</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Reduce bounce rate</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Homepage bounce rate</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Below 45% (from est. 70%+)</w:t>
            </w:r>
          </w:p>
        </w:tc>
      </w:tr>
      <w:tr>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Enable self-service exploration</w:t>
            </w:r>
          </w:p>
        </w:tc>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Fleet catalog page views</w:t>
            </w:r>
          </w:p>
        </w:tc>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Top 3 most visited pages</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Mobile conversion parity</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Mobile vs desktop conversion rate</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Within 15% parity</w:t>
            </w:r>
          </w:p>
        </w:tc>
      </w:tr>
      <w:tr>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Accelerate quote turnaround</w:t>
            </w:r>
          </w:p>
        </w:tc>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Quote request to first response</w:t>
            </w:r>
          </w:p>
        </w:tc>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Under 4 hours (business hours)</w:t>
            </w:r>
          </w:p>
        </w:tc>
      </w:tr>
    </w:tbl>
    <w:p>
      <w:pPr>
        <w:spacing w:after="200"/>
      </w:pPr>
    </w:p>
    <w:p>
      <w:pPr>
        <w:pBdr>
          <w:bottom w:val="single" w:color="E8A838" w:sz="8" w:space="4"/>
        </w:pBdr>
        <w:spacing w:before="360" w:after="80"/>
      </w:pPr>
    </w:p>
    <w:p>
      <w:pPr>
        <w:pStyle w:val="Heading1"/>
        <w:spacing w:after="200"/>
      </w:pPr>
      <w:r>
        <w:rPr>
          <w:rFonts w:ascii="Calibri" w:cs="Calibri" w:eastAsia="Calibri" w:hAnsi="Calibri"/>
          <w:b/>
          <w:bCs/>
          <w:color w:val="1B3A5C"/>
          <w:sz w:val="32"/>
          <w:szCs w:val="32"/>
        </w:rPr>
        <w:t xml:space="preserve">4. Target Audience &amp; User Personas</w:t>
      </w:r>
    </w:p>
    <w:p>
      <w:pPr>
        <w:spacing w:after="160" w:line="300"/>
      </w:pPr>
      <w:r>
        <w:rPr>
          <w:rFonts w:ascii="Calibri" w:cs="Calibri" w:eastAsia="Calibri" w:hAnsi="Calibri"/>
          <w:b/>
          <w:bCs/>
          <w:color w:val="1A1A1A"/>
          <w:sz w:val="22"/>
          <w:szCs w:val="22"/>
        </w:rPr>
        <w:t xml:space="preserve">Project Manager — “Carlos”: </w:t>
      </w:r>
      <w:r>
        <w:rPr>
          <w:rFonts w:ascii="Calibri" w:cs="Calibri" w:eastAsia="Calibri" w:hAnsi="Calibri"/>
          <w:color w:val="444444"/>
          <w:sz w:val="22"/>
          <w:szCs w:val="22"/>
        </w:rPr>
        <w:t xml:space="preserve">Construction/infrastructure PM in South America or Africa managing large-scale projects. Needs to source cranes quickly, compare specs, and get competitive quotes. Values speed, reliability, and clear pricing.</w:t>
      </w:r>
    </w:p>
    <w:p>
      <w:pPr>
        <w:spacing w:after="160" w:line="300"/>
      </w:pPr>
      <w:r>
        <w:rPr>
          <w:rFonts w:ascii="Calibri" w:cs="Calibri" w:eastAsia="Calibri" w:hAnsi="Calibri"/>
          <w:b/>
          <w:bCs/>
          <w:color w:val="1A1A1A"/>
          <w:sz w:val="22"/>
          <w:szCs w:val="22"/>
        </w:rPr>
        <w:t xml:space="preserve">Procurement Officer — “Adama”: </w:t>
      </w:r>
      <w:r>
        <w:rPr>
          <w:rFonts w:ascii="Calibri" w:cs="Calibri" w:eastAsia="Calibri" w:hAnsi="Calibri"/>
          <w:color w:val="444444"/>
          <w:sz w:val="22"/>
          <w:szCs w:val="22"/>
        </w:rPr>
        <w:t xml:space="preserve">Works for an oil &amp; gas operator. Must evaluate vendors on safety compliance, insurance, certifications, and cost. Needs downloadable spec sheets, verifiable references, and formal RFQ workflows.</w:t>
      </w:r>
    </w:p>
    <w:p>
      <w:pPr>
        <w:spacing w:after="160" w:line="300"/>
      </w:pPr>
      <w:r>
        <w:rPr>
          <w:rFonts w:ascii="Calibri" w:cs="Calibri" w:eastAsia="Calibri" w:hAnsi="Calibri"/>
          <w:b/>
          <w:bCs/>
          <w:color w:val="1A1A1A"/>
          <w:sz w:val="22"/>
          <w:szCs w:val="22"/>
        </w:rPr>
        <w:t xml:space="preserve">Small Contractor — “Marco”: </w:t>
      </w:r>
      <w:r>
        <w:rPr>
          <w:rFonts w:ascii="Calibri" w:cs="Calibri" w:eastAsia="Calibri" w:hAnsi="Calibri"/>
          <w:color w:val="444444"/>
          <w:sz w:val="22"/>
          <w:szCs w:val="22"/>
        </w:rPr>
        <w:t xml:space="preserve">Runs a regional construction firm. Interested in rent-to-own options and flexible terms. Price-sensitive, values personal service and quick communication. Likely browsing on mobile.</w:t>
      </w:r>
    </w:p>
    <w:p>
      <w:pPr>
        <w:spacing w:after="160" w:line="300"/>
      </w:pPr>
      <w:r>
        <w:rPr>
          <w:rFonts w:ascii="Calibri" w:cs="Calibri" w:eastAsia="Calibri" w:hAnsi="Calibri"/>
          <w:b/>
          <w:bCs/>
          <w:color w:val="1A1A1A"/>
          <w:sz w:val="22"/>
          <w:szCs w:val="22"/>
        </w:rPr>
        <w:t xml:space="preserve">Equipment Buyer — “Sarah”: </w:t>
      </w:r>
      <w:r>
        <w:rPr>
          <w:rFonts w:ascii="Calibri" w:cs="Calibri" w:eastAsia="Calibri" w:hAnsi="Calibri"/>
          <w:color w:val="444444"/>
          <w:sz w:val="22"/>
          <w:szCs w:val="22"/>
        </w:rPr>
        <w:t xml:space="preserve">Sourcing used or new cranes for purchase. Wants detailed specs, photos, maintenance history, and competitive pricing. Compares multiple vendors before making a decision.</w:t>
      </w:r>
    </w:p>
    <w:p>
      <w:pPr>
        <w:pBdr>
          <w:bottom w:val="single" w:color="E8A838" w:sz="8" w:space="4"/>
        </w:pBdr>
        <w:spacing w:before="360" w:after="80"/>
      </w:pPr>
    </w:p>
    <w:p>
      <w:pPr>
        <w:pStyle w:val="Heading1"/>
        <w:spacing w:after="200"/>
      </w:pPr>
      <w:r>
        <w:rPr>
          <w:rFonts w:ascii="Calibri" w:cs="Calibri" w:eastAsia="Calibri" w:hAnsi="Calibri"/>
          <w:b/>
          <w:bCs/>
          <w:color w:val="1B3A5C"/>
          <w:sz w:val="32"/>
          <w:szCs w:val="32"/>
        </w:rPr>
        <w:t xml:space="preserve">5. Information Architecture &amp; Sitemap</w:t>
      </w:r>
    </w:p>
    <w:p>
      <w:pPr>
        <w:spacing w:after="160" w:line="300"/>
      </w:pPr>
      <w:r>
        <w:rPr>
          <w:rFonts w:ascii="Calibri" w:cs="Calibri" w:eastAsia="Calibri" w:hAnsi="Calibri"/>
          <w:color w:val="444444"/>
          <w:sz w:val="22"/>
          <w:szCs w:val="22"/>
        </w:rPr>
        <w:t xml:space="preserve">The redesigned site will shift from a single-page layout to a multi-page architecture optimized for SEO, user journeys, and content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Page</w:t>
            </w:r>
          </w:p>
        </w:tc>
        <w:tc>
          <w:tcPr>
            <w:tcW w:type="dxa" w:w="338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c>
          <w:tcPr>
            <w:tcW w:type="dxa" w:w="338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 Content</w:t>
            </w:r>
          </w:p>
        </w:tc>
      </w:tr>
      <w:tr>
        <w:tc>
          <w:tcPr>
            <w:tcW w:type="dxa" w:w="260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Homepage</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First impression, value prop, conversion entry points</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Hero with search/CTA, service highlights, featured fleet, trust bar, testimonials, global reach map</w:t>
            </w:r>
          </w:p>
        </w:tc>
      </w:tr>
      <w:tr>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Fleet Catalog</w:t>
            </w:r>
          </w:p>
        </w:tc>
        <w:tc>
          <w:tcPr>
            <w:tcW w:type="dxa" w:w="33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Browsable/filterable equipment inventory</w:t>
            </w:r>
          </w:p>
        </w:tc>
        <w:tc>
          <w:tcPr>
            <w:tcW w:type="dxa" w:w="33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Equipment cards with photos, specs, tonnage, availability status, category filters, comparison tool</w:t>
            </w:r>
          </w:p>
        </w:tc>
      </w:tr>
      <w:tr>
        <w:tc>
          <w:tcPr>
            <w:tcW w:type="dxa" w:w="260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Fleet Detail (per unit)</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Deep-dive on individual equipment</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Photo gallery, full specs table, rental/purchase pricing tiers, availability calendar, related equipment</w:t>
            </w:r>
          </w:p>
        </w:tc>
      </w:tr>
      <w:tr>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Services — Rentals</w:t>
            </w:r>
          </w:p>
        </w:tc>
        <w:tc>
          <w:tcPr>
            <w:tcW w:type="dxa" w:w="33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Explain rental model and terms</w:t>
            </w:r>
          </w:p>
        </w:tc>
        <w:tc>
          <w:tcPr>
            <w:tcW w:type="dxa" w:w="33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Bare rental vs. operated, pricing structure, rental process steps, FAQ</w:t>
            </w:r>
          </w:p>
        </w:tc>
      </w:tr>
      <w:tr>
        <w:tc>
          <w:tcPr>
            <w:tcW w:type="dxa" w:w="260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Services — Sales</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Equipment sales and supply</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Available inventory, new vs. used, financing, purchase process</w:t>
            </w:r>
          </w:p>
        </w:tc>
      </w:tr>
      <w:tr>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Services — Rent-to-Own</w:t>
            </w:r>
          </w:p>
        </w:tc>
        <w:tc>
          <w:tcPr>
            <w:tcW w:type="dxa" w:w="33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Rent-to-purchase program</w:t>
            </w:r>
          </w:p>
        </w:tc>
        <w:tc>
          <w:tcPr>
            <w:tcW w:type="dxa" w:w="33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How it works (visual timeline), financial benefits, eligibility, calculator tool</w:t>
            </w:r>
          </w:p>
        </w:tc>
      </w:tr>
      <w:tr>
        <w:tc>
          <w:tcPr>
            <w:tcW w:type="dxa" w:w="260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Projects / Case Studies</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Prove capability with evidence</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Project cards with location, equipment used, challenge/solution/result, client logo</w:t>
            </w:r>
          </w:p>
        </w:tc>
      </w:tr>
      <w:tr>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About Us</w:t>
            </w:r>
          </w:p>
        </w:tc>
        <w:tc>
          <w:tcPr>
            <w:tcW w:type="dxa" w:w="33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Build trust and human connection</w:t>
            </w:r>
          </w:p>
        </w:tc>
        <w:tc>
          <w:tcPr>
            <w:tcW w:type="dxa" w:w="33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Company story, leadership team with real photos/bios, mission/values, certifications, affiliations</w:t>
            </w:r>
          </w:p>
        </w:tc>
      </w:tr>
      <w:tr>
        <w:tc>
          <w:tcPr>
            <w:tcW w:type="dxa" w:w="260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Safety &amp; Compliance</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Demonstrate safety commitment</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Safety protocols, certifications (ISO, OSHA), maintenance procedures, incident record, training programs</w:t>
            </w:r>
          </w:p>
        </w:tc>
      </w:tr>
      <w:tr>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Global Reach</w:t>
            </w:r>
          </w:p>
        </w:tc>
        <w:tc>
          <w:tcPr>
            <w:tcW w:type="dxa" w:w="33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Show operational footprint</w:t>
            </w:r>
          </w:p>
        </w:tc>
        <w:tc>
          <w:tcPr>
            <w:tcW w:type="dxa" w:w="33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Interactive map with service regions, office locations, logistics capabilities, delivery timeline estimates</w:t>
            </w:r>
          </w:p>
        </w:tc>
      </w:tr>
      <w:tr>
        <w:tc>
          <w:tcPr>
            <w:tcW w:type="dxa" w:w="260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Contact / Get a Quote</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Primary conversion page</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Multi-step RFQ form, direct contact info, office addresses, WhatsApp integration, live chat</w:t>
            </w:r>
          </w:p>
        </w:tc>
      </w:tr>
      <w:tr>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Blog / Resources</w:t>
            </w:r>
          </w:p>
        </w:tc>
        <w:tc>
          <w:tcPr>
            <w:tcW w:type="dxa" w:w="33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SEO content and thought leadership</w:t>
            </w:r>
          </w:p>
        </w:tc>
        <w:tc>
          <w:tcPr>
            <w:tcW w:type="dxa" w:w="33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Industry articles, equipment guides, maintenance tips, regulatory updates</w:t>
            </w:r>
          </w:p>
        </w:tc>
      </w:tr>
      <w:tr>
        <w:tc>
          <w:tcPr>
            <w:tcW w:type="dxa" w:w="260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FAQ</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Address common objections</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Expandable Q&amp;A organized by category, search functionality</w:t>
            </w:r>
          </w:p>
        </w:tc>
      </w:tr>
    </w:tbl>
    <w:p>
      <w:pPr>
        <w:spacing w:after="200"/>
      </w:pPr>
    </w:p>
    <w:p>
      <w:pPr>
        <w:pBdr>
          <w:bottom w:val="single" w:color="E8A838" w:sz="8" w:space="4"/>
        </w:pBdr>
        <w:spacing w:before="360" w:after="80"/>
      </w:pPr>
    </w:p>
    <w:p>
      <w:pPr>
        <w:pStyle w:val="Heading1"/>
        <w:spacing w:after="200"/>
      </w:pPr>
      <w:r>
        <w:rPr>
          <w:rFonts w:ascii="Calibri" w:cs="Calibri" w:eastAsia="Calibri" w:hAnsi="Calibri"/>
          <w:b/>
          <w:bCs/>
          <w:color w:val="1B3A5C"/>
          <w:sz w:val="32"/>
          <w:szCs w:val="32"/>
        </w:rPr>
        <w:t xml:space="preserve">6. Feature Specifications</w:t>
      </w:r>
    </w:p>
    <w:p>
      <w:pPr>
        <w:pBdr>
          <w:bottom w:val="single" w:color="E8A838" w:sz="8" w:space="4"/>
        </w:pBdr>
        <w:spacing w:before="360" w:after="80"/>
      </w:pPr>
    </w:p>
    <w:p>
      <w:pPr>
        <w:pStyle w:val="Heading2"/>
        <w:spacing w:after="200"/>
      </w:pPr>
      <w:r>
        <w:rPr>
          <w:rFonts w:ascii="Calibri" w:cs="Calibri" w:eastAsia="Calibri" w:hAnsi="Calibri"/>
          <w:b/>
          <w:bCs/>
          <w:color w:val="1B3A5C"/>
          <w:sz w:val="26"/>
          <w:szCs w:val="26"/>
        </w:rPr>
        <w:t xml:space="preserve">6.1 Homepage</w:t>
      </w:r>
    </w:p>
    <w:p>
      <w:pPr>
        <w:spacing w:after="160" w:line="300"/>
      </w:pPr>
      <w:r>
        <w:rPr>
          <w:rFonts w:ascii="Calibri" w:cs="Calibri" w:eastAsia="Calibri" w:hAnsi="Calibri"/>
          <w:color w:val="444444"/>
          <w:sz w:val="22"/>
          <w:szCs w:val="22"/>
        </w:rPr>
        <w:t xml:space="preserve">The homepage is the primary entry point and must accomplish three things within 5 seconds: communicate what Lift International does, establish credibility, and drive the visitor toward a quote request or fleet exploration.</w:t>
      </w:r>
    </w:p>
    <w:p>
      <w:pPr>
        <w:spacing w:after="160" w:line="300"/>
      </w:pPr>
      <w:r>
        <w:rPr>
          <w:rFonts w:ascii="Calibri" w:cs="Calibri" w:eastAsia="Calibri" w:hAnsi="Calibri"/>
          <w:b/>
          <w:bCs/>
          <w:color w:val="1A1A1A"/>
          <w:sz w:val="22"/>
          <w:szCs w:val="22"/>
        </w:rPr>
        <w:t xml:space="preserve">Hero Section: </w:t>
      </w:r>
      <w:r>
        <w:rPr>
          <w:rFonts w:ascii="Calibri" w:cs="Calibri" w:eastAsia="Calibri" w:hAnsi="Calibri"/>
          <w:color w:val="444444"/>
          <w:sz w:val="22"/>
          <w:szCs w:val="22"/>
        </w:rPr>
        <w:t xml:space="preserve"/>
      </w:r>
    </w:p>
    <w:p>
      <w:pPr>
        <w:pStyle w:val="ListParagraph"/>
        <w:numPr>
          <w:ilvl w:val="0"/>
          <w:numId w:val="2"/>
        </w:numPr>
        <w:spacing w:after="80" w:line="300"/>
      </w:pPr>
      <w:r>
        <w:rPr>
          <w:rFonts w:ascii="Calibri" w:cs="Calibri" w:eastAsia="Calibri" w:hAnsi="Calibri"/>
          <w:color w:val="444444"/>
          <w:sz w:val="22"/>
          <w:szCs w:val="22"/>
        </w:rPr>
        <w:t xml:space="preserve">Full-viewport hero with high-quality video background (crane operations footage) or professional photography</w:t>
      </w:r>
    </w:p>
    <w:p>
      <w:pPr>
        <w:pStyle w:val="ListParagraph"/>
        <w:numPr>
          <w:ilvl w:val="0"/>
          <w:numId w:val="2"/>
        </w:numPr>
        <w:spacing w:after="80" w:line="300"/>
      </w:pPr>
      <w:r>
        <w:rPr>
          <w:rFonts w:ascii="Calibri" w:cs="Calibri" w:eastAsia="Calibri" w:hAnsi="Calibri"/>
          <w:color w:val="444444"/>
          <w:sz w:val="22"/>
          <w:szCs w:val="22"/>
        </w:rPr>
        <w:t xml:space="preserve">Primary headline: clear value proposition emphasizing worldwide crane solutions</w:t>
      </w:r>
    </w:p>
    <w:p>
      <w:pPr>
        <w:pStyle w:val="ListParagraph"/>
        <w:numPr>
          <w:ilvl w:val="0"/>
          <w:numId w:val="2"/>
        </w:numPr>
        <w:spacing w:after="80" w:line="300"/>
      </w:pPr>
      <w:r>
        <w:rPr>
          <w:rFonts w:ascii="Calibri" w:cs="Calibri" w:eastAsia="Calibri" w:hAnsi="Calibri"/>
          <w:color w:val="444444"/>
          <w:sz w:val="22"/>
          <w:szCs w:val="22"/>
        </w:rPr>
        <w:t xml:space="preserve">Dual CTA buttons: “Get a Quote” (primary) and “Explore Our Fleet” (secondary)</w:t>
      </w:r>
    </w:p>
    <w:p>
      <w:pPr>
        <w:pStyle w:val="ListParagraph"/>
        <w:numPr>
          <w:ilvl w:val="0"/>
          <w:numId w:val="2"/>
        </w:numPr>
        <w:spacing w:after="80" w:line="300"/>
      </w:pPr>
      <w:r>
        <w:rPr>
          <w:rFonts w:ascii="Calibri" w:cs="Calibri" w:eastAsia="Calibri" w:hAnsi="Calibri"/>
          <w:color w:val="444444"/>
          <w:sz w:val="22"/>
          <w:szCs w:val="22"/>
        </w:rPr>
        <w:t xml:space="preserve">Quick-search bar: equipment type, tonnage range, and project location</w:t>
      </w:r>
    </w:p>
    <w:p>
      <w:pPr>
        <w:spacing w:after="160" w:line="300"/>
      </w:pPr>
      <w:r>
        <w:rPr>
          <w:rFonts w:ascii="Calibri" w:cs="Calibri" w:eastAsia="Calibri" w:hAnsi="Calibri"/>
          <w:b/>
          <w:bCs/>
          <w:color w:val="1A1A1A"/>
          <w:sz w:val="22"/>
          <w:szCs w:val="22"/>
        </w:rPr>
        <w:t xml:space="preserve">Trust Bar: </w:t>
      </w:r>
      <w:r>
        <w:rPr>
          <w:rFonts w:ascii="Calibri" w:cs="Calibri" w:eastAsia="Calibri" w:hAnsi="Calibri"/>
          <w:color w:val="444444"/>
          <w:sz w:val="22"/>
          <w:szCs w:val="22"/>
        </w:rPr>
        <w:t xml:space="preserve"/>
      </w:r>
    </w:p>
    <w:p>
      <w:pPr>
        <w:pStyle w:val="ListParagraph"/>
        <w:numPr>
          <w:ilvl w:val="0"/>
          <w:numId w:val="3"/>
        </w:numPr>
        <w:spacing w:after="80" w:line="300"/>
      </w:pPr>
      <w:r>
        <w:rPr>
          <w:rFonts w:ascii="Calibri" w:cs="Calibri" w:eastAsia="Calibri" w:hAnsi="Calibri"/>
          <w:color w:val="444444"/>
          <w:sz w:val="22"/>
          <w:szCs w:val="22"/>
        </w:rPr>
        <w:t xml:space="preserve">Horizontal strip immediately below hero showing key credibility metrics</w:t>
      </w:r>
    </w:p>
    <w:p>
      <w:pPr>
        <w:pStyle w:val="ListParagraph"/>
        <w:numPr>
          <w:ilvl w:val="0"/>
          <w:numId w:val="3"/>
        </w:numPr>
        <w:spacing w:after="80" w:line="300"/>
      </w:pPr>
      <w:r>
        <w:rPr>
          <w:rFonts w:ascii="Calibri" w:cs="Calibri" w:eastAsia="Calibri" w:hAnsi="Calibri"/>
          <w:color w:val="444444"/>
          <w:sz w:val="22"/>
          <w:szCs w:val="22"/>
        </w:rPr>
        <w:t xml:space="preserve">Content: years in operation, countries served, projects completed, fleet size</w:t>
      </w:r>
    </w:p>
    <w:p>
      <w:pPr>
        <w:pStyle w:val="ListParagraph"/>
        <w:numPr>
          <w:ilvl w:val="0"/>
          <w:numId w:val="3"/>
        </w:numPr>
        <w:spacing w:after="80" w:line="300"/>
      </w:pPr>
      <w:r>
        <w:rPr>
          <w:rFonts w:ascii="Calibri" w:cs="Calibri" w:eastAsia="Calibri" w:hAnsi="Calibri"/>
          <w:color w:val="444444"/>
          <w:sz w:val="22"/>
          <w:szCs w:val="22"/>
        </w:rPr>
        <w:t xml:space="preserve">Animated counter on scroll for engagement</w:t>
      </w:r>
    </w:p>
    <w:p>
      <w:pPr>
        <w:spacing w:after="160" w:line="300"/>
      </w:pPr>
      <w:r>
        <w:rPr>
          <w:rFonts w:ascii="Calibri" w:cs="Calibri" w:eastAsia="Calibri" w:hAnsi="Calibri"/>
          <w:b/>
          <w:bCs/>
          <w:color w:val="1A1A1A"/>
          <w:sz w:val="22"/>
          <w:szCs w:val="22"/>
        </w:rPr>
        <w:t xml:space="preserve">Service Cards: </w:t>
      </w:r>
      <w:r>
        <w:rPr>
          <w:rFonts w:ascii="Calibri" w:cs="Calibri" w:eastAsia="Calibri" w:hAnsi="Calibri"/>
          <w:color w:val="444444"/>
          <w:sz w:val="22"/>
          <w:szCs w:val="22"/>
        </w:rPr>
        <w:t xml:space="preserve"/>
      </w:r>
    </w:p>
    <w:p>
      <w:pPr>
        <w:pStyle w:val="ListParagraph"/>
        <w:numPr>
          <w:ilvl w:val="0"/>
          <w:numId w:val="4"/>
        </w:numPr>
        <w:spacing w:after="80" w:line="300"/>
      </w:pPr>
      <w:r>
        <w:rPr>
          <w:rFonts w:ascii="Calibri" w:cs="Calibri" w:eastAsia="Calibri" w:hAnsi="Calibri"/>
          <w:color w:val="444444"/>
          <w:sz w:val="22"/>
          <w:szCs w:val="22"/>
        </w:rPr>
        <w:t xml:space="preserve">Three service pillars (Rentals, Sales, Rent-to-Own) presented as interactive cards</w:t>
      </w:r>
    </w:p>
    <w:p>
      <w:pPr>
        <w:pStyle w:val="ListParagraph"/>
        <w:numPr>
          <w:ilvl w:val="0"/>
          <w:numId w:val="4"/>
        </w:numPr>
        <w:spacing w:after="80" w:line="300"/>
      </w:pPr>
      <w:r>
        <w:rPr>
          <w:rFonts w:ascii="Calibri" w:cs="Calibri" w:eastAsia="Calibri" w:hAnsi="Calibri"/>
          <w:color w:val="444444"/>
          <w:sz w:val="22"/>
          <w:szCs w:val="22"/>
        </w:rPr>
        <w:t xml:space="preserve">Each card: icon, brief description, and CTA linking to the service detail page</w:t>
      </w:r>
    </w:p>
    <w:p>
      <w:pPr>
        <w:spacing w:after="160" w:line="300"/>
      </w:pPr>
      <w:r>
        <w:rPr>
          <w:rFonts w:ascii="Calibri" w:cs="Calibri" w:eastAsia="Calibri" w:hAnsi="Calibri"/>
          <w:b/>
          <w:bCs/>
          <w:color w:val="1A1A1A"/>
          <w:sz w:val="22"/>
          <w:szCs w:val="22"/>
        </w:rPr>
        <w:t xml:space="preserve">Featured Fleet: </w:t>
      </w:r>
      <w:r>
        <w:rPr>
          <w:rFonts w:ascii="Calibri" w:cs="Calibri" w:eastAsia="Calibri" w:hAnsi="Calibri"/>
          <w:color w:val="444444"/>
          <w:sz w:val="22"/>
          <w:szCs w:val="22"/>
        </w:rPr>
        <w:t xml:space="preserve"/>
      </w:r>
    </w:p>
    <w:p>
      <w:pPr>
        <w:pStyle w:val="ListParagraph"/>
        <w:numPr>
          <w:ilvl w:val="0"/>
          <w:numId w:val="5"/>
        </w:numPr>
        <w:spacing w:after="80" w:line="300"/>
      </w:pPr>
      <w:r>
        <w:rPr>
          <w:rFonts w:ascii="Calibri" w:cs="Calibri" w:eastAsia="Calibri" w:hAnsi="Calibri"/>
          <w:color w:val="444444"/>
          <w:sz w:val="22"/>
          <w:szCs w:val="22"/>
        </w:rPr>
        <w:t xml:space="preserve">Carousel or grid of 4–6 featured equipment items pulled from the fleet catalog</w:t>
      </w:r>
    </w:p>
    <w:p>
      <w:pPr>
        <w:pStyle w:val="ListParagraph"/>
        <w:numPr>
          <w:ilvl w:val="0"/>
          <w:numId w:val="5"/>
        </w:numPr>
        <w:spacing w:after="80" w:line="300"/>
      </w:pPr>
      <w:r>
        <w:rPr>
          <w:rFonts w:ascii="Calibri" w:cs="Calibri" w:eastAsia="Calibri" w:hAnsi="Calibri"/>
          <w:color w:val="444444"/>
          <w:sz w:val="22"/>
          <w:szCs w:val="22"/>
        </w:rPr>
        <w:t xml:space="preserve">Each card shows: equipment photo, name, tonnage, availability badge, “View Details” link</w:t>
      </w:r>
    </w:p>
    <w:p>
      <w:pPr>
        <w:spacing w:after="160" w:line="300"/>
      </w:pPr>
      <w:r>
        <w:rPr>
          <w:rFonts w:ascii="Calibri" w:cs="Calibri" w:eastAsia="Calibri" w:hAnsi="Calibri"/>
          <w:b/>
          <w:bCs/>
          <w:color w:val="1A1A1A"/>
          <w:sz w:val="22"/>
          <w:szCs w:val="22"/>
        </w:rPr>
        <w:t xml:space="preserve">Global Reach Preview: </w:t>
      </w:r>
      <w:r>
        <w:rPr>
          <w:rFonts w:ascii="Calibri" w:cs="Calibri" w:eastAsia="Calibri" w:hAnsi="Calibri"/>
          <w:color w:val="444444"/>
          <w:sz w:val="22"/>
          <w:szCs w:val="22"/>
        </w:rPr>
        <w:t xml:space="preserve"/>
      </w:r>
    </w:p>
    <w:p>
      <w:pPr>
        <w:pStyle w:val="ListParagraph"/>
        <w:numPr>
          <w:ilvl w:val="0"/>
          <w:numId w:val="6"/>
        </w:numPr>
        <w:spacing w:after="80" w:line="300"/>
      </w:pPr>
      <w:r>
        <w:rPr>
          <w:rFonts w:ascii="Calibri" w:cs="Calibri" w:eastAsia="Calibri" w:hAnsi="Calibri"/>
          <w:color w:val="444444"/>
          <w:sz w:val="22"/>
          <w:szCs w:val="22"/>
        </w:rPr>
        <w:t xml:space="preserve">Simplified interactive map showing active service regions (South America, Africa, expandable)</w:t>
      </w:r>
    </w:p>
    <w:p>
      <w:pPr>
        <w:pStyle w:val="ListParagraph"/>
        <w:numPr>
          <w:ilvl w:val="0"/>
          <w:numId w:val="6"/>
        </w:numPr>
        <w:spacing w:after="80" w:line="300"/>
      </w:pPr>
      <w:r>
        <w:rPr>
          <w:rFonts w:ascii="Calibri" w:cs="Calibri" w:eastAsia="Calibri" w:hAnsi="Calibri"/>
          <w:color w:val="444444"/>
          <w:sz w:val="22"/>
          <w:szCs w:val="22"/>
        </w:rPr>
        <w:t xml:space="preserve">Clickable regions leading to the full Global Reach page</w:t>
      </w:r>
    </w:p>
    <w:p>
      <w:pPr>
        <w:spacing w:after="160" w:line="300"/>
      </w:pPr>
      <w:r>
        <w:rPr>
          <w:rFonts w:ascii="Calibri" w:cs="Calibri" w:eastAsia="Calibri" w:hAnsi="Calibri"/>
          <w:b/>
          <w:bCs/>
          <w:color w:val="1A1A1A"/>
          <w:sz w:val="22"/>
          <w:szCs w:val="22"/>
        </w:rPr>
        <w:t xml:space="preserve">Testimonials: </w:t>
      </w:r>
      <w:r>
        <w:rPr>
          <w:rFonts w:ascii="Calibri" w:cs="Calibri" w:eastAsia="Calibri" w:hAnsi="Calibri"/>
          <w:color w:val="444444"/>
          <w:sz w:val="22"/>
          <w:szCs w:val="22"/>
        </w:rPr>
        <w:t xml:space="preserve"/>
      </w:r>
    </w:p>
    <w:p>
      <w:pPr>
        <w:pStyle w:val="ListParagraph"/>
        <w:numPr>
          <w:ilvl w:val="0"/>
          <w:numId w:val="7"/>
        </w:numPr>
        <w:spacing w:after="80" w:line="300"/>
      </w:pPr>
      <w:r>
        <w:rPr>
          <w:rFonts w:ascii="Calibri" w:cs="Calibri" w:eastAsia="Calibri" w:hAnsi="Calibri"/>
          <w:color w:val="444444"/>
          <w:sz w:val="22"/>
          <w:szCs w:val="22"/>
        </w:rPr>
        <w:t xml:space="preserve">Real client testimonials with verifiable names, company names, project references, and real photographs (not stock)</w:t>
      </w:r>
    </w:p>
    <w:p>
      <w:pPr>
        <w:pStyle w:val="ListParagraph"/>
        <w:numPr>
          <w:ilvl w:val="0"/>
          <w:numId w:val="7"/>
        </w:numPr>
        <w:spacing w:after="80" w:line="300"/>
      </w:pPr>
      <w:r>
        <w:rPr>
          <w:rFonts w:ascii="Calibri" w:cs="Calibri" w:eastAsia="Calibri" w:hAnsi="Calibri"/>
          <w:color w:val="444444"/>
          <w:sz w:val="22"/>
          <w:szCs w:val="22"/>
        </w:rPr>
        <w:t xml:space="preserve">Rotating carousel or staggered grid layout</w:t>
      </w:r>
    </w:p>
    <w:p>
      <w:pPr>
        <w:pBdr>
          <w:bottom w:val="single" w:color="E8A838" w:sz="8" w:space="4"/>
        </w:pBdr>
        <w:spacing w:before="360" w:after="80"/>
      </w:pPr>
    </w:p>
    <w:p>
      <w:pPr>
        <w:pStyle w:val="Heading2"/>
        <w:spacing w:after="200"/>
      </w:pPr>
      <w:r>
        <w:rPr>
          <w:rFonts w:ascii="Calibri" w:cs="Calibri" w:eastAsia="Calibri" w:hAnsi="Calibri"/>
          <w:b/>
          <w:bCs/>
          <w:color w:val="1B3A5C"/>
          <w:sz w:val="26"/>
          <w:szCs w:val="26"/>
        </w:rPr>
        <w:t xml:space="preserve">6.2 Fleet Catalog &amp; Equipment Detail</w:t>
      </w:r>
    </w:p>
    <w:p>
      <w:pPr>
        <w:spacing w:after="160" w:line="300"/>
      </w:pPr>
      <w:r>
        <w:rPr>
          <w:rFonts w:ascii="Calibri" w:cs="Calibri" w:eastAsia="Calibri" w:hAnsi="Calibri"/>
          <w:color w:val="444444"/>
          <w:sz w:val="22"/>
          <w:szCs w:val="22"/>
        </w:rPr>
        <w:t xml:space="preserve">The fleet catalog is the most critical functional page. It must allow buyers to self-serve and narrow down equipment options before contacting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Feature</w:t>
            </w:r>
          </w:p>
        </w:tc>
        <w:tc>
          <w:tcPr>
            <w:tcW w:type="dxa" w:w="624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Category Filters</w:t>
            </w:r>
          </w:p>
        </w:tc>
        <w:tc>
          <w:tcPr>
            <w:tcW w:type="dxa" w:w="624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Filter by equipment type (mobile cranes, crawler cranes, all-terrain, forklifts, telehandlers, sky lifts), tonnage range, boom length, and availability status</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Search</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Free-text search across equipment names, models, and specifications</w:t>
            </w:r>
          </w:p>
        </w:tc>
      </w:tr>
      <w:tr>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Equipment Cards</w:t>
            </w:r>
          </w:p>
        </w:tc>
        <w:tc>
          <w:tcPr>
            <w:tcW w:type="dxa" w:w="624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Photo, equipment name, make/model, max capacity (tonnage), boom reach, availability badge (Available / On Hire / Coming Soon), and quick-quote button</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Comparison Tool</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Select up to 3 units to compare specifications side-by-side in a modal or dedicated view</w:t>
            </w:r>
          </w:p>
        </w:tc>
      </w:tr>
      <w:tr>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Sort Options</w:t>
            </w:r>
          </w:p>
        </w:tc>
        <w:tc>
          <w:tcPr>
            <w:tcW w:type="dxa" w:w="624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Sort by tonnage (low to high / high to low), availability, newest additions</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Equipment Detail Page</w:t>
            </w:r>
          </w:p>
        </w:tc>
        <w:tc>
          <w:tcPr>
            <w:tcW w:type="dxa" w:w="624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Full photo gallery (minimum 4 angles), complete specifications table, rental rate tiers (daily/weekly/monthly), purchase price (or “Request Pricing”), availability calendar, downloadable spec sheet (PDF), related/similar equipment suggestions, and inline RFQ form pre-populated with the equipment name</w:t>
            </w:r>
          </w:p>
        </w:tc>
      </w:tr>
    </w:tbl>
    <w:p>
      <w:pPr>
        <w:spacing w:after="200"/>
      </w:pPr>
    </w:p>
    <w:p>
      <w:pPr>
        <w:pBdr>
          <w:bottom w:val="single" w:color="E8A838" w:sz="8" w:space="4"/>
        </w:pBdr>
        <w:spacing w:before="360" w:after="80"/>
      </w:pPr>
    </w:p>
    <w:p>
      <w:pPr>
        <w:pStyle w:val="Heading2"/>
        <w:spacing w:after="200"/>
      </w:pPr>
      <w:r>
        <w:rPr>
          <w:rFonts w:ascii="Calibri" w:cs="Calibri" w:eastAsia="Calibri" w:hAnsi="Calibri"/>
          <w:b/>
          <w:bCs/>
          <w:color w:val="1B3A5C"/>
          <w:sz w:val="26"/>
          <w:szCs w:val="26"/>
        </w:rPr>
        <w:t xml:space="preserve">6.3 Request for Quote (RFQ) System</w:t>
      </w:r>
    </w:p>
    <w:p>
      <w:pPr>
        <w:spacing w:after="160" w:line="300"/>
      </w:pPr>
      <w:r>
        <w:rPr>
          <w:rFonts w:ascii="Calibri" w:cs="Calibri" w:eastAsia="Calibri" w:hAnsi="Calibri"/>
          <w:color w:val="444444"/>
          <w:sz w:val="22"/>
          <w:szCs w:val="22"/>
        </w:rPr>
        <w:t xml:space="preserve">The RFQ system is the primary conversion mechanism and must be frictionless while collecting enough information for the sales team to respond with a meaningful quote.</w:t>
      </w:r>
    </w:p>
    <w:p>
      <w:pPr>
        <w:spacing w:after="160" w:line="300"/>
      </w:pPr>
      <w:r>
        <w:rPr>
          <w:rFonts w:ascii="Calibri" w:cs="Calibri" w:eastAsia="Calibri" w:hAnsi="Calibri"/>
          <w:b/>
          <w:bCs/>
          <w:color w:val="1A1A1A"/>
          <w:sz w:val="22"/>
          <w:szCs w:val="22"/>
        </w:rPr>
        <w:t xml:space="preserve">Multi-Step Form: </w:t>
      </w:r>
      <w:r>
        <w:rPr>
          <w:rFonts w:ascii="Calibri" w:cs="Calibri" w:eastAsia="Calibri" w:hAnsi="Calibri"/>
          <w:color w:val="444444"/>
          <w:sz w:val="22"/>
          <w:szCs w:val="22"/>
        </w:rPr>
        <w:t xml:space="preserve"/>
      </w:r>
    </w:p>
    <w:p>
      <w:pPr>
        <w:pStyle w:val="ListParagraph"/>
        <w:numPr>
          <w:ilvl w:val="0"/>
          <w:numId w:val="8"/>
        </w:numPr>
        <w:spacing w:after="80" w:line="300"/>
      </w:pPr>
      <w:r>
        <w:rPr>
          <w:rFonts w:ascii="Calibri" w:cs="Calibri" w:eastAsia="Calibri" w:hAnsi="Calibri"/>
          <w:color w:val="444444"/>
          <w:sz w:val="22"/>
          <w:szCs w:val="22"/>
        </w:rPr>
        <w:t xml:space="preserve">Step 1 — Equipment Selection: equipment type, tonnage requirements, quantity</w:t>
      </w:r>
    </w:p>
    <w:p>
      <w:pPr>
        <w:pStyle w:val="ListParagraph"/>
        <w:numPr>
          <w:ilvl w:val="0"/>
          <w:numId w:val="8"/>
        </w:numPr>
        <w:spacing w:after="80" w:line="300"/>
      </w:pPr>
      <w:r>
        <w:rPr>
          <w:rFonts w:ascii="Calibri" w:cs="Calibri" w:eastAsia="Calibri" w:hAnsi="Calibri"/>
          <w:color w:val="444444"/>
          <w:sz w:val="22"/>
          <w:szCs w:val="22"/>
        </w:rPr>
        <w:t xml:space="preserve">Step 2 — Project Details: location (country/city), project duration, start date, rental or purchase preference</w:t>
      </w:r>
    </w:p>
    <w:p>
      <w:pPr>
        <w:pStyle w:val="ListParagraph"/>
        <w:numPr>
          <w:ilvl w:val="0"/>
          <w:numId w:val="8"/>
        </w:numPr>
        <w:spacing w:after="80" w:line="300"/>
      </w:pPr>
      <w:r>
        <w:rPr>
          <w:rFonts w:ascii="Calibri" w:cs="Calibri" w:eastAsia="Calibri" w:hAnsi="Calibri"/>
          <w:color w:val="444444"/>
          <w:sz w:val="22"/>
          <w:szCs w:val="22"/>
        </w:rPr>
        <w:t xml:space="preserve">Step 3 — Contact Information: name, company, email, phone, preferred communication method (email/phone/WhatsApp)</w:t>
      </w:r>
    </w:p>
    <w:p>
      <w:pPr>
        <w:pStyle w:val="ListParagraph"/>
        <w:numPr>
          <w:ilvl w:val="0"/>
          <w:numId w:val="8"/>
        </w:numPr>
        <w:spacing w:after="80" w:line="300"/>
      </w:pPr>
      <w:r>
        <w:rPr>
          <w:rFonts w:ascii="Calibri" w:cs="Calibri" w:eastAsia="Calibri" w:hAnsi="Calibri"/>
          <w:color w:val="444444"/>
          <w:sz w:val="22"/>
          <w:szCs w:val="22"/>
        </w:rPr>
        <w:t xml:space="preserve">Step 4 — Confirmation: summary of request, estimated response time, confirmation email sent automatically</w:t>
      </w:r>
    </w:p>
    <w:p>
      <w:pPr>
        <w:spacing w:after="160" w:line="300"/>
      </w:pPr>
      <w:r>
        <w:rPr>
          <w:rFonts w:ascii="Calibri" w:cs="Calibri" w:eastAsia="Calibri" w:hAnsi="Calibri"/>
          <w:b/>
          <w:bCs/>
          <w:color w:val="1A1A1A"/>
          <w:sz w:val="22"/>
          <w:szCs w:val="22"/>
        </w:rPr>
        <w:t xml:space="preserve">Contextual Entry Points: </w:t>
      </w:r>
      <w:r>
        <w:rPr>
          <w:rFonts w:ascii="Calibri" w:cs="Calibri" w:eastAsia="Calibri" w:hAnsi="Calibri"/>
          <w:color w:val="444444"/>
          <w:sz w:val="22"/>
          <w:szCs w:val="22"/>
        </w:rPr>
        <w:t xml:space="preserve">The RFQ form should be accessible from multiple locations: persistent header CTA, equipment detail pages (pre-populated), service pages, and a floating “Get a Quote” button on mobile.</w:t>
      </w:r>
    </w:p>
    <w:p>
      <w:pPr>
        <w:spacing w:after="160" w:line="300"/>
      </w:pPr>
      <w:r>
        <w:rPr>
          <w:rFonts w:ascii="Calibri" w:cs="Calibri" w:eastAsia="Calibri" w:hAnsi="Calibri"/>
          <w:b/>
          <w:bCs/>
          <w:color w:val="1A1A1A"/>
          <w:sz w:val="22"/>
          <w:szCs w:val="22"/>
        </w:rPr>
        <w:t xml:space="preserve">Backend Integration: </w:t>
      </w:r>
      <w:r>
        <w:rPr>
          <w:rFonts w:ascii="Calibri" w:cs="Calibri" w:eastAsia="Calibri" w:hAnsi="Calibri"/>
          <w:color w:val="444444"/>
          <w:sz w:val="22"/>
          <w:szCs w:val="22"/>
        </w:rPr>
        <w:t xml:space="preserve">Submissions should be delivered to the sales team via email notification and stored in a simple CRM or spreadsheet backend (e.g., Airtable, HubSpot, or Google Sheets) for tracking and follow-up.</w:t>
      </w:r>
    </w:p>
    <w:p>
      <w:pPr>
        <w:pBdr>
          <w:bottom w:val="single" w:color="E8A838" w:sz="8" w:space="4"/>
        </w:pBdr>
        <w:spacing w:before="360" w:after="80"/>
      </w:pPr>
    </w:p>
    <w:p>
      <w:pPr>
        <w:pStyle w:val="Heading2"/>
        <w:spacing w:after="200"/>
      </w:pPr>
      <w:r>
        <w:rPr>
          <w:rFonts w:ascii="Calibri" w:cs="Calibri" w:eastAsia="Calibri" w:hAnsi="Calibri"/>
          <w:b/>
          <w:bCs/>
          <w:color w:val="1B3A5C"/>
          <w:sz w:val="26"/>
          <w:szCs w:val="26"/>
        </w:rPr>
        <w:t xml:space="preserve">6.4 About Us &amp; Trust Architecture</w:t>
      </w:r>
    </w:p>
    <w:p>
      <w:pPr>
        <w:spacing w:after="160" w:line="300"/>
      </w:pPr>
      <w:r>
        <w:rPr>
          <w:rFonts w:ascii="Calibri" w:cs="Calibri" w:eastAsia="Calibri" w:hAnsi="Calibri"/>
          <w:color w:val="444444"/>
          <w:sz w:val="22"/>
          <w:szCs w:val="22"/>
        </w:rPr>
        <w:t xml:space="preserve">Trust is the single biggest gap on the current site. The redesign must aggressively address this with verifiable, authentic content.</w:t>
      </w:r>
    </w:p>
    <w:p>
      <w:pPr>
        <w:pStyle w:val="ListParagraph"/>
        <w:numPr>
          <w:ilvl w:val="0"/>
          <w:numId w:val="9"/>
        </w:numPr>
        <w:spacing w:after="80" w:line="300"/>
      </w:pPr>
      <w:r>
        <w:rPr>
          <w:rFonts w:ascii="Calibri" w:cs="Calibri" w:eastAsia="Calibri" w:hAnsi="Calibri"/>
          <w:color w:val="444444"/>
          <w:sz w:val="22"/>
          <w:szCs w:val="22"/>
        </w:rPr>
        <w:t xml:space="preserve">Leadership team section with real photographs, names, titles, and brief bios</w:t>
      </w:r>
    </w:p>
    <w:p>
      <w:pPr>
        <w:pStyle w:val="ListParagraph"/>
        <w:numPr>
          <w:ilvl w:val="0"/>
          <w:numId w:val="9"/>
        </w:numPr>
        <w:spacing w:after="80" w:line="300"/>
      </w:pPr>
      <w:r>
        <w:rPr>
          <w:rFonts w:ascii="Calibri" w:cs="Calibri" w:eastAsia="Calibri" w:hAnsi="Calibri"/>
          <w:color w:val="444444"/>
          <w:sz w:val="22"/>
          <w:szCs w:val="22"/>
        </w:rPr>
        <w:t xml:space="preserve">Company history timeline showing milestones, growth, and major project wins</w:t>
      </w:r>
    </w:p>
    <w:p>
      <w:pPr>
        <w:pStyle w:val="ListParagraph"/>
        <w:numPr>
          <w:ilvl w:val="0"/>
          <w:numId w:val="9"/>
        </w:numPr>
        <w:spacing w:after="80" w:line="300"/>
      </w:pPr>
      <w:r>
        <w:rPr>
          <w:rFonts w:ascii="Calibri" w:cs="Calibri" w:eastAsia="Calibri" w:hAnsi="Calibri"/>
          <w:color w:val="444444"/>
          <w:sz w:val="22"/>
          <w:szCs w:val="22"/>
        </w:rPr>
        <w:t xml:space="preserve">Certifications and affiliations displayed as a visual badge grid (ISO, OSHA, local regulatory bodies)</w:t>
      </w:r>
    </w:p>
    <w:p>
      <w:pPr>
        <w:pStyle w:val="ListParagraph"/>
        <w:numPr>
          <w:ilvl w:val="0"/>
          <w:numId w:val="9"/>
        </w:numPr>
        <w:spacing w:after="80" w:line="300"/>
      </w:pPr>
      <w:r>
        <w:rPr>
          <w:rFonts w:ascii="Calibri" w:cs="Calibri" w:eastAsia="Calibri" w:hAnsi="Calibri"/>
          <w:color w:val="444444"/>
          <w:sz w:val="22"/>
          <w:szCs w:val="22"/>
        </w:rPr>
        <w:t xml:space="preserve">Insurance and safety documentation available for download or upon request</w:t>
      </w:r>
    </w:p>
    <w:p>
      <w:pPr>
        <w:pStyle w:val="ListParagraph"/>
        <w:numPr>
          <w:ilvl w:val="0"/>
          <w:numId w:val="9"/>
        </w:numPr>
        <w:spacing w:after="80" w:line="300"/>
      </w:pPr>
      <w:r>
        <w:rPr>
          <w:rFonts w:ascii="Calibri" w:cs="Calibri" w:eastAsia="Calibri" w:hAnsi="Calibri"/>
          <w:color w:val="444444"/>
          <w:sz w:val="22"/>
          <w:szCs w:val="22"/>
        </w:rPr>
        <w:t xml:space="preserve">Physical office addresses for all operational regions</w:t>
      </w:r>
    </w:p>
    <w:p>
      <w:pPr>
        <w:pStyle w:val="ListParagraph"/>
        <w:numPr>
          <w:ilvl w:val="0"/>
          <w:numId w:val="9"/>
        </w:numPr>
        <w:spacing w:after="80" w:line="300"/>
      </w:pPr>
      <w:r>
        <w:rPr>
          <w:rFonts w:ascii="Calibri" w:cs="Calibri" w:eastAsia="Calibri" w:hAnsi="Calibri"/>
          <w:color w:val="444444"/>
          <w:sz w:val="22"/>
          <w:szCs w:val="22"/>
        </w:rPr>
        <w:t xml:space="preserve">Client logos section (with permission) from past or current projects</w:t>
      </w:r>
    </w:p>
    <w:p>
      <w:pPr>
        <w:pStyle w:val="ListParagraph"/>
        <w:numPr>
          <w:ilvl w:val="0"/>
          <w:numId w:val="9"/>
        </w:numPr>
        <w:spacing w:after="80" w:line="300"/>
      </w:pPr>
      <w:r>
        <w:rPr>
          <w:rFonts w:ascii="Calibri" w:cs="Calibri" w:eastAsia="Calibri" w:hAnsi="Calibri"/>
          <w:color w:val="444444"/>
          <w:sz w:val="22"/>
          <w:szCs w:val="22"/>
        </w:rPr>
        <w:t xml:space="preserve">Video content: company overview, facility tours, equipment demonstrations</w:t>
      </w:r>
    </w:p>
    <w:p>
      <w:pPr>
        <w:pBdr>
          <w:bottom w:val="single" w:color="E8A838" w:sz="8" w:space="4"/>
        </w:pBdr>
        <w:spacing w:before="360" w:after="80"/>
      </w:pPr>
    </w:p>
    <w:p>
      <w:pPr>
        <w:pStyle w:val="Heading2"/>
        <w:spacing w:after="200"/>
      </w:pPr>
      <w:r>
        <w:rPr>
          <w:rFonts w:ascii="Calibri" w:cs="Calibri" w:eastAsia="Calibri" w:hAnsi="Calibri"/>
          <w:b/>
          <w:bCs/>
          <w:color w:val="1B3A5C"/>
          <w:sz w:val="26"/>
          <w:szCs w:val="26"/>
        </w:rPr>
        <w:t xml:space="preserve">6.5 Projects &amp; Case Studies</w:t>
      </w:r>
    </w:p>
    <w:p>
      <w:pPr>
        <w:spacing w:after="160" w:line="300"/>
      </w:pPr>
      <w:r>
        <w:rPr>
          <w:rFonts w:ascii="Calibri" w:cs="Calibri" w:eastAsia="Calibri" w:hAnsi="Calibri"/>
          <w:color w:val="444444"/>
          <w:sz w:val="22"/>
          <w:szCs w:val="22"/>
        </w:rPr>
        <w:t xml:space="preserve">Each case study should follow a structured format: project overview, location, client industry, equipment deployed, challenge faced, solution provided, and quantifiable results. Include project photography and client quotes where possible. Projects should be filterable by region, industry, and equipment type.</w:t>
      </w:r>
    </w:p>
    <w:p>
      <w:pPr>
        <w:pBdr>
          <w:bottom w:val="single" w:color="E8A838" w:sz="8" w:space="4"/>
        </w:pBdr>
        <w:spacing w:before="360" w:after="80"/>
      </w:pPr>
    </w:p>
    <w:p>
      <w:pPr>
        <w:pStyle w:val="Heading2"/>
        <w:spacing w:after="200"/>
      </w:pPr>
      <w:r>
        <w:rPr>
          <w:rFonts w:ascii="Calibri" w:cs="Calibri" w:eastAsia="Calibri" w:hAnsi="Calibri"/>
          <w:b/>
          <w:bCs/>
          <w:color w:val="1B3A5C"/>
          <w:sz w:val="26"/>
          <w:szCs w:val="26"/>
        </w:rPr>
        <w:t xml:space="preserve">6.6 Blog &amp; Resource Center</w:t>
      </w:r>
    </w:p>
    <w:p>
      <w:pPr>
        <w:spacing w:after="160" w:line="300"/>
      </w:pPr>
      <w:r>
        <w:rPr>
          <w:rFonts w:ascii="Calibri" w:cs="Calibri" w:eastAsia="Calibri" w:hAnsi="Calibri"/>
          <w:color w:val="444444"/>
          <w:sz w:val="22"/>
          <w:szCs w:val="22"/>
        </w:rPr>
        <w:t xml:space="preserve">A content hub serving both SEO and thought leadership goals. Content categories should include: industry news and regulatory updates, equipment guides and buyer education, safety best practices, maintenance tips, and market analysis for key regions (South America, Africa). Each post should include related equipment CTAs and internal links to service and fleet pages.</w:t>
      </w:r>
    </w:p>
    <w:p>
      <w:pPr>
        <w:pBdr>
          <w:bottom w:val="single" w:color="E8A838" w:sz="8" w:space="4"/>
        </w:pBdr>
        <w:spacing w:before="360" w:after="80"/>
      </w:pPr>
    </w:p>
    <w:p>
      <w:pPr>
        <w:pStyle w:val="Heading1"/>
        <w:spacing w:after="200"/>
      </w:pPr>
      <w:r>
        <w:rPr>
          <w:rFonts w:ascii="Calibri" w:cs="Calibri" w:eastAsia="Calibri" w:hAnsi="Calibri"/>
          <w:b/>
          <w:bCs/>
          <w:color w:val="1B3A5C"/>
          <w:sz w:val="32"/>
          <w:szCs w:val="32"/>
        </w:rPr>
        <w:t xml:space="preserve">7. UX/UI Design Requirements</w:t>
      </w:r>
    </w:p>
    <w:p>
      <w:pPr>
        <w:pBdr>
          <w:bottom w:val="single" w:color="E8A838" w:sz="8" w:space="4"/>
        </w:pBdr>
        <w:spacing w:before="360" w:after="80"/>
      </w:pPr>
    </w:p>
    <w:p>
      <w:pPr>
        <w:pStyle w:val="Heading2"/>
        <w:spacing w:after="200"/>
      </w:pPr>
      <w:r>
        <w:rPr>
          <w:rFonts w:ascii="Calibri" w:cs="Calibri" w:eastAsia="Calibri" w:hAnsi="Calibri"/>
          <w:b/>
          <w:bCs/>
          <w:color w:val="1B3A5C"/>
          <w:sz w:val="26"/>
          <w:szCs w:val="26"/>
        </w:rPr>
        <w:t xml:space="preserve">7.1 Design Direction</w:t>
      </w:r>
    </w:p>
    <w:p>
      <w:pPr>
        <w:spacing w:after="160" w:line="300"/>
      </w:pPr>
      <w:r>
        <w:rPr>
          <w:rFonts w:ascii="Calibri" w:cs="Calibri" w:eastAsia="Calibri" w:hAnsi="Calibri"/>
          <w:color w:val="444444"/>
          <w:sz w:val="22"/>
          <w:szCs w:val="22"/>
        </w:rPr>
        <w:t xml:space="preserve">The visual identity should project industrial authority, global capability, and operational precision. The aesthetic should feel premium but grounded — not flashy or consumer-oriented.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Element</w:t>
            </w:r>
          </w:p>
        </w:tc>
        <w:tc>
          <w:tcPr>
            <w:tcW w:type="dxa" w:w="656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Direction</w:t>
            </w:r>
          </w:p>
        </w:tc>
      </w:tr>
      <w:tr>
        <w:tc>
          <w:tcPr>
            <w:tcW w:type="dxa" w:w="280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Color Palette</w:t>
            </w:r>
          </w:p>
        </w:tc>
        <w:tc>
          <w:tcPr>
            <w:tcW w:type="dxa" w:w="656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Deep navy (#1B3A5C) as primary, warm amber/gold (#E8A838) as accent, steel grays for body, white backgrounds for content areas. High contrast for accessibility.</w:t>
            </w:r>
          </w:p>
        </w:tc>
      </w:tr>
      <w:tr>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Typography</w:t>
            </w:r>
          </w:p>
        </w:tc>
        <w:tc>
          <w:tcPr>
            <w:tcW w:type="dxa" w:w="65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Strong, engineering-inspired sans-serif for headings (e.g., DIN, Barlow, or Outfit). Clean, highly readable body font (e.g., Source Sans Pro, Nunito Sans). Large type sizes for impact.</w:t>
            </w:r>
          </w:p>
        </w:tc>
      </w:tr>
      <w:tr>
        <w:tc>
          <w:tcPr>
            <w:tcW w:type="dxa" w:w="280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Photography</w:t>
            </w:r>
          </w:p>
        </w:tc>
        <w:tc>
          <w:tcPr>
            <w:tcW w:type="dxa" w:w="656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Real project photography wherever possible. Professional stock only as placeholder with a plan to replace. No more Getty/Shutterstock-identifiable stock. Dark, atmospheric tones preferred for hero and background imagery.</w:t>
            </w:r>
          </w:p>
        </w:tc>
      </w:tr>
      <w:tr>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Iconography</w:t>
            </w:r>
          </w:p>
        </w:tc>
        <w:tc>
          <w:tcPr>
            <w:tcW w:type="dxa" w:w="65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Custom line icons for services and equipment categories. Industrial/technical style, consistent stroke weight. Avoid generic SaaS-style icons.</w:t>
            </w:r>
          </w:p>
        </w:tc>
      </w:tr>
      <w:tr>
        <w:tc>
          <w:tcPr>
            <w:tcW w:type="dxa" w:w="280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Layout</w:t>
            </w:r>
          </w:p>
        </w:tc>
        <w:tc>
          <w:tcPr>
            <w:tcW w:type="dxa" w:w="656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Wide, full-bleed sections for impact. Generous whitespace. Card-based layouts for fleet and projects. Asymmetric hero compositions for visual interest.</w:t>
            </w:r>
          </w:p>
        </w:tc>
      </w:tr>
      <w:tr>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Motion</w:t>
            </w:r>
          </w:p>
        </w:tc>
        <w:tc>
          <w:tcPr>
            <w:tcW w:type="dxa" w:w="65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Subtle, purposeful animations: parallax on hero, counter animations on trust bar, smooth scroll transitions, hover states on cards. Performance-first — no heavy libraries.</w:t>
            </w:r>
          </w:p>
        </w:tc>
      </w:tr>
    </w:tbl>
    <w:p>
      <w:pPr>
        <w:spacing w:after="200"/>
      </w:pPr>
    </w:p>
    <w:p>
      <w:pPr>
        <w:pBdr>
          <w:bottom w:val="single" w:color="E8A838" w:sz="8" w:space="4"/>
        </w:pBdr>
        <w:spacing w:before="360" w:after="80"/>
      </w:pPr>
    </w:p>
    <w:p>
      <w:pPr>
        <w:pStyle w:val="Heading2"/>
        <w:spacing w:after="200"/>
      </w:pPr>
      <w:r>
        <w:rPr>
          <w:rFonts w:ascii="Calibri" w:cs="Calibri" w:eastAsia="Calibri" w:hAnsi="Calibri"/>
          <w:b/>
          <w:bCs/>
          <w:color w:val="1B3A5C"/>
          <w:sz w:val="26"/>
          <w:szCs w:val="26"/>
        </w:rPr>
        <w:t xml:space="preserve">7.2 Responsive Design</w:t>
      </w:r>
    </w:p>
    <w:p>
      <w:pPr>
        <w:spacing w:after="160" w:line="300"/>
      </w:pPr>
      <w:r>
        <w:rPr>
          <w:rFonts w:ascii="Calibri" w:cs="Calibri" w:eastAsia="Calibri" w:hAnsi="Calibri"/>
          <w:color w:val="444444"/>
          <w:sz w:val="22"/>
          <w:szCs w:val="22"/>
        </w:rPr>
        <w:t xml:space="preserve">The site must be fully responsive across four breakpoints: mobile (320–480px), tablet (481–768px), laptop (769–1024px), and desktop (1025px+). Mobile-first development is required. Key mobile considerations include: hamburger navigation with slide-out menu, sticky “Get a Quote” button, touch-optimized fleet filters, swipeable carousels, and tap-to-call/tap-to-WhatsApp functionality.</w:t>
      </w:r>
    </w:p>
    <w:p>
      <w:pPr>
        <w:pBdr>
          <w:bottom w:val="single" w:color="E8A838" w:sz="8" w:space="4"/>
        </w:pBdr>
        <w:spacing w:before="360" w:after="80"/>
      </w:pPr>
    </w:p>
    <w:p>
      <w:pPr>
        <w:pStyle w:val="Heading2"/>
        <w:spacing w:after="200"/>
      </w:pPr>
      <w:r>
        <w:rPr>
          <w:rFonts w:ascii="Calibri" w:cs="Calibri" w:eastAsia="Calibri" w:hAnsi="Calibri"/>
          <w:b/>
          <w:bCs/>
          <w:color w:val="1B3A5C"/>
          <w:sz w:val="26"/>
          <w:szCs w:val="26"/>
        </w:rPr>
        <w:t xml:space="preserve">7.3 Accessibility</w:t>
      </w:r>
    </w:p>
    <w:p>
      <w:pPr>
        <w:spacing w:after="160" w:line="300"/>
      </w:pPr>
      <w:r>
        <w:rPr>
          <w:rFonts w:ascii="Calibri" w:cs="Calibri" w:eastAsia="Calibri" w:hAnsi="Calibri"/>
          <w:color w:val="444444"/>
          <w:sz w:val="22"/>
          <w:szCs w:val="22"/>
        </w:rPr>
        <w:t xml:space="preserve">WCAG 2.1 AA compliance is the minimum standard. Requirements include: proper heading hierarchy, alt text on all images, keyboard navigation support, color contrast ratios of 4.5:1 for body text and 3:1 for large text, ARIA labels on interactive elements, and screen reader compatibility for the RFQ form and fleet catalog filters.</w:t>
      </w:r>
    </w:p>
    <w:p>
      <w:pPr>
        <w:pBdr>
          <w:bottom w:val="single" w:color="E8A838" w:sz="8" w:space="4"/>
        </w:pBdr>
        <w:spacing w:before="360" w:after="80"/>
      </w:pPr>
    </w:p>
    <w:p>
      <w:pPr>
        <w:pStyle w:val="Heading1"/>
        <w:spacing w:after="200"/>
      </w:pPr>
      <w:r>
        <w:rPr>
          <w:rFonts w:ascii="Calibri" w:cs="Calibri" w:eastAsia="Calibri" w:hAnsi="Calibri"/>
          <w:b/>
          <w:bCs/>
          <w:color w:val="1B3A5C"/>
          <w:sz w:val="32"/>
          <w:szCs w:val="32"/>
        </w:rPr>
        <w:t xml:space="preserve">8. Technical Requirements</w:t>
      </w:r>
    </w:p>
    <w:p>
      <w:pPr>
        <w:pBdr>
          <w:bottom w:val="single" w:color="E8A838" w:sz="8" w:space="4"/>
        </w:pBdr>
        <w:spacing w:before="360" w:after="80"/>
      </w:pPr>
    </w:p>
    <w:p>
      <w:pPr>
        <w:pStyle w:val="Heading2"/>
        <w:spacing w:after="200"/>
      </w:pPr>
      <w:r>
        <w:rPr>
          <w:rFonts w:ascii="Calibri" w:cs="Calibri" w:eastAsia="Calibri" w:hAnsi="Calibri"/>
          <w:b/>
          <w:bCs/>
          <w:color w:val="1B3A5C"/>
          <w:sz w:val="26"/>
          <w:szCs w:val="26"/>
        </w:rPr>
        <w:t xml:space="preserve">8.1 Platform &amp;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Component</w:t>
            </w:r>
          </w:p>
        </w:tc>
        <w:tc>
          <w:tcPr>
            <w:tcW w:type="dxa" w:w="656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Recommendation</w:t>
            </w:r>
          </w:p>
        </w:tc>
      </w:tr>
      <w:tr>
        <w:tc>
          <w:tcPr>
            <w:tcW w:type="dxa" w:w="280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CMS / Framework</w:t>
            </w:r>
          </w:p>
        </w:tc>
        <w:tc>
          <w:tcPr>
            <w:tcW w:type="dxa" w:w="656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Next.js with headless CMS (Sanity, Strapi, or Contentful) for content management. Alternatively, WordPress with Elementor Pro for a lower-cost, easier-to-maintain option.</w:t>
            </w:r>
          </w:p>
        </w:tc>
      </w:tr>
      <w:tr>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Hosting</w:t>
            </w:r>
          </w:p>
        </w:tc>
        <w:tc>
          <w:tcPr>
            <w:tcW w:type="dxa" w:w="65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Vercel (for Next.js) or managed WordPress hosting (WP Engine, Kinsta). CDN required for global performance.</w:t>
            </w:r>
          </w:p>
        </w:tc>
      </w:tr>
      <w:tr>
        <w:tc>
          <w:tcPr>
            <w:tcW w:type="dxa" w:w="280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Fleet Database</w:t>
            </w:r>
          </w:p>
        </w:tc>
        <w:tc>
          <w:tcPr>
            <w:tcW w:type="dxa" w:w="656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Headless CMS or Airtable as a lightweight equipment database with API access for the catalog and detail pages.</w:t>
            </w:r>
          </w:p>
        </w:tc>
      </w:tr>
      <w:tr>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Forms &amp; CRM</w:t>
            </w:r>
          </w:p>
        </w:tc>
        <w:tc>
          <w:tcPr>
            <w:tcW w:type="dxa" w:w="65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HubSpot Free or Zoho CRM for lead capture and tracking. Form submissions via API with email notifications and webhook integrations.</w:t>
            </w:r>
          </w:p>
        </w:tc>
      </w:tr>
      <w:tr>
        <w:tc>
          <w:tcPr>
            <w:tcW w:type="dxa" w:w="280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Analytics</w:t>
            </w:r>
          </w:p>
        </w:tc>
        <w:tc>
          <w:tcPr>
            <w:tcW w:type="dxa" w:w="656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Google Analytics 4 with custom event tracking on RFQ submissions, fleet page views, CTA clicks. Microsoft Clarity for heatmaps and session recording.</w:t>
            </w:r>
          </w:p>
        </w:tc>
      </w:tr>
      <w:tr>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Email</w:t>
            </w:r>
          </w:p>
        </w:tc>
        <w:tc>
          <w:tcPr>
            <w:tcW w:type="dxa" w:w="65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Transactional email via SendGrid or Resend for form confirmations. Marketing email via Mailchimp or HubSpot.</w:t>
            </w:r>
          </w:p>
        </w:tc>
      </w:tr>
      <w:tr>
        <w:tc>
          <w:tcPr>
            <w:tcW w:type="dxa" w:w="280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Chat / Messaging</w:t>
            </w:r>
          </w:p>
        </w:tc>
        <w:tc>
          <w:tcPr>
            <w:tcW w:type="dxa" w:w="656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WhatsApp Business API integration with click-to-chat. Optional: Tidio or Crisp for live chat widget.</w:t>
            </w:r>
          </w:p>
        </w:tc>
      </w:tr>
      <w:tr>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Maps</w:t>
            </w:r>
          </w:p>
        </w:tc>
        <w:tc>
          <w:tcPr>
            <w:tcW w:type="dxa" w:w="65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Google Maps API or Mapbox for the Global Reach interactive map.</w:t>
            </w:r>
          </w:p>
        </w:tc>
      </w:tr>
    </w:tbl>
    <w:p>
      <w:pPr>
        <w:spacing w:after="200"/>
      </w:pPr>
    </w:p>
    <w:p>
      <w:pPr>
        <w:pBdr>
          <w:bottom w:val="single" w:color="E8A838" w:sz="8" w:space="4"/>
        </w:pBdr>
        <w:spacing w:before="360" w:after="80"/>
      </w:pPr>
    </w:p>
    <w:p>
      <w:pPr>
        <w:pStyle w:val="Heading2"/>
        <w:spacing w:after="200"/>
      </w:pPr>
      <w:r>
        <w:rPr>
          <w:rFonts w:ascii="Calibri" w:cs="Calibri" w:eastAsia="Calibri" w:hAnsi="Calibri"/>
          <w:b/>
          <w:bCs/>
          <w:color w:val="1B3A5C"/>
          <w:sz w:val="26"/>
          <w:szCs w:val="26"/>
        </w:rPr>
        <w:t xml:space="preserve">8.2 Performance Requirements</w:t>
      </w:r>
    </w:p>
    <w:p>
      <w:pPr>
        <w:pStyle w:val="ListParagraph"/>
        <w:numPr>
          <w:ilvl w:val="0"/>
          <w:numId w:val="2"/>
        </w:numPr>
        <w:spacing w:after="80" w:line="300"/>
      </w:pPr>
      <w:r>
        <w:rPr>
          <w:rFonts w:ascii="Calibri" w:cs="Calibri" w:eastAsia="Calibri" w:hAnsi="Calibri"/>
          <w:color w:val="444444"/>
          <w:sz w:val="22"/>
          <w:szCs w:val="22"/>
        </w:rPr>
        <w:t xml:space="preserve">Largest Contentful Paint (LCP): under 2.5 seconds</w:t>
      </w:r>
    </w:p>
    <w:p>
      <w:pPr>
        <w:pStyle w:val="ListParagraph"/>
        <w:numPr>
          <w:ilvl w:val="0"/>
          <w:numId w:val="2"/>
        </w:numPr>
        <w:spacing w:after="80" w:line="300"/>
      </w:pPr>
      <w:r>
        <w:rPr>
          <w:rFonts w:ascii="Calibri" w:cs="Calibri" w:eastAsia="Calibri" w:hAnsi="Calibri"/>
          <w:color w:val="444444"/>
          <w:sz w:val="22"/>
          <w:szCs w:val="22"/>
        </w:rPr>
        <w:t xml:space="preserve">First Input Delay (FID): under 100 milliseconds</w:t>
      </w:r>
    </w:p>
    <w:p>
      <w:pPr>
        <w:pStyle w:val="ListParagraph"/>
        <w:numPr>
          <w:ilvl w:val="0"/>
          <w:numId w:val="2"/>
        </w:numPr>
        <w:spacing w:after="80" w:line="300"/>
      </w:pPr>
      <w:r>
        <w:rPr>
          <w:rFonts w:ascii="Calibri" w:cs="Calibri" w:eastAsia="Calibri" w:hAnsi="Calibri"/>
          <w:color w:val="444444"/>
          <w:sz w:val="22"/>
          <w:szCs w:val="22"/>
        </w:rPr>
        <w:t xml:space="preserve">Cumulative Layout Shift (CLS): under 0.1</w:t>
      </w:r>
    </w:p>
    <w:p>
      <w:pPr>
        <w:pStyle w:val="ListParagraph"/>
        <w:numPr>
          <w:ilvl w:val="0"/>
          <w:numId w:val="2"/>
        </w:numPr>
        <w:spacing w:after="80" w:line="300"/>
      </w:pPr>
      <w:r>
        <w:rPr>
          <w:rFonts w:ascii="Calibri" w:cs="Calibri" w:eastAsia="Calibri" w:hAnsi="Calibri"/>
          <w:color w:val="444444"/>
          <w:sz w:val="22"/>
          <w:szCs w:val="22"/>
        </w:rPr>
        <w:t xml:space="preserve">Page weight: under 3MB per page (compressed)</w:t>
      </w:r>
    </w:p>
    <w:p>
      <w:pPr>
        <w:pStyle w:val="ListParagraph"/>
        <w:numPr>
          <w:ilvl w:val="0"/>
          <w:numId w:val="2"/>
        </w:numPr>
        <w:spacing w:after="80" w:line="300"/>
      </w:pPr>
      <w:r>
        <w:rPr>
          <w:rFonts w:ascii="Calibri" w:cs="Calibri" w:eastAsia="Calibri" w:hAnsi="Calibri"/>
          <w:color w:val="444444"/>
          <w:sz w:val="22"/>
          <w:szCs w:val="22"/>
        </w:rPr>
        <w:t xml:space="preserve">Image optimization: WebP format with lazy loading, responsive srcset</w:t>
      </w:r>
    </w:p>
    <w:p>
      <w:pPr>
        <w:pStyle w:val="ListParagraph"/>
        <w:numPr>
          <w:ilvl w:val="0"/>
          <w:numId w:val="2"/>
        </w:numPr>
        <w:spacing w:after="80" w:line="300"/>
      </w:pPr>
      <w:r>
        <w:rPr>
          <w:rFonts w:ascii="Calibri" w:cs="Calibri" w:eastAsia="Calibri" w:hAnsi="Calibri"/>
          <w:color w:val="444444"/>
          <w:sz w:val="22"/>
          <w:szCs w:val="22"/>
        </w:rPr>
        <w:t xml:space="preserve">Core Web Vitals passing on both mobile and desktop in Google PageSpeed Insights</w:t>
      </w:r>
    </w:p>
    <w:p>
      <w:pPr>
        <w:pBdr>
          <w:bottom w:val="single" w:color="E8A838" w:sz="8" w:space="4"/>
        </w:pBdr>
        <w:spacing w:before="360" w:after="80"/>
      </w:pPr>
    </w:p>
    <w:p>
      <w:pPr>
        <w:pStyle w:val="Heading2"/>
        <w:spacing w:after="200"/>
      </w:pPr>
      <w:r>
        <w:rPr>
          <w:rFonts w:ascii="Calibri" w:cs="Calibri" w:eastAsia="Calibri" w:hAnsi="Calibri"/>
          <w:b/>
          <w:bCs/>
          <w:color w:val="1B3A5C"/>
          <w:sz w:val="26"/>
          <w:szCs w:val="26"/>
        </w:rPr>
        <w:t xml:space="preserve">8.3 SEO Requirements</w:t>
      </w:r>
    </w:p>
    <w:p>
      <w:pPr>
        <w:pStyle w:val="ListParagraph"/>
        <w:numPr>
          <w:ilvl w:val="0"/>
          <w:numId w:val="3"/>
        </w:numPr>
        <w:spacing w:after="80" w:line="300"/>
      </w:pPr>
      <w:r>
        <w:rPr>
          <w:rFonts w:ascii="Calibri" w:cs="Calibri" w:eastAsia="Calibri" w:hAnsi="Calibri"/>
          <w:color w:val="444444"/>
          <w:sz w:val="22"/>
          <w:szCs w:val="22"/>
        </w:rPr>
        <w:t xml:space="preserve">Unique meta titles and descriptions for every page</w:t>
      </w:r>
    </w:p>
    <w:p>
      <w:pPr>
        <w:pStyle w:val="ListParagraph"/>
        <w:numPr>
          <w:ilvl w:val="0"/>
          <w:numId w:val="3"/>
        </w:numPr>
        <w:spacing w:after="80" w:line="300"/>
      </w:pPr>
      <w:r>
        <w:rPr>
          <w:rFonts w:ascii="Calibri" w:cs="Calibri" w:eastAsia="Calibri" w:hAnsi="Calibri"/>
          <w:color w:val="444444"/>
          <w:sz w:val="22"/>
          <w:szCs w:val="22"/>
        </w:rPr>
        <w:t xml:space="preserve">Structured data (Schema.org) for organization, local business, product/service, FAQ, and breadcrumbs</w:t>
      </w:r>
    </w:p>
    <w:p>
      <w:pPr>
        <w:pStyle w:val="ListParagraph"/>
        <w:numPr>
          <w:ilvl w:val="0"/>
          <w:numId w:val="3"/>
        </w:numPr>
        <w:spacing w:after="80" w:line="300"/>
      </w:pPr>
      <w:r>
        <w:rPr>
          <w:rFonts w:ascii="Calibri" w:cs="Calibri" w:eastAsia="Calibri" w:hAnsi="Calibri"/>
          <w:color w:val="444444"/>
          <w:sz w:val="22"/>
          <w:szCs w:val="22"/>
        </w:rPr>
        <w:t xml:space="preserve">XML sitemap auto-generation</w:t>
      </w:r>
    </w:p>
    <w:p>
      <w:pPr>
        <w:pStyle w:val="ListParagraph"/>
        <w:numPr>
          <w:ilvl w:val="0"/>
          <w:numId w:val="3"/>
        </w:numPr>
        <w:spacing w:after="80" w:line="300"/>
      </w:pPr>
      <w:r>
        <w:rPr>
          <w:rFonts w:ascii="Calibri" w:cs="Calibri" w:eastAsia="Calibri" w:hAnsi="Calibri"/>
          <w:color w:val="444444"/>
          <w:sz w:val="22"/>
          <w:szCs w:val="22"/>
        </w:rPr>
        <w:t xml:space="preserve">Canonical URLs and proper redirect handling (301s from old Durable URLs)</w:t>
      </w:r>
    </w:p>
    <w:p>
      <w:pPr>
        <w:pStyle w:val="ListParagraph"/>
        <w:numPr>
          <w:ilvl w:val="0"/>
          <w:numId w:val="3"/>
        </w:numPr>
        <w:spacing w:after="80" w:line="300"/>
      </w:pPr>
      <w:r>
        <w:rPr>
          <w:rFonts w:ascii="Calibri" w:cs="Calibri" w:eastAsia="Calibri" w:hAnsi="Calibri"/>
          <w:color w:val="444444"/>
          <w:sz w:val="22"/>
          <w:szCs w:val="22"/>
        </w:rPr>
        <w:t xml:space="preserve">Open Graph and Twitter Card meta tags for social sharing</w:t>
      </w:r>
    </w:p>
    <w:p>
      <w:pPr>
        <w:pStyle w:val="ListParagraph"/>
        <w:numPr>
          <w:ilvl w:val="0"/>
          <w:numId w:val="3"/>
        </w:numPr>
        <w:spacing w:after="80" w:line="300"/>
      </w:pPr>
      <w:r>
        <w:rPr>
          <w:rFonts w:ascii="Calibri" w:cs="Calibri" w:eastAsia="Calibri" w:hAnsi="Calibri"/>
          <w:color w:val="444444"/>
          <w:sz w:val="22"/>
          <w:szCs w:val="22"/>
        </w:rPr>
        <w:t xml:space="preserve">Target keywords: crane rental [region], crane hire Africa, crane sales South America, heavy lifting equipment rental, rent-to-own crane, mobile crane hire</w:t>
      </w:r>
    </w:p>
    <w:p>
      <w:pPr>
        <w:pBdr>
          <w:bottom w:val="single" w:color="E8A838" w:sz="8" w:space="4"/>
        </w:pBdr>
        <w:spacing w:before="360" w:after="80"/>
      </w:pPr>
    </w:p>
    <w:p>
      <w:pPr>
        <w:pStyle w:val="Heading2"/>
        <w:spacing w:after="200"/>
      </w:pPr>
      <w:r>
        <w:rPr>
          <w:rFonts w:ascii="Calibri" w:cs="Calibri" w:eastAsia="Calibri" w:hAnsi="Calibri"/>
          <w:b/>
          <w:bCs/>
          <w:color w:val="1B3A5C"/>
          <w:sz w:val="26"/>
          <w:szCs w:val="26"/>
        </w:rPr>
        <w:t xml:space="preserve">8.4 Security</w:t>
      </w:r>
    </w:p>
    <w:p>
      <w:pPr>
        <w:pStyle w:val="ListParagraph"/>
        <w:numPr>
          <w:ilvl w:val="0"/>
          <w:numId w:val="4"/>
        </w:numPr>
        <w:spacing w:after="80" w:line="300"/>
      </w:pPr>
      <w:r>
        <w:rPr>
          <w:rFonts w:ascii="Calibri" w:cs="Calibri" w:eastAsia="Calibri" w:hAnsi="Calibri"/>
          <w:color w:val="444444"/>
          <w:sz w:val="22"/>
          <w:szCs w:val="22"/>
        </w:rPr>
        <w:t xml:space="preserve">SSL/TLS certificate (HTTPS enforced)</w:t>
      </w:r>
    </w:p>
    <w:p>
      <w:pPr>
        <w:pStyle w:val="ListParagraph"/>
        <w:numPr>
          <w:ilvl w:val="0"/>
          <w:numId w:val="4"/>
        </w:numPr>
        <w:spacing w:after="80" w:line="300"/>
      </w:pPr>
      <w:r>
        <w:rPr>
          <w:rFonts w:ascii="Calibri" w:cs="Calibri" w:eastAsia="Calibri" w:hAnsi="Calibri"/>
          <w:color w:val="444444"/>
          <w:sz w:val="22"/>
          <w:szCs w:val="22"/>
        </w:rPr>
        <w:t xml:space="preserve">reCAPTCHA v3 on all forms</w:t>
      </w:r>
    </w:p>
    <w:p>
      <w:pPr>
        <w:pStyle w:val="ListParagraph"/>
        <w:numPr>
          <w:ilvl w:val="0"/>
          <w:numId w:val="4"/>
        </w:numPr>
        <w:spacing w:after="80" w:line="300"/>
      </w:pPr>
      <w:r>
        <w:rPr>
          <w:rFonts w:ascii="Calibri" w:cs="Calibri" w:eastAsia="Calibri" w:hAnsi="Calibri"/>
          <w:color w:val="444444"/>
          <w:sz w:val="22"/>
          <w:szCs w:val="22"/>
        </w:rPr>
        <w:t xml:space="preserve">GDPR/POPIA-compliant cookie consent banner</w:t>
      </w:r>
    </w:p>
    <w:p>
      <w:pPr>
        <w:pStyle w:val="ListParagraph"/>
        <w:numPr>
          <w:ilvl w:val="0"/>
          <w:numId w:val="4"/>
        </w:numPr>
        <w:spacing w:after="80" w:line="300"/>
      </w:pPr>
      <w:r>
        <w:rPr>
          <w:rFonts w:ascii="Calibri" w:cs="Calibri" w:eastAsia="Calibri" w:hAnsi="Calibri"/>
          <w:color w:val="444444"/>
          <w:sz w:val="22"/>
          <w:szCs w:val="22"/>
        </w:rPr>
        <w:t xml:space="preserve">Regular CMS and plugin updates</w:t>
      </w:r>
    </w:p>
    <w:p>
      <w:pPr>
        <w:pStyle w:val="ListParagraph"/>
        <w:numPr>
          <w:ilvl w:val="0"/>
          <w:numId w:val="4"/>
        </w:numPr>
        <w:spacing w:after="80" w:line="300"/>
      </w:pPr>
      <w:r>
        <w:rPr>
          <w:rFonts w:ascii="Calibri" w:cs="Calibri" w:eastAsia="Calibri" w:hAnsi="Calibri"/>
          <w:color w:val="444444"/>
          <w:sz w:val="22"/>
          <w:szCs w:val="22"/>
        </w:rPr>
        <w:t xml:space="preserve">DDoS protection via CDN (Cloudflare or Vercel Edge)</w:t>
      </w:r>
    </w:p>
    <w:p>
      <w:pPr>
        <w:pBdr>
          <w:bottom w:val="single" w:color="E8A838" w:sz="8" w:space="4"/>
        </w:pBdr>
        <w:spacing w:before="360" w:after="80"/>
      </w:pPr>
    </w:p>
    <w:p>
      <w:pPr>
        <w:pStyle w:val="Heading1"/>
        <w:spacing w:after="200"/>
      </w:pPr>
      <w:r>
        <w:rPr>
          <w:rFonts w:ascii="Calibri" w:cs="Calibri" w:eastAsia="Calibri" w:hAnsi="Calibri"/>
          <w:b/>
          <w:bCs/>
          <w:color w:val="1B3A5C"/>
          <w:sz w:val="32"/>
          <w:szCs w:val="32"/>
        </w:rPr>
        <w:t xml:space="preserve">9. Content Requirements</w:t>
      </w:r>
    </w:p>
    <w:p>
      <w:pPr>
        <w:spacing w:after="160" w:line="300"/>
      </w:pPr>
      <w:r>
        <w:rPr>
          <w:rFonts w:ascii="Calibri" w:cs="Calibri" w:eastAsia="Calibri" w:hAnsi="Calibri"/>
          <w:color w:val="444444"/>
          <w:sz w:val="22"/>
          <w:szCs w:val="22"/>
        </w:rPr>
        <w:t xml:space="preserve">The following content must be sourced, created, or commissioned prior to or during the design phase. Content is the single biggest dependency for a credible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Content Type</w:t>
            </w:r>
          </w:p>
        </w:tc>
        <w:tc>
          <w:tcPr>
            <w:tcW w:type="dxa" w:w="312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Source</w:t>
            </w:r>
          </w:p>
        </w:tc>
        <w:tc>
          <w:tcPr>
            <w:tcW w:type="dxa" w:w="312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Priority</w:t>
            </w:r>
          </w:p>
        </w:tc>
      </w:tr>
      <w:tr>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Fleet inventory with specs</w:t>
            </w:r>
          </w:p>
        </w:tc>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Internal data from Lift International</w:t>
            </w:r>
          </w:p>
        </w:tc>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P0 — Launch blocker</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Equipment photography (real)</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On-site photo shoot or client-supplied</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P0 — Launch blocker</w:t>
            </w:r>
          </w:p>
        </w:tc>
      </w:tr>
      <w:tr>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Leadership team bios and photos</w:t>
            </w:r>
          </w:p>
        </w:tc>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Internal — Lift International team</w:t>
            </w:r>
          </w:p>
        </w:tc>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P0 — Launch blocker</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Client testimonials (verified)</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Client outreach for quotes and permissions</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P0 — Launch blocker</w:t>
            </w:r>
          </w:p>
        </w:tc>
      </w:tr>
      <w:tr>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Certifications / compliance docs</w:t>
            </w:r>
          </w:p>
        </w:tc>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Internal records</w:t>
            </w:r>
          </w:p>
        </w:tc>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P1 — High priority</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Case studies (3–5 minimum)</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Sales team interviews + client approval</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P1 — High priority</w:t>
            </w:r>
          </w:p>
        </w:tc>
      </w:tr>
      <w:tr>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Company history / milestones</w:t>
            </w:r>
          </w:p>
        </w:tc>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Founder/leadership interview</w:t>
            </w:r>
          </w:p>
        </w:tc>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P1 — High priority</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Blog launch content (5–10 posts)</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Copywriter + industry SME</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P2 — Post-launch</w:t>
            </w:r>
          </w:p>
        </w:tc>
      </w:tr>
      <w:tr>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Video content (hero, overview)</w:t>
            </w:r>
          </w:p>
        </w:tc>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Professional videographer</w:t>
            </w:r>
          </w:p>
        </w:tc>
        <w:tc>
          <w:tcPr>
            <w:tcW w:type="dxa" w:w="312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P2 — Post-launch</w:t>
            </w:r>
          </w:p>
        </w:tc>
      </w:tr>
      <w:tr>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Office / facility photos</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On-site photography</w:t>
            </w:r>
          </w:p>
        </w:tc>
        <w:tc>
          <w:tcPr>
            <w:tcW w:type="dxa" w:w="312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P2 — Post-launch</w:t>
            </w:r>
          </w:p>
        </w:tc>
      </w:tr>
    </w:tbl>
    <w:p>
      <w:pPr>
        <w:spacing w:after="200"/>
      </w:pPr>
    </w:p>
    <w:p>
      <w:pPr>
        <w:pBdr>
          <w:bottom w:val="single" w:color="E8A838" w:sz="8" w:space="4"/>
        </w:pBdr>
        <w:spacing w:before="360" w:after="80"/>
      </w:pPr>
    </w:p>
    <w:p>
      <w:pPr>
        <w:pStyle w:val="Heading1"/>
        <w:spacing w:after="200"/>
      </w:pPr>
      <w:r>
        <w:rPr>
          <w:rFonts w:ascii="Calibri" w:cs="Calibri" w:eastAsia="Calibri" w:hAnsi="Calibri"/>
          <w:b/>
          <w:bCs/>
          <w:color w:val="1B3A5C"/>
          <w:sz w:val="32"/>
          <w:szCs w:val="32"/>
        </w:rPr>
        <w:t xml:space="preserve">10. Phased Delivery Plan</w:t>
      </w:r>
    </w:p>
    <w:p>
      <w:pPr>
        <w:pBdr>
          <w:bottom w:val="single" w:color="E8A838" w:sz="8" w:space="4"/>
        </w:pBdr>
        <w:spacing w:before="360" w:after="80"/>
      </w:pPr>
    </w:p>
    <w:p>
      <w:pPr>
        <w:pStyle w:val="Heading2"/>
        <w:spacing w:after="200"/>
      </w:pPr>
      <w:r>
        <w:rPr>
          <w:rFonts w:ascii="Calibri" w:cs="Calibri" w:eastAsia="Calibri" w:hAnsi="Calibri"/>
          <w:b/>
          <w:bCs/>
          <w:color w:val="1B3A5C"/>
          <w:sz w:val="26"/>
          <w:szCs w:val="26"/>
        </w:rPr>
        <w:t xml:space="preserve">Phase 1 — Foundation (Weeks 1–4)</w:t>
      </w:r>
    </w:p>
    <w:p>
      <w:pPr>
        <w:pStyle w:val="ListParagraph"/>
        <w:numPr>
          <w:ilvl w:val="0"/>
          <w:numId w:val="5"/>
        </w:numPr>
        <w:spacing w:after="80" w:line="300"/>
      </w:pPr>
      <w:r>
        <w:rPr>
          <w:rFonts w:ascii="Calibri" w:cs="Calibri" w:eastAsia="Calibri" w:hAnsi="Calibri"/>
          <w:color w:val="444444"/>
          <w:sz w:val="22"/>
          <w:szCs w:val="22"/>
        </w:rPr>
        <w:t xml:space="preserve">Discovery workshops with Lift International stakeholders</w:t>
      </w:r>
    </w:p>
    <w:p>
      <w:pPr>
        <w:pStyle w:val="ListParagraph"/>
        <w:numPr>
          <w:ilvl w:val="0"/>
          <w:numId w:val="5"/>
        </w:numPr>
        <w:spacing w:after="80" w:line="300"/>
      </w:pPr>
      <w:r>
        <w:rPr>
          <w:rFonts w:ascii="Calibri" w:cs="Calibri" w:eastAsia="Calibri" w:hAnsi="Calibri"/>
          <w:color w:val="444444"/>
          <w:sz w:val="22"/>
          <w:szCs w:val="22"/>
        </w:rPr>
        <w:t xml:space="preserve">Content audit and collection plan</w:t>
      </w:r>
    </w:p>
    <w:p>
      <w:pPr>
        <w:pStyle w:val="ListParagraph"/>
        <w:numPr>
          <w:ilvl w:val="0"/>
          <w:numId w:val="5"/>
        </w:numPr>
        <w:spacing w:after="80" w:line="300"/>
      </w:pPr>
      <w:r>
        <w:rPr>
          <w:rFonts w:ascii="Calibri" w:cs="Calibri" w:eastAsia="Calibri" w:hAnsi="Calibri"/>
          <w:color w:val="444444"/>
          <w:sz w:val="22"/>
          <w:szCs w:val="22"/>
        </w:rPr>
        <w:t xml:space="preserve">Wireframes for all primary pages (Homepage, Fleet Catalog, Equipment Detail, Services x3, Contact/RFQ)</w:t>
      </w:r>
    </w:p>
    <w:p>
      <w:pPr>
        <w:pStyle w:val="ListParagraph"/>
        <w:numPr>
          <w:ilvl w:val="0"/>
          <w:numId w:val="5"/>
        </w:numPr>
        <w:spacing w:after="80" w:line="300"/>
      </w:pPr>
      <w:r>
        <w:rPr>
          <w:rFonts w:ascii="Calibri" w:cs="Calibri" w:eastAsia="Calibri" w:hAnsi="Calibri"/>
          <w:color w:val="444444"/>
          <w:sz w:val="22"/>
          <w:szCs w:val="22"/>
        </w:rPr>
        <w:t xml:space="preserve">Design system creation (colors, typography, components, iconography)</w:t>
      </w:r>
    </w:p>
    <w:p>
      <w:pPr>
        <w:pStyle w:val="ListParagraph"/>
        <w:numPr>
          <w:ilvl w:val="0"/>
          <w:numId w:val="5"/>
        </w:numPr>
        <w:spacing w:after="80" w:line="300"/>
      </w:pPr>
      <w:r>
        <w:rPr>
          <w:rFonts w:ascii="Calibri" w:cs="Calibri" w:eastAsia="Calibri" w:hAnsi="Calibri"/>
          <w:color w:val="444444"/>
          <w:sz w:val="22"/>
          <w:szCs w:val="22"/>
        </w:rPr>
        <w:t xml:space="preserve">Technology stack finalization and environment setup</w:t>
      </w:r>
    </w:p>
    <w:p>
      <w:pPr>
        <w:pBdr>
          <w:bottom w:val="single" w:color="E8A838" w:sz="8" w:space="4"/>
        </w:pBdr>
        <w:spacing w:before="360" w:after="80"/>
      </w:pPr>
    </w:p>
    <w:p>
      <w:pPr>
        <w:pStyle w:val="Heading2"/>
        <w:spacing w:after="200"/>
      </w:pPr>
      <w:r>
        <w:rPr>
          <w:rFonts w:ascii="Calibri" w:cs="Calibri" w:eastAsia="Calibri" w:hAnsi="Calibri"/>
          <w:b/>
          <w:bCs/>
          <w:color w:val="1B3A5C"/>
          <w:sz w:val="26"/>
          <w:szCs w:val="26"/>
        </w:rPr>
        <w:t xml:space="preserve">Phase 2 — Design &amp; Prototyping (Weeks 5–8)</w:t>
      </w:r>
    </w:p>
    <w:p>
      <w:pPr>
        <w:pStyle w:val="ListParagraph"/>
        <w:numPr>
          <w:ilvl w:val="0"/>
          <w:numId w:val="6"/>
        </w:numPr>
        <w:spacing w:after="80" w:line="300"/>
      </w:pPr>
      <w:r>
        <w:rPr>
          <w:rFonts w:ascii="Calibri" w:cs="Calibri" w:eastAsia="Calibri" w:hAnsi="Calibri"/>
          <w:color w:val="444444"/>
          <w:sz w:val="22"/>
          <w:szCs w:val="22"/>
        </w:rPr>
        <w:t xml:space="preserve">High-fidelity designs for all pages across desktop and mobile breakpoints</w:t>
      </w:r>
    </w:p>
    <w:p>
      <w:pPr>
        <w:pStyle w:val="ListParagraph"/>
        <w:numPr>
          <w:ilvl w:val="0"/>
          <w:numId w:val="6"/>
        </w:numPr>
        <w:spacing w:after="80" w:line="300"/>
      </w:pPr>
      <w:r>
        <w:rPr>
          <w:rFonts w:ascii="Calibri" w:cs="Calibri" w:eastAsia="Calibri" w:hAnsi="Calibri"/>
          <w:color w:val="444444"/>
          <w:sz w:val="22"/>
          <w:szCs w:val="22"/>
        </w:rPr>
        <w:t xml:space="preserve">Interactive prototype for stakeholder review and user testing</w:t>
      </w:r>
    </w:p>
    <w:p>
      <w:pPr>
        <w:pStyle w:val="ListParagraph"/>
        <w:numPr>
          <w:ilvl w:val="0"/>
          <w:numId w:val="6"/>
        </w:numPr>
        <w:spacing w:after="80" w:line="300"/>
      </w:pPr>
      <w:r>
        <w:rPr>
          <w:rFonts w:ascii="Calibri" w:cs="Calibri" w:eastAsia="Calibri" w:hAnsi="Calibri"/>
          <w:color w:val="444444"/>
          <w:sz w:val="22"/>
          <w:szCs w:val="22"/>
        </w:rPr>
        <w:t xml:space="preserve">Design review and iteration cycle (2 rounds)</w:t>
      </w:r>
    </w:p>
    <w:p>
      <w:pPr>
        <w:pStyle w:val="ListParagraph"/>
        <w:numPr>
          <w:ilvl w:val="0"/>
          <w:numId w:val="6"/>
        </w:numPr>
        <w:spacing w:after="80" w:line="300"/>
      </w:pPr>
      <w:r>
        <w:rPr>
          <w:rFonts w:ascii="Calibri" w:cs="Calibri" w:eastAsia="Calibri" w:hAnsi="Calibri"/>
          <w:color w:val="444444"/>
          <w:sz w:val="22"/>
          <w:szCs w:val="22"/>
        </w:rPr>
        <w:t xml:space="preserve">Content writing and photography concurrent with design</w:t>
      </w:r>
    </w:p>
    <w:p>
      <w:pPr>
        <w:pStyle w:val="ListParagraph"/>
        <w:numPr>
          <w:ilvl w:val="0"/>
          <w:numId w:val="6"/>
        </w:numPr>
        <w:spacing w:after="80" w:line="300"/>
      </w:pPr>
      <w:r>
        <w:rPr>
          <w:rFonts w:ascii="Calibri" w:cs="Calibri" w:eastAsia="Calibri" w:hAnsi="Calibri"/>
          <w:color w:val="444444"/>
          <w:sz w:val="22"/>
          <w:szCs w:val="22"/>
        </w:rPr>
        <w:t xml:space="preserve">Fleet database structure and CMS content modeling</w:t>
      </w:r>
    </w:p>
    <w:p>
      <w:pPr>
        <w:pBdr>
          <w:bottom w:val="single" w:color="E8A838" w:sz="8" w:space="4"/>
        </w:pBdr>
        <w:spacing w:before="360" w:after="80"/>
      </w:pPr>
    </w:p>
    <w:p>
      <w:pPr>
        <w:pStyle w:val="Heading2"/>
        <w:spacing w:after="200"/>
      </w:pPr>
      <w:r>
        <w:rPr>
          <w:rFonts w:ascii="Calibri" w:cs="Calibri" w:eastAsia="Calibri" w:hAnsi="Calibri"/>
          <w:b/>
          <w:bCs/>
          <w:color w:val="1B3A5C"/>
          <w:sz w:val="26"/>
          <w:szCs w:val="26"/>
        </w:rPr>
        <w:t xml:space="preserve">Phase 3 — Development (Weeks 9–14)</w:t>
      </w:r>
    </w:p>
    <w:p>
      <w:pPr>
        <w:pStyle w:val="ListParagraph"/>
        <w:numPr>
          <w:ilvl w:val="0"/>
          <w:numId w:val="7"/>
        </w:numPr>
        <w:spacing w:after="80" w:line="300"/>
      </w:pPr>
      <w:r>
        <w:rPr>
          <w:rFonts w:ascii="Calibri" w:cs="Calibri" w:eastAsia="Calibri" w:hAnsi="Calibri"/>
          <w:color w:val="444444"/>
          <w:sz w:val="22"/>
          <w:szCs w:val="22"/>
        </w:rPr>
        <w:t xml:space="preserve">Frontend development of all pages and components</w:t>
      </w:r>
    </w:p>
    <w:p>
      <w:pPr>
        <w:pStyle w:val="ListParagraph"/>
        <w:numPr>
          <w:ilvl w:val="0"/>
          <w:numId w:val="7"/>
        </w:numPr>
        <w:spacing w:after="80" w:line="300"/>
      </w:pPr>
      <w:r>
        <w:rPr>
          <w:rFonts w:ascii="Calibri" w:cs="Calibri" w:eastAsia="Calibri" w:hAnsi="Calibri"/>
          <w:color w:val="444444"/>
          <w:sz w:val="22"/>
          <w:szCs w:val="22"/>
        </w:rPr>
        <w:t xml:space="preserve">CMS integration and fleet catalog backend</w:t>
      </w:r>
    </w:p>
    <w:p>
      <w:pPr>
        <w:pStyle w:val="ListParagraph"/>
        <w:numPr>
          <w:ilvl w:val="0"/>
          <w:numId w:val="7"/>
        </w:numPr>
        <w:spacing w:after="80" w:line="300"/>
      </w:pPr>
      <w:r>
        <w:rPr>
          <w:rFonts w:ascii="Calibri" w:cs="Calibri" w:eastAsia="Calibri" w:hAnsi="Calibri"/>
          <w:color w:val="444444"/>
          <w:sz w:val="22"/>
          <w:szCs w:val="22"/>
        </w:rPr>
        <w:t xml:space="preserve">RFQ form development with CRM integration</w:t>
      </w:r>
    </w:p>
    <w:p>
      <w:pPr>
        <w:pStyle w:val="ListParagraph"/>
        <w:numPr>
          <w:ilvl w:val="0"/>
          <w:numId w:val="7"/>
        </w:numPr>
        <w:spacing w:after="80" w:line="300"/>
      </w:pPr>
      <w:r>
        <w:rPr>
          <w:rFonts w:ascii="Calibri" w:cs="Calibri" w:eastAsia="Calibri" w:hAnsi="Calibri"/>
          <w:color w:val="444444"/>
          <w:sz w:val="22"/>
          <w:szCs w:val="22"/>
        </w:rPr>
        <w:t xml:space="preserve">SEO implementation (structured data, meta, sitemap)</w:t>
      </w:r>
    </w:p>
    <w:p>
      <w:pPr>
        <w:pStyle w:val="ListParagraph"/>
        <w:numPr>
          <w:ilvl w:val="0"/>
          <w:numId w:val="7"/>
        </w:numPr>
        <w:spacing w:after="80" w:line="300"/>
      </w:pPr>
      <w:r>
        <w:rPr>
          <w:rFonts w:ascii="Calibri" w:cs="Calibri" w:eastAsia="Calibri" w:hAnsi="Calibri"/>
          <w:color w:val="444444"/>
          <w:sz w:val="22"/>
          <w:szCs w:val="22"/>
        </w:rPr>
        <w:t xml:space="preserve">Analytics and tracking setup</w:t>
      </w:r>
    </w:p>
    <w:p>
      <w:pPr>
        <w:pStyle w:val="ListParagraph"/>
        <w:numPr>
          <w:ilvl w:val="0"/>
          <w:numId w:val="7"/>
        </w:numPr>
        <w:spacing w:after="80" w:line="300"/>
      </w:pPr>
      <w:r>
        <w:rPr>
          <w:rFonts w:ascii="Calibri" w:cs="Calibri" w:eastAsia="Calibri" w:hAnsi="Calibri"/>
          <w:color w:val="444444"/>
          <w:sz w:val="22"/>
          <w:szCs w:val="22"/>
        </w:rPr>
        <w:t xml:space="preserve">WhatsApp and live chat integration</w:t>
      </w:r>
    </w:p>
    <w:p>
      <w:pPr>
        <w:pBdr>
          <w:bottom w:val="single" w:color="E8A838" w:sz="8" w:space="4"/>
        </w:pBdr>
        <w:spacing w:before="360" w:after="80"/>
      </w:pPr>
    </w:p>
    <w:p>
      <w:pPr>
        <w:pStyle w:val="Heading2"/>
        <w:spacing w:after="200"/>
      </w:pPr>
      <w:r>
        <w:rPr>
          <w:rFonts w:ascii="Calibri" w:cs="Calibri" w:eastAsia="Calibri" w:hAnsi="Calibri"/>
          <w:b/>
          <w:bCs/>
          <w:color w:val="1B3A5C"/>
          <w:sz w:val="26"/>
          <w:szCs w:val="26"/>
        </w:rPr>
        <w:t xml:space="preserve">Phase 4 — QA, Launch &amp; Optimization (Weeks 15–18)</w:t>
      </w:r>
    </w:p>
    <w:p>
      <w:pPr>
        <w:pStyle w:val="ListParagraph"/>
        <w:numPr>
          <w:ilvl w:val="0"/>
          <w:numId w:val="9"/>
        </w:numPr>
        <w:spacing w:after="80" w:line="300"/>
      </w:pPr>
      <w:r>
        <w:rPr>
          <w:rFonts w:ascii="Calibri" w:cs="Calibri" w:eastAsia="Calibri" w:hAnsi="Calibri"/>
          <w:color w:val="444444"/>
          <w:sz w:val="22"/>
          <w:szCs w:val="22"/>
        </w:rPr>
        <w:t xml:space="preserve">Cross-browser and cross-device testing</w:t>
      </w:r>
    </w:p>
    <w:p>
      <w:pPr>
        <w:pStyle w:val="ListParagraph"/>
        <w:numPr>
          <w:ilvl w:val="0"/>
          <w:numId w:val="9"/>
        </w:numPr>
        <w:spacing w:after="80" w:line="300"/>
      </w:pPr>
      <w:r>
        <w:rPr>
          <w:rFonts w:ascii="Calibri" w:cs="Calibri" w:eastAsia="Calibri" w:hAnsi="Calibri"/>
          <w:color w:val="444444"/>
          <w:sz w:val="22"/>
          <w:szCs w:val="22"/>
        </w:rPr>
        <w:t xml:space="preserve">Performance optimization and Core Web Vitals validation</w:t>
      </w:r>
    </w:p>
    <w:p>
      <w:pPr>
        <w:pStyle w:val="ListParagraph"/>
        <w:numPr>
          <w:ilvl w:val="0"/>
          <w:numId w:val="9"/>
        </w:numPr>
        <w:spacing w:after="80" w:line="300"/>
      </w:pPr>
      <w:r>
        <w:rPr>
          <w:rFonts w:ascii="Calibri" w:cs="Calibri" w:eastAsia="Calibri" w:hAnsi="Calibri"/>
          <w:color w:val="444444"/>
          <w:sz w:val="22"/>
          <w:szCs w:val="22"/>
        </w:rPr>
        <w:t xml:space="preserve">Accessibility audit (WCAG 2.1 AA)</w:t>
      </w:r>
    </w:p>
    <w:p>
      <w:pPr>
        <w:pStyle w:val="ListParagraph"/>
        <w:numPr>
          <w:ilvl w:val="0"/>
          <w:numId w:val="9"/>
        </w:numPr>
        <w:spacing w:after="80" w:line="300"/>
      </w:pPr>
      <w:r>
        <w:rPr>
          <w:rFonts w:ascii="Calibri" w:cs="Calibri" w:eastAsia="Calibri" w:hAnsi="Calibri"/>
          <w:color w:val="444444"/>
          <w:sz w:val="22"/>
          <w:szCs w:val="22"/>
        </w:rPr>
        <w:t xml:space="preserve">Content population and final review</w:t>
      </w:r>
    </w:p>
    <w:p>
      <w:pPr>
        <w:pStyle w:val="ListParagraph"/>
        <w:numPr>
          <w:ilvl w:val="0"/>
          <w:numId w:val="9"/>
        </w:numPr>
        <w:spacing w:after="80" w:line="300"/>
      </w:pPr>
      <w:r>
        <w:rPr>
          <w:rFonts w:ascii="Calibri" w:cs="Calibri" w:eastAsia="Calibri" w:hAnsi="Calibri"/>
          <w:color w:val="444444"/>
          <w:sz w:val="22"/>
          <w:szCs w:val="22"/>
        </w:rPr>
        <w:t xml:space="preserve">DNS migration, SSL setup, and 301 redirects from old Durable site</w:t>
      </w:r>
    </w:p>
    <w:p>
      <w:pPr>
        <w:pStyle w:val="ListParagraph"/>
        <w:numPr>
          <w:ilvl w:val="0"/>
          <w:numId w:val="9"/>
        </w:numPr>
        <w:spacing w:after="80" w:line="300"/>
      </w:pPr>
      <w:r>
        <w:rPr>
          <w:rFonts w:ascii="Calibri" w:cs="Calibri" w:eastAsia="Calibri" w:hAnsi="Calibri"/>
          <w:color w:val="444444"/>
          <w:sz w:val="22"/>
          <w:szCs w:val="22"/>
        </w:rPr>
        <w:t xml:space="preserve">Soft launch, monitoring, and bug fixes</w:t>
      </w:r>
    </w:p>
    <w:p>
      <w:pPr>
        <w:pStyle w:val="ListParagraph"/>
        <w:numPr>
          <w:ilvl w:val="0"/>
          <w:numId w:val="9"/>
        </w:numPr>
        <w:spacing w:after="80" w:line="300"/>
      </w:pPr>
      <w:r>
        <w:rPr>
          <w:rFonts w:ascii="Calibri" w:cs="Calibri" w:eastAsia="Calibri" w:hAnsi="Calibri"/>
          <w:color w:val="444444"/>
          <w:sz w:val="22"/>
          <w:szCs w:val="22"/>
        </w:rPr>
        <w:t xml:space="preserve">Post-launch analytics review (Week 18) and optimization plan</w:t>
      </w:r>
    </w:p>
    <w:p>
      <w:pPr>
        <w:pBdr>
          <w:bottom w:val="single" w:color="E8A838" w:sz="8" w:space="4"/>
        </w:pBdr>
        <w:spacing w:before="360" w:after="80"/>
      </w:pPr>
    </w:p>
    <w:p>
      <w:pPr>
        <w:pStyle w:val="Heading1"/>
        <w:spacing w:after="200"/>
      </w:pPr>
      <w:r>
        <w:rPr>
          <w:rFonts w:ascii="Calibri" w:cs="Calibri" w:eastAsia="Calibri" w:hAnsi="Calibri"/>
          <w:b/>
          <w:bCs/>
          <w:color w:val="1B3A5C"/>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Risk</w:t>
            </w:r>
          </w:p>
        </w:tc>
        <w:tc>
          <w:tcPr>
            <w:tcW w:type="dxa" w:w="338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Impact</w:t>
            </w:r>
          </w:p>
        </w:tc>
        <w:tc>
          <w:tcPr>
            <w:tcW w:type="dxa" w:w="338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Mitigation</w:t>
            </w:r>
          </w:p>
        </w:tc>
      </w:tr>
      <w:tr>
        <w:tc>
          <w:tcPr>
            <w:tcW w:type="dxa" w:w="260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Content delays (photos, specs, bios)</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Launch delay; placeholder content undermines trust</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Begin content collection in Phase 1. Assign internal content champion. Set hard deadlines with fallback stock for non-critical areas only.</w:t>
            </w:r>
          </w:p>
        </w:tc>
      </w:tr>
      <w:tr>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Fleet data is incomplete or unstructured</w:t>
            </w:r>
          </w:p>
        </w:tc>
        <w:tc>
          <w:tcPr>
            <w:tcW w:type="dxa" w:w="33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Catalog page cannot launch effectively</w:t>
            </w:r>
          </w:p>
        </w:tc>
        <w:tc>
          <w:tcPr>
            <w:tcW w:type="dxa" w:w="33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Create a standardized equipment data template. Populate minimum viable data (name, type, tonnage, 1 photo) for all units before development begins.</w:t>
            </w:r>
          </w:p>
        </w:tc>
      </w:tr>
      <w:tr>
        <w:tc>
          <w:tcPr>
            <w:tcW w:type="dxa" w:w="260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Stakeholder alignment on design direction</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Endless revision cycles</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Limit design reviews to 2 rounds with pre-agreed criteria. Use wireframe sign-off gates before high-fidelity work.</w:t>
            </w:r>
          </w:p>
        </w:tc>
      </w:tr>
      <w:tr>
        <w:tc>
          <w:tcPr>
            <w:tcW w:type="dxa" w:w="2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Low initial organic traffic</w:t>
            </w:r>
          </w:p>
        </w:tc>
        <w:tc>
          <w:tcPr>
            <w:tcW w:type="dxa" w:w="33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ROI pressure post-launch</w:t>
            </w:r>
          </w:p>
        </w:tc>
        <w:tc>
          <w:tcPr>
            <w:tcW w:type="dxa" w:w="338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Pair launch with paid search (Google Ads) targeting high-intent keywords. Blog content pipeline for medium-term SEO gains.</w:t>
            </w:r>
          </w:p>
        </w:tc>
      </w:tr>
      <w:tr>
        <w:tc>
          <w:tcPr>
            <w:tcW w:type="dxa" w:w="260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WhatsApp/chat adoption varies by region</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Underutilized feature</w:t>
            </w:r>
          </w:p>
        </w:tc>
        <w:tc>
          <w:tcPr>
            <w:tcW w:type="dxa" w:w="338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Implement as progressive enhancement. Track engagement and adjust placement/visibility based on regional behavior.</w:t>
            </w:r>
          </w:p>
        </w:tc>
      </w:tr>
    </w:tbl>
    <w:p>
      <w:pPr>
        <w:spacing w:after="200"/>
      </w:pPr>
    </w:p>
    <w:p>
      <w:pPr>
        <w:pBdr>
          <w:bottom w:val="single" w:color="E8A838" w:sz="8" w:space="4"/>
        </w:pBdr>
        <w:spacing w:before="360" w:after="80"/>
      </w:pPr>
    </w:p>
    <w:p>
      <w:pPr>
        <w:pStyle w:val="Heading1"/>
        <w:spacing w:after="200"/>
      </w:pPr>
      <w:r>
        <w:rPr>
          <w:rFonts w:ascii="Calibri" w:cs="Calibri" w:eastAsia="Calibri" w:hAnsi="Calibri"/>
          <w:b/>
          <w:bCs/>
          <w:color w:val="1B3A5C"/>
          <w:sz w:val="32"/>
          <w:szCs w:val="32"/>
        </w:rPr>
        <w:t xml:space="preserve">12. Out of Scope (v1)</w:t>
      </w:r>
    </w:p>
    <w:p>
      <w:pPr>
        <w:pStyle w:val="ListParagraph"/>
        <w:numPr>
          <w:ilvl w:val="0"/>
          <w:numId w:val="2"/>
        </w:numPr>
        <w:spacing w:after="80" w:line="300"/>
      </w:pPr>
      <w:r>
        <w:rPr>
          <w:rFonts w:ascii="Calibri" w:cs="Calibri" w:eastAsia="Calibri" w:hAnsi="Calibri"/>
          <w:color w:val="444444"/>
          <w:sz w:val="22"/>
          <w:szCs w:val="22"/>
        </w:rPr>
        <w:t xml:space="preserve">E-commerce / online payment processing for equipment purchases</w:t>
      </w:r>
    </w:p>
    <w:p>
      <w:pPr>
        <w:pStyle w:val="ListParagraph"/>
        <w:numPr>
          <w:ilvl w:val="0"/>
          <w:numId w:val="2"/>
        </w:numPr>
        <w:spacing w:after="80" w:line="300"/>
      </w:pPr>
      <w:r>
        <w:rPr>
          <w:rFonts w:ascii="Calibri" w:cs="Calibri" w:eastAsia="Calibri" w:hAnsi="Calibri"/>
          <w:color w:val="444444"/>
          <w:sz w:val="22"/>
          <w:szCs w:val="22"/>
        </w:rPr>
        <w:t xml:space="preserve">Customer portal with account login and order history</w:t>
      </w:r>
    </w:p>
    <w:p>
      <w:pPr>
        <w:pStyle w:val="ListParagraph"/>
        <w:numPr>
          <w:ilvl w:val="0"/>
          <w:numId w:val="2"/>
        </w:numPr>
        <w:spacing w:after="80" w:line="300"/>
      </w:pPr>
      <w:r>
        <w:rPr>
          <w:rFonts w:ascii="Calibri" w:cs="Calibri" w:eastAsia="Calibri" w:hAnsi="Calibri"/>
          <w:color w:val="444444"/>
          <w:sz w:val="22"/>
          <w:szCs w:val="22"/>
        </w:rPr>
        <w:t xml:space="preserve">Real-time equipment GPS tracking or telemetry dashboard</w:t>
      </w:r>
    </w:p>
    <w:p>
      <w:pPr>
        <w:pStyle w:val="ListParagraph"/>
        <w:numPr>
          <w:ilvl w:val="0"/>
          <w:numId w:val="2"/>
        </w:numPr>
        <w:spacing w:after="80" w:line="300"/>
      </w:pPr>
      <w:r>
        <w:rPr>
          <w:rFonts w:ascii="Calibri" w:cs="Calibri" w:eastAsia="Calibri" w:hAnsi="Calibri"/>
          <w:color w:val="444444"/>
          <w:sz w:val="22"/>
          <w:szCs w:val="22"/>
        </w:rPr>
        <w:t xml:space="preserve">Multi-language / localization (Spanish, Portuguese, French) — planned for v2</w:t>
      </w:r>
    </w:p>
    <w:p>
      <w:pPr>
        <w:pStyle w:val="ListParagraph"/>
        <w:numPr>
          <w:ilvl w:val="0"/>
          <w:numId w:val="2"/>
        </w:numPr>
        <w:spacing w:after="80" w:line="300"/>
      </w:pPr>
      <w:r>
        <w:rPr>
          <w:rFonts w:ascii="Calibri" w:cs="Calibri" w:eastAsia="Calibri" w:hAnsi="Calibri"/>
          <w:color w:val="444444"/>
          <w:sz w:val="22"/>
          <w:szCs w:val="22"/>
        </w:rPr>
        <w:t xml:space="preserve">Native mobile application</w:t>
      </w:r>
    </w:p>
    <w:p>
      <w:pPr>
        <w:pStyle w:val="ListParagraph"/>
        <w:numPr>
          <w:ilvl w:val="0"/>
          <w:numId w:val="2"/>
        </w:numPr>
        <w:spacing w:after="80" w:line="300"/>
      </w:pPr>
      <w:r>
        <w:rPr>
          <w:rFonts w:ascii="Calibri" w:cs="Calibri" w:eastAsia="Calibri" w:hAnsi="Calibri"/>
          <w:color w:val="444444"/>
          <w:sz w:val="22"/>
          <w:szCs w:val="22"/>
        </w:rPr>
        <w:t xml:space="preserve">Advanced CRM with pipeline management (basic lead capture only in v1)</w:t>
      </w:r>
    </w:p>
    <w:p>
      <w:pPr>
        <w:pStyle w:val="ListParagraph"/>
        <w:numPr>
          <w:ilvl w:val="0"/>
          <w:numId w:val="2"/>
        </w:numPr>
        <w:spacing w:after="80" w:line="300"/>
      </w:pPr>
      <w:r>
        <w:rPr>
          <w:rFonts w:ascii="Calibri" w:cs="Calibri" w:eastAsia="Calibri" w:hAnsi="Calibri"/>
          <w:color w:val="444444"/>
          <w:sz w:val="22"/>
          <w:szCs w:val="22"/>
        </w:rPr>
        <w:t xml:space="preserve">Integration with third-party equipment listing platforms (e.g., CraneNetwork, Ritchie Bros)</w:t>
      </w:r>
    </w:p>
    <w:p>
      <w:pPr>
        <w:pBdr>
          <w:bottom w:val="single" w:color="E8A838" w:sz="8" w:space="4"/>
        </w:pBdr>
        <w:spacing w:before="360" w:after="80"/>
      </w:pPr>
    </w:p>
    <w:p>
      <w:pPr>
        <w:pStyle w:val="Heading1"/>
        <w:spacing w:after="200"/>
      </w:pPr>
      <w:r>
        <w:rPr>
          <w:rFonts w:ascii="Calibri" w:cs="Calibri" w:eastAsia="Calibri" w:hAnsi="Calibri"/>
          <w:b/>
          <w:bCs/>
          <w:color w:val="1B3A5C"/>
          <w:sz w:val="32"/>
          <w:szCs w:val="32"/>
        </w:rPr>
        <w:t xml:space="preserve">13. Approval &amp; Sign-Off</w:t>
      </w:r>
    </w:p>
    <w:p>
      <w:pPr>
        <w:spacing w:after="160" w:line="300"/>
      </w:pPr>
      <w:r>
        <w:rPr>
          <w:rFonts w:ascii="Calibri" w:cs="Calibri" w:eastAsia="Calibri" w:hAnsi="Calibri"/>
          <w:color w:val="444444"/>
          <w:sz w:val="22"/>
          <w:szCs w:val="22"/>
        </w:rPr>
        <w:t xml:space="preserve">This document requires sign-off from the following stakeholders before design and development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Role</w:t>
            </w:r>
          </w:p>
        </w:tc>
        <w:tc>
          <w:tcPr>
            <w:tcW w:type="dxa" w:w="234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Name</w:t>
            </w:r>
          </w:p>
        </w:tc>
        <w:tc>
          <w:tcPr>
            <w:tcW w:type="dxa" w:w="234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Date</w:t>
            </w:r>
          </w:p>
        </w:tc>
        <w:tc>
          <w:tcPr>
            <w:tcW w:type="dxa" w:w="2340"/>
            <w:tcBorders>
              <w:top w:val="single" w:color="D0D8E0" w:sz="1"/>
              <w:left w:val="single" w:color="D0D8E0" w:sz="1"/>
              <w:bottom w:val="single" w:color="D0D8E0" w:sz="1"/>
              <w:right w:val="single" w:color="D0D8E0"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Signature</w:t>
            </w:r>
          </w:p>
        </w:tc>
      </w:tr>
      <w:tr>
        <w:tc>
          <w:tcPr>
            <w:tcW w:type="dxa" w:w="234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Managing Director</w:t>
            </w:r>
          </w:p>
        </w:tc>
        <w:tc>
          <w:tcPr>
            <w:tcW w:type="dxa" w:w="234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
            </w:r>
          </w:p>
        </w:tc>
        <w:tc>
          <w:tcPr>
            <w:tcW w:type="dxa" w:w="234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
            </w:r>
          </w:p>
        </w:tc>
        <w:tc>
          <w:tcPr>
            <w:tcW w:type="dxa" w:w="234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Operations Lead</w:t>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
            </w:r>
          </w:p>
        </w:tc>
      </w:tr>
      <w:tr>
        <w:tc>
          <w:tcPr>
            <w:tcW w:type="dxa" w:w="234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Sales / Marketing Lead</w:t>
            </w:r>
          </w:p>
        </w:tc>
        <w:tc>
          <w:tcPr>
            <w:tcW w:type="dxa" w:w="234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
            </w:r>
          </w:p>
        </w:tc>
        <w:tc>
          <w:tcPr>
            <w:tcW w:type="dxa" w:w="234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
            </w:r>
          </w:p>
        </w:tc>
        <w:tc>
          <w:tcPr>
            <w:tcW w:type="dxa" w:w="2340"/>
            <w:tcBorders>
              <w:top w:val="single" w:color="D0D8E0" w:sz="1"/>
              <w:left w:val="single" w:color="D0D8E0" w:sz="1"/>
              <w:bottom w:val="single" w:color="D0D8E0" w:sz="1"/>
              <w:right w:val="single" w:color="D0D8E0" w:sz="1"/>
            </w:tcBorders>
            <w:shd w:fill="F4F7FA" w:val="clear"/>
            <w:tcMar>
              <w:top w:type="dxa" w:w="80"/>
              <w:left w:type="dxa" w:w="120"/>
              <w:bottom w:type="dxa" w:w="80"/>
              <w:right w:type="dxa" w:w="120"/>
            </w:tcMar>
          </w:tcPr>
          <w:p>
            <w:r>
              <w:rPr>
                <w:rFonts w:ascii="Calibri" w:cs="Calibri" w:eastAsia="Calibri" w:hAnsi="Calibri"/>
                <w:color w:val="1A1A1A"/>
                <w:sz w:val="20"/>
                <w:szCs w:val="20"/>
              </w:rPr>
              <w:t xml:space="preserve"/>
            </w:r>
          </w:p>
        </w:tc>
      </w:tr>
      <w:tr>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Project Manager (Agency)</w:t>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
            </w:r>
          </w:p>
        </w:tc>
        <w:tc>
          <w:tcPr>
            <w:tcW w:type="dxa" w:w="234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Calibri" w:cs="Calibri" w:eastAsia="Calibri" w:hAnsi="Calibri"/>
                <w:color w:val="1A1A1A"/>
                <w:sz w:val="20"/>
                <w:szCs w:val="20"/>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0" w:sz="2" w:space="4"/>
      </w:pBdr>
      <w:jc w:val="center"/>
    </w:pPr>
    <w:r>
      <w:rPr>
        <w:rFonts w:ascii="Calibri" w:cs="Calibri" w:eastAsia="Calibri" w:hAnsi="Calibri"/>
        <w:color w:val="666666"/>
        <w:sz w:val="16"/>
        <w:szCs w:val="16"/>
      </w:rPr>
      <w:t xml:space="preserve">CONFIDENTIAL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4" w:space="4"/>
      </w:pBdr>
      <w:tabs>
        <w:tab w:val="right" w:pos="9026"/>
      </w:tabs>
    </w:pPr>
    <w:r>
      <w:rPr>
        <w:rFonts w:ascii="Calibri" w:cs="Calibri" w:eastAsia="Calibri" w:hAnsi="Calibri"/>
        <w:i/>
        <w:iCs/>
        <w:color w:val="666666"/>
        <w:sz w:val="16"/>
        <w:szCs w:val="16"/>
      </w:rPr>
      <w:t xml:space="preserve">Lift International — Website Redesign PRD</w:t>
    </w:r>
    <w:r>
      <w:rPr>
        <w:rFonts w:ascii="Calibri" w:cs="Calibri" w:eastAsia="Calibri" w:hAnsi="Calibri"/>
        <w:i/>
        <w:iCs/>
        <w:color w:val="666666"/>
        <w:sz w:val="16"/>
        <w:szCs w:val="16"/>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9"/>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Calibri" w:cs="Calibri" w:eastAsia="Calibri" w:hAnsi="Calibri"/>
      <w:b/>
      <w:bCs/>
      <w:color w:val="1B3A5C"/>
      <w:sz w:val="32"/>
      <w:szCs w:val="32"/>
    </w:rPr>
  </w:style>
  <w:style w:type="paragraph" w:styleId="Heading2">
    <w:name w:val="Heading 2"/>
    <w:basedOn w:val="Normal"/>
    <w:next w:val="Normal"/>
    <w:qFormat/>
    <w:pPr>
      <w:spacing w:before="200" w:after="160"/>
      <w:outlineLvl w:val="1"/>
    </w:pPr>
    <w:rPr>
      <w:rFonts w:ascii="Calibri" w:cs="Calibri" w:eastAsia="Calibri" w:hAnsi="Calibri"/>
      <w:b/>
      <w:bCs/>
      <w:color w:val="1B3A5C"/>
      <w:sz w:val="26"/>
      <w:szCs w:val="26"/>
    </w:rPr>
  </w:style>
  <w:style w:type="paragraph" w:styleId="Heading3">
    <w:name w:val="Heading 3"/>
    <w:basedOn w:val="Normal"/>
    <w:next w:val="Normal"/>
    <w:qFormat/>
    <w:pPr>
      <w:spacing w:before="160" w:after="120"/>
      <w:outlineLvl w:val="2"/>
    </w:pPr>
    <w:rPr>
      <w:rFonts w:ascii="Calibri" w:cs="Calibri" w:eastAsia="Calibri" w:hAnsi="Calibri"/>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2026-03-16T19:35:59.961Z</dcterms:created>
  <dcterms:modified xsi:type="dcterms:W3CDTF">2026-03-16T19:35:59.962Z</dcterms:modified>
</cp:coreProperties>
</file>

<file path=docProps/custom.xml><?xml version="1.0" encoding="utf-8"?>
<Properties xmlns="http://schemas.openxmlformats.org/officeDocument/2006/custom-properties" xmlns:vt="http://schemas.openxmlformats.org/officeDocument/2006/docPropsVTypes"/>
</file>