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Aroonav Pradhan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Grigoriy Grinberg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CMSC 203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01/31/2020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Assignment 1 Design Document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public class named WindChill.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main method.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 double constant variable for the Fahrenheit temperature and wind speed.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Creating a Scanner class object which is used to get the inputs entered by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Enter the temperature in Fahrenheit between -45°F and 40°F: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Enter the wind speed between 5 and 60.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Calculate the wind chill.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Display the wind chill.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Sample: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Enter the temperature in Fahrenheit between -45°F and 40°F: 7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Enter the wind speed between 5 and 60: 20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wind chill index is 30F.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