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03867" w14:textId="6DF2805D" w:rsidR="008F68CB" w:rsidRPr="00E16374" w:rsidRDefault="00A348DC" w:rsidP="00B740CF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b/>
          <w:bCs/>
          <w:color w:val="24292E"/>
          <w:sz w:val="36"/>
          <w:szCs w:val="36"/>
        </w:rPr>
      </w:pPr>
      <w:r w:rsidRPr="00E16374">
        <w:rPr>
          <w:rFonts w:asciiTheme="majorBidi" w:hAnsiTheme="majorBidi" w:cstheme="majorBidi"/>
          <w:b/>
          <w:bCs/>
          <w:sz w:val="36"/>
          <w:szCs w:val="36"/>
        </w:rPr>
        <w:t>S</w:t>
      </w:r>
      <w:r w:rsidR="008F68CB" w:rsidRPr="00E16374">
        <w:rPr>
          <w:rFonts w:asciiTheme="majorBidi" w:hAnsiTheme="majorBidi" w:cstheme="majorBidi"/>
          <w:b/>
          <w:bCs/>
          <w:sz w:val="36"/>
          <w:szCs w:val="36"/>
        </w:rPr>
        <w:t>ummary of the study res</w:t>
      </w:r>
      <w:r w:rsidR="00D65DB0" w:rsidRPr="00E16374">
        <w:rPr>
          <w:rFonts w:asciiTheme="majorBidi" w:hAnsiTheme="majorBidi" w:cstheme="majorBidi"/>
          <w:b/>
          <w:bCs/>
          <w:sz w:val="36"/>
          <w:szCs w:val="36"/>
        </w:rPr>
        <w:t>ults -</w:t>
      </w:r>
      <w:proofErr w:type="spellStart"/>
      <w:r w:rsidRPr="00E16374">
        <w:rPr>
          <w:rFonts w:asciiTheme="majorBidi" w:hAnsiTheme="majorBidi" w:cstheme="majorBidi"/>
          <w:b/>
          <w:bCs/>
          <w:sz w:val="36"/>
          <w:szCs w:val="36"/>
        </w:rPr>
        <w:t>Pymaceuticals</w:t>
      </w:r>
      <w:proofErr w:type="spellEnd"/>
    </w:p>
    <w:p w14:paraId="015C445B" w14:textId="1918A516" w:rsidR="00721E3B" w:rsidRPr="000F5C84" w:rsidRDefault="000248FB" w:rsidP="00B740CF">
      <w:p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24292E"/>
          <w:sz w:val="24"/>
          <w:szCs w:val="24"/>
        </w:rPr>
      </w:pPr>
      <w:r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>T</w:t>
      </w:r>
      <w:r w:rsidR="004D5B96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he study was based on </w:t>
      </w:r>
      <w:r w:rsidR="0053003D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249 mice that were detected with </w:t>
      </w:r>
      <w:r w:rsidR="00E16374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>tumour</w:t>
      </w:r>
      <w:r w:rsidR="00922A92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growth </w:t>
      </w:r>
      <w:r w:rsidR="0053003D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and </w:t>
      </w:r>
      <w:r w:rsidR="00E16374">
        <w:rPr>
          <w:rFonts w:asciiTheme="majorBidi" w:eastAsia="Times New Roman" w:hAnsiTheme="majorBidi" w:cstheme="majorBidi"/>
          <w:color w:val="24292E"/>
          <w:sz w:val="24"/>
          <w:szCs w:val="24"/>
        </w:rPr>
        <w:t>t</w:t>
      </w:r>
      <w:r w:rsidR="00922A92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reated through a variety of </w:t>
      </w:r>
      <w:r w:rsidR="00E1637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drug </w:t>
      </w:r>
      <w:r w:rsidR="00922A92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regimens. </w:t>
      </w:r>
      <w:r w:rsidR="00D90A91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The time to observe and </w:t>
      </w:r>
      <w:r w:rsidR="008F5B39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>measure the tumour growth was 45 days. In th</w:t>
      </w:r>
      <w:r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>is</w:t>
      </w:r>
      <w:r w:rsidR="008F5B39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analysis we </w:t>
      </w:r>
      <w:r w:rsidR="003D6D44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compared the </w:t>
      </w:r>
      <w:r w:rsidR="000F5C84" w:rsidRPr="000F5C84">
        <w:rPr>
          <w:rFonts w:asciiTheme="majorBidi" w:hAnsiTheme="majorBidi" w:cstheme="majorBidi"/>
          <w:sz w:val="24"/>
          <w:szCs w:val="24"/>
        </w:rPr>
        <w:t xml:space="preserve">performance of </w:t>
      </w:r>
      <w:proofErr w:type="spellStart"/>
      <w:r w:rsidR="000F5C84" w:rsidRPr="000F5C84">
        <w:rPr>
          <w:rFonts w:asciiTheme="majorBidi" w:hAnsiTheme="majorBidi" w:cstheme="majorBidi"/>
          <w:sz w:val="24"/>
          <w:szCs w:val="24"/>
        </w:rPr>
        <w:t>Pymaceuticals</w:t>
      </w:r>
      <w:proofErr w:type="spellEnd"/>
      <w:r w:rsidR="000F5C84" w:rsidRPr="000F5C84">
        <w:rPr>
          <w:rFonts w:asciiTheme="majorBidi" w:hAnsiTheme="majorBidi" w:cstheme="majorBidi"/>
          <w:sz w:val="24"/>
          <w:szCs w:val="24"/>
        </w:rPr>
        <w:t xml:space="preserve">' drug of interest, </w:t>
      </w:r>
      <w:proofErr w:type="spellStart"/>
      <w:r w:rsidR="000F5C84" w:rsidRPr="000F5C84">
        <w:rPr>
          <w:rFonts w:asciiTheme="majorBidi" w:hAnsiTheme="majorBidi" w:cstheme="majorBidi"/>
          <w:sz w:val="24"/>
          <w:szCs w:val="24"/>
        </w:rPr>
        <w:t>Capomulin</w:t>
      </w:r>
      <w:proofErr w:type="spellEnd"/>
      <w:r w:rsidR="000F5C84" w:rsidRPr="000F5C84">
        <w:rPr>
          <w:rFonts w:asciiTheme="majorBidi" w:hAnsiTheme="majorBidi" w:cstheme="majorBidi"/>
          <w:sz w:val="24"/>
          <w:szCs w:val="24"/>
        </w:rPr>
        <w:t>, versus the other treatment regimens</w:t>
      </w:r>
      <w:r w:rsidR="00E16374">
        <w:rPr>
          <w:rFonts w:asciiTheme="majorBidi" w:hAnsiTheme="majorBidi" w:cstheme="majorBidi"/>
          <w:sz w:val="24"/>
          <w:szCs w:val="24"/>
        </w:rPr>
        <w:t xml:space="preserve"> and found the </w:t>
      </w:r>
      <w:r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>following results :</w:t>
      </w:r>
    </w:p>
    <w:p w14:paraId="7811035A" w14:textId="75BEE527" w:rsidR="00585627" w:rsidRPr="00E16374" w:rsidRDefault="00F60FC3" w:rsidP="00B740CF">
      <w:p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24292E"/>
          <w:sz w:val="24"/>
          <w:szCs w:val="24"/>
        </w:rPr>
      </w:pPr>
      <w:r w:rsidRPr="00E1637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The </w:t>
      </w:r>
      <w:r w:rsidRPr="00E16374">
        <w:rPr>
          <w:rFonts w:asciiTheme="majorBidi" w:eastAsia="Times New Roman" w:hAnsiTheme="majorBidi" w:cstheme="majorBidi"/>
          <w:b/>
          <w:bCs/>
          <w:color w:val="24292E"/>
          <w:sz w:val="24"/>
          <w:szCs w:val="24"/>
        </w:rPr>
        <w:t>bar graph</w:t>
      </w:r>
      <w:r w:rsidRPr="00E1637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</w:t>
      </w:r>
      <w:r w:rsidR="009458FD" w:rsidRPr="00E1637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shows that mice </w:t>
      </w:r>
      <w:r w:rsidR="007E2A58" w:rsidRPr="00E16374">
        <w:rPr>
          <w:rFonts w:asciiTheme="majorBidi" w:eastAsia="Times New Roman" w:hAnsiTheme="majorBidi" w:cstheme="majorBidi"/>
          <w:color w:val="24292E"/>
          <w:sz w:val="24"/>
          <w:szCs w:val="24"/>
        </w:rPr>
        <w:t>treated</w:t>
      </w:r>
      <w:r w:rsidR="009458FD" w:rsidRPr="00E1637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with </w:t>
      </w:r>
      <w:r w:rsidR="007E2A58" w:rsidRPr="00E16374">
        <w:rPr>
          <w:rFonts w:asciiTheme="majorBidi" w:eastAsia="Times New Roman" w:hAnsiTheme="majorBidi" w:cstheme="majorBidi"/>
          <w:color w:val="24292E"/>
          <w:sz w:val="24"/>
          <w:szCs w:val="24"/>
        </w:rPr>
        <w:t>drug regimen</w:t>
      </w:r>
      <w:r w:rsidR="00C24957" w:rsidRPr="00E1637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</w:t>
      </w:r>
      <w:proofErr w:type="spellStart"/>
      <w:r w:rsidR="00B823B9" w:rsidRPr="00E16374">
        <w:rPr>
          <w:rFonts w:asciiTheme="majorBidi" w:eastAsia="Times New Roman" w:hAnsiTheme="majorBidi" w:cstheme="majorBidi"/>
          <w:color w:val="24292E"/>
          <w:sz w:val="24"/>
          <w:szCs w:val="24"/>
        </w:rPr>
        <w:t>C</w:t>
      </w:r>
      <w:r w:rsidR="00C24957" w:rsidRPr="00E16374">
        <w:rPr>
          <w:rFonts w:asciiTheme="majorBidi" w:eastAsia="Times New Roman" w:hAnsiTheme="majorBidi" w:cstheme="majorBidi"/>
          <w:color w:val="24292E"/>
          <w:sz w:val="24"/>
          <w:szCs w:val="24"/>
        </w:rPr>
        <w:t>apomulin</w:t>
      </w:r>
      <w:proofErr w:type="spellEnd"/>
      <w:r w:rsidR="00C24957" w:rsidRPr="00E1637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ha</w:t>
      </w:r>
      <w:r w:rsidR="00315620">
        <w:rPr>
          <w:rFonts w:asciiTheme="majorBidi" w:eastAsia="Times New Roman" w:hAnsiTheme="majorBidi" w:cstheme="majorBidi"/>
          <w:color w:val="24292E"/>
          <w:sz w:val="24"/>
          <w:szCs w:val="24"/>
        </w:rPr>
        <w:t>d</w:t>
      </w:r>
      <w:r w:rsidR="00C24957" w:rsidRPr="00E1637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a higher number </w:t>
      </w:r>
      <w:r w:rsidR="00E210B8" w:rsidRPr="00E1637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as compared to other drug </w:t>
      </w:r>
      <w:r w:rsidR="007E2A58" w:rsidRPr="00E16374">
        <w:rPr>
          <w:rFonts w:asciiTheme="majorBidi" w:eastAsia="Times New Roman" w:hAnsiTheme="majorBidi" w:cstheme="majorBidi"/>
          <w:color w:val="24292E"/>
          <w:sz w:val="24"/>
          <w:szCs w:val="24"/>
        </w:rPr>
        <w:t>regimens</w:t>
      </w:r>
      <w:r w:rsidR="00143BCC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and the</w:t>
      </w:r>
      <w:r w:rsidR="00E210B8" w:rsidRPr="00E1637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drug  </w:t>
      </w:r>
      <w:proofErr w:type="spellStart"/>
      <w:r w:rsidR="003F23BF" w:rsidRPr="00E16374">
        <w:rPr>
          <w:rFonts w:asciiTheme="majorBidi" w:eastAsia="Times New Roman" w:hAnsiTheme="majorBidi" w:cstheme="majorBidi"/>
          <w:color w:val="24292E"/>
          <w:sz w:val="24"/>
          <w:szCs w:val="24"/>
        </w:rPr>
        <w:t>Propriva</w:t>
      </w:r>
      <w:proofErr w:type="spellEnd"/>
      <w:r w:rsidR="003F23BF" w:rsidRPr="00E1637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has the lowest number of mice.</w:t>
      </w:r>
    </w:p>
    <w:p w14:paraId="44FC58BE" w14:textId="41D262C6" w:rsidR="003F23BF" w:rsidRPr="000F5C84" w:rsidRDefault="003F23BF" w:rsidP="00B740CF">
      <w:p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24292E"/>
          <w:sz w:val="24"/>
          <w:szCs w:val="24"/>
        </w:rPr>
      </w:pPr>
      <w:r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The </w:t>
      </w:r>
      <w:r w:rsidRPr="00C9667E">
        <w:rPr>
          <w:rFonts w:asciiTheme="majorBidi" w:eastAsia="Times New Roman" w:hAnsiTheme="majorBidi" w:cstheme="majorBidi"/>
          <w:b/>
          <w:bCs/>
          <w:color w:val="24292E"/>
          <w:sz w:val="24"/>
          <w:szCs w:val="24"/>
        </w:rPr>
        <w:t xml:space="preserve">pie </w:t>
      </w:r>
      <w:r w:rsidR="008916BA">
        <w:rPr>
          <w:rFonts w:asciiTheme="majorBidi" w:eastAsia="Times New Roman" w:hAnsiTheme="majorBidi" w:cstheme="majorBidi"/>
          <w:b/>
          <w:bCs/>
          <w:color w:val="24292E"/>
          <w:sz w:val="24"/>
          <w:szCs w:val="24"/>
        </w:rPr>
        <w:t>chart</w:t>
      </w:r>
      <w:r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shows t</w:t>
      </w:r>
      <w:r w:rsidR="00BC54FD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he gender distribution of the drug </w:t>
      </w:r>
      <w:r w:rsidR="001E7D10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>regimen</w:t>
      </w:r>
      <w:r w:rsidR="00BC54FD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</w:t>
      </w:r>
      <w:r w:rsidR="00AA2AE1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>is 50.6% for males and 49.4% for females.</w:t>
      </w:r>
    </w:p>
    <w:p w14:paraId="2717F4BD" w14:textId="14A9F0D3" w:rsidR="00125676" w:rsidRPr="000F5C84" w:rsidRDefault="00377F8D" w:rsidP="00B740CF">
      <w:p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24292E"/>
          <w:sz w:val="24"/>
          <w:szCs w:val="24"/>
        </w:rPr>
      </w:pPr>
      <w:r w:rsidRPr="000F5C84">
        <w:rPr>
          <w:rFonts w:asciiTheme="majorBidi" w:hAnsiTheme="majorBidi" w:cstheme="majorBidi"/>
          <w:sz w:val="24"/>
          <w:szCs w:val="24"/>
        </w:rPr>
        <w:t xml:space="preserve">The </w:t>
      </w:r>
      <w:r w:rsidRPr="00C9667E">
        <w:rPr>
          <w:rFonts w:asciiTheme="majorBidi" w:hAnsiTheme="majorBidi" w:cstheme="majorBidi"/>
          <w:b/>
          <w:bCs/>
          <w:sz w:val="24"/>
          <w:szCs w:val="24"/>
        </w:rPr>
        <w:t xml:space="preserve">box </w:t>
      </w:r>
      <w:r w:rsidR="001E7D10" w:rsidRPr="00C9667E">
        <w:rPr>
          <w:rFonts w:asciiTheme="majorBidi" w:hAnsiTheme="majorBidi" w:cstheme="majorBidi"/>
          <w:b/>
          <w:bCs/>
          <w:sz w:val="24"/>
          <w:szCs w:val="24"/>
        </w:rPr>
        <w:t>diagram</w:t>
      </w:r>
      <w:r w:rsidRPr="000F5C84">
        <w:rPr>
          <w:rFonts w:asciiTheme="majorBidi" w:hAnsiTheme="majorBidi" w:cstheme="majorBidi"/>
          <w:sz w:val="24"/>
          <w:szCs w:val="24"/>
        </w:rPr>
        <w:t xml:space="preserve"> shows the </w:t>
      </w:r>
      <w:r w:rsidR="001E7D10" w:rsidRPr="000F5C84">
        <w:rPr>
          <w:rFonts w:asciiTheme="majorBidi" w:hAnsiTheme="majorBidi" w:cstheme="majorBidi"/>
          <w:sz w:val="24"/>
          <w:szCs w:val="24"/>
        </w:rPr>
        <w:t>tumour</w:t>
      </w:r>
      <w:r w:rsidR="00735F34" w:rsidRPr="000F5C84">
        <w:rPr>
          <w:rFonts w:asciiTheme="majorBidi" w:hAnsiTheme="majorBidi" w:cstheme="majorBidi"/>
          <w:sz w:val="24"/>
          <w:szCs w:val="24"/>
        </w:rPr>
        <w:t xml:space="preserve"> volume </w:t>
      </w:r>
      <w:r w:rsidR="00652A48" w:rsidRPr="000F5C84">
        <w:rPr>
          <w:rFonts w:asciiTheme="majorBidi" w:hAnsiTheme="majorBidi" w:cstheme="majorBidi"/>
          <w:sz w:val="24"/>
          <w:szCs w:val="24"/>
        </w:rPr>
        <w:t xml:space="preserve">and </w:t>
      </w:r>
      <w:r w:rsidR="00B45468" w:rsidRPr="000F5C84">
        <w:rPr>
          <w:rFonts w:asciiTheme="majorBidi" w:hAnsiTheme="majorBidi" w:cstheme="majorBidi"/>
          <w:sz w:val="24"/>
          <w:szCs w:val="24"/>
        </w:rPr>
        <w:t>the</w:t>
      </w:r>
      <w:r w:rsidR="00735F34" w:rsidRPr="000F5C84">
        <w:rPr>
          <w:rFonts w:asciiTheme="majorBidi" w:hAnsiTheme="majorBidi" w:cstheme="majorBidi"/>
          <w:sz w:val="24"/>
          <w:szCs w:val="24"/>
        </w:rPr>
        <w:t xml:space="preserve"> drug r</w:t>
      </w:r>
      <w:r w:rsidR="00B45468" w:rsidRPr="000F5C84">
        <w:rPr>
          <w:rFonts w:asciiTheme="majorBidi" w:hAnsiTheme="majorBidi" w:cstheme="majorBidi"/>
          <w:sz w:val="24"/>
          <w:szCs w:val="24"/>
        </w:rPr>
        <w:t>egimen</w:t>
      </w:r>
      <w:r w:rsidR="002A780C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. </w:t>
      </w:r>
      <w:r w:rsidR="00A7098F">
        <w:rPr>
          <w:rFonts w:asciiTheme="majorBidi" w:eastAsia="Times New Roman" w:hAnsiTheme="majorBidi" w:cstheme="majorBidi"/>
          <w:color w:val="24292E"/>
          <w:sz w:val="24"/>
          <w:szCs w:val="24"/>
        </w:rPr>
        <w:t>W</w:t>
      </w:r>
      <w:r w:rsidR="00BA6AC7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>e can see that the t</w:t>
      </w:r>
      <w:r w:rsidR="00B141BE" w:rsidRPr="008F68CB">
        <w:rPr>
          <w:rFonts w:asciiTheme="majorBidi" w:eastAsia="Times New Roman" w:hAnsiTheme="majorBidi" w:cstheme="majorBidi"/>
          <w:color w:val="24292E"/>
          <w:sz w:val="24"/>
          <w:szCs w:val="24"/>
        </w:rPr>
        <w:t>reatment with both</w:t>
      </w:r>
      <w:r w:rsidR="00BA6AC7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</w:t>
      </w:r>
      <w:proofErr w:type="spellStart"/>
      <w:r w:rsidR="00BA6AC7" w:rsidRPr="008F68CB">
        <w:rPr>
          <w:rFonts w:asciiTheme="majorBidi" w:eastAsia="Times New Roman" w:hAnsiTheme="majorBidi" w:cstheme="majorBidi"/>
          <w:color w:val="24292E"/>
          <w:sz w:val="24"/>
          <w:szCs w:val="24"/>
        </w:rPr>
        <w:t>Capomulin</w:t>
      </w:r>
      <w:proofErr w:type="spellEnd"/>
      <w:r w:rsidR="00BA6AC7" w:rsidRPr="008F68CB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and </w:t>
      </w:r>
      <w:proofErr w:type="spellStart"/>
      <w:r w:rsidR="00BA6AC7" w:rsidRPr="008F68CB">
        <w:rPr>
          <w:rFonts w:asciiTheme="majorBidi" w:eastAsia="Times New Roman" w:hAnsiTheme="majorBidi" w:cstheme="majorBidi"/>
          <w:color w:val="24292E"/>
          <w:sz w:val="24"/>
          <w:szCs w:val="24"/>
        </w:rPr>
        <w:t>Ramicane</w:t>
      </w:r>
      <w:proofErr w:type="spellEnd"/>
      <w:r w:rsidR="00BA6AC7" w:rsidRPr="008F68CB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show</w:t>
      </w:r>
      <w:r w:rsidR="00125676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>s</w:t>
      </w:r>
      <w:r w:rsidR="00BA6AC7" w:rsidRPr="008F68CB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positive results in </w:t>
      </w:r>
      <w:r w:rsidR="00125676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>decreasing</w:t>
      </w:r>
      <w:r w:rsidR="00BA6AC7" w:rsidRPr="008F68CB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</w:t>
      </w:r>
      <w:r w:rsidR="00125676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the size of the </w:t>
      </w:r>
      <w:r w:rsidR="00A7098F" w:rsidRPr="000F5C84">
        <w:rPr>
          <w:rFonts w:asciiTheme="majorBidi" w:eastAsia="Times New Roman" w:hAnsiTheme="majorBidi" w:cstheme="majorBidi"/>
          <w:color w:val="24292E"/>
          <w:sz w:val="24"/>
          <w:szCs w:val="24"/>
        </w:rPr>
        <w:t>tumour</w:t>
      </w:r>
      <w:r w:rsidR="00A7098F">
        <w:rPr>
          <w:rFonts w:asciiTheme="majorBidi" w:eastAsia="Times New Roman" w:hAnsiTheme="majorBidi" w:cstheme="majorBidi"/>
          <w:color w:val="24292E"/>
          <w:sz w:val="24"/>
          <w:szCs w:val="24"/>
        </w:rPr>
        <w:t>.</w:t>
      </w:r>
    </w:p>
    <w:p w14:paraId="1D72535A" w14:textId="3008C98B" w:rsidR="006A20E0" w:rsidRPr="000F5C84" w:rsidRDefault="006A20E0" w:rsidP="00B740CF">
      <w:pPr>
        <w:shd w:val="clear" w:color="auto" w:fill="FFFFFF"/>
        <w:spacing w:before="60" w:after="100" w:afterAutospacing="1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5C84">
        <w:rPr>
          <w:rFonts w:asciiTheme="majorBidi" w:hAnsiTheme="majorBidi" w:cstheme="majorBidi"/>
          <w:sz w:val="24"/>
          <w:szCs w:val="24"/>
        </w:rPr>
        <w:t xml:space="preserve">The </w:t>
      </w:r>
      <w:r w:rsidRPr="00C9667E">
        <w:rPr>
          <w:rFonts w:asciiTheme="majorBidi" w:hAnsiTheme="majorBidi" w:cstheme="majorBidi"/>
          <w:b/>
          <w:bCs/>
          <w:sz w:val="24"/>
          <w:szCs w:val="24"/>
        </w:rPr>
        <w:t>line graph</w:t>
      </w:r>
      <w:r w:rsidRPr="000F5C84">
        <w:rPr>
          <w:rFonts w:asciiTheme="majorBidi" w:hAnsiTheme="majorBidi" w:cstheme="majorBidi"/>
          <w:sz w:val="24"/>
          <w:szCs w:val="24"/>
        </w:rPr>
        <w:t xml:space="preserve"> </w:t>
      </w:r>
      <w:r w:rsidR="002A1B31" w:rsidRPr="000F5C84">
        <w:rPr>
          <w:rFonts w:asciiTheme="majorBidi" w:hAnsiTheme="majorBidi" w:cstheme="majorBidi"/>
          <w:sz w:val="24"/>
          <w:szCs w:val="24"/>
        </w:rPr>
        <w:t xml:space="preserve">shows that the selected </w:t>
      </w:r>
      <w:r w:rsidR="00A7098F" w:rsidRPr="000F5C84">
        <w:rPr>
          <w:rFonts w:asciiTheme="majorBidi" w:hAnsiTheme="majorBidi" w:cstheme="majorBidi"/>
          <w:sz w:val="24"/>
          <w:szCs w:val="24"/>
        </w:rPr>
        <w:t>drug</w:t>
      </w:r>
      <w:r w:rsidR="002A1B31" w:rsidRPr="000F5C8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1B31" w:rsidRPr="000F5C84">
        <w:rPr>
          <w:rFonts w:asciiTheme="majorBidi" w:hAnsiTheme="majorBidi" w:cstheme="majorBidi"/>
          <w:sz w:val="24"/>
          <w:szCs w:val="24"/>
        </w:rPr>
        <w:t>Capomulin</w:t>
      </w:r>
      <w:proofErr w:type="spellEnd"/>
      <w:r w:rsidR="002A1B31" w:rsidRPr="000F5C84">
        <w:rPr>
          <w:rFonts w:asciiTheme="majorBidi" w:hAnsiTheme="majorBidi" w:cstheme="majorBidi"/>
          <w:sz w:val="24"/>
          <w:szCs w:val="24"/>
        </w:rPr>
        <w:t xml:space="preserve"> helped in reducing the size of the </w:t>
      </w:r>
      <w:r w:rsidR="00A7098F" w:rsidRPr="000F5C84">
        <w:rPr>
          <w:rFonts w:asciiTheme="majorBidi" w:hAnsiTheme="majorBidi" w:cstheme="majorBidi"/>
          <w:sz w:val="24"/>
          <w:szCs w:val="24"/>
        </w:rPr>
        <w:t>tumour</w:t>
      </w:r>
      <w:r w:rsidR="001D6214" w:rsidRPr="000F5C84">
        <w:rPr>
          <w:rFonts w:asciiTheme="majorBidi" w:hAnsiTheme="majorBidi" w:cstheme="majorBidi"/>
          <w:sz w:val="24"/>
          <w:szCs w:val="24"/>
        </w:rPr>
        <w:t xml:space="preserve"> over a period of 45 </w:t>
      </w:r>
      <w:r w:rsidR="00A7098F" w:rsidRPr="000F5C84">
        <w:rPr>
          <w:rFonts w:asciiTheme="majorBidi" w:hAnsiTheme="majorBidi" w:cstheme="majorBidi"/>
          <w:sz w:val="24"/>
          <w:szCs w:val="24"/>
        </w:rPr>
        <w:t>days</w:t>
      </w:r>
      <w:r w:rsidR="00A7098F">
        <w:rPr>
          <w:rFonts w:asciiTheme="majorBidi" w:hAnsiTheme="majorBidi" w:cstheme="majorBidi"/>
          <w:sz w:val="24"/>
          <w:szCs w:val="24"/>
        </w:rPr>
        <w:t>.</w:t>
      </w:r>
    </w:p>
    <w:p w14:paraId="624FB043" w14:textId="22DD7251" w:rsidR="00100117" w:rsidRPr="000F5C84" w:rsidRDefault="009B6D08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F5C84">
        <w:rPr>
          <w:rFonts w:asciiTheme="majorBidi" w:hAnsiTheme="majorBidi" w:cstheme="majorBidi"/>
          <w:sz w:val="24"/>
          <w:szCs w:val="24"/>
        </w:rPr>
        <w:t xml:space="preserve">The </w:t>
      </w:r>
      <w:r w:rsidRPr="00C9667E">
        <w:rPr>
          <w:rFonts w:asciiTheme="majorBidi" w:hAnsiTheme="majorBidi" w:cstheme="majorBidi"/>
          <w:b/>
          <w:bCs/>
          <w:sz w:val="24"/>
          <w:szCs w:val="24"/>
        </w:rPr>
        <w:t>scatter diagram</w:t>
      </w:r>
      <w:r w:rsidRPr="000F5C84">
        <w:rPr>
          <w:rFonts w:asciiTheme="majorBidi" w:hAnsiTheme="majorBidi" w:cstheme="majorBidi"/>
          <w:sz w:val="24"/>
          <w:szCs w:val="24"/>
        </w:rPr>
        <w:t xml:space="preserve"> </w:t>
      </w:r>
      <w:r w:rsidR="004D064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shows that the </w:t>
      </w:r>
      <w:r w:rsidR="00100117"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>average tumour volume increases when there in an increase in the weight of the mouse.</w:t>
      </w:r>
    </w:p>
    <w:p w14:paraId="2629E78D" w14:textId="77777777" w:rsidR="00100117" w:rsidRPr="000F5C84" w:rsidRDefault="00100117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2BB03C01" w14:textId="7CD84D1F" w:rsidR="00125676" w:rsidRPr="000F5C84" w:rsidRDefault="00125676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</w:t>
      </w:r>
      <w:r w:rsidRPr="00C9667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correlation </w:t>
      </w:r>
      <w:r w:rsidR="00D22748" w:rsidRPr="00C9667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coefficient</w:t>
      </w:r>
      <w:r w:rsidR="00D22748"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between mouse weight, and average </w:t>
      </w:r>
      <w:r w:rsidR="00523278"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>tumour</w:t>
      </w:r>
      <w:r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volume is 0.84</w:t>
      </w:r>
      <w:r w:rsidR="002005B6"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.This is </w:t>
      </w:r>
      <w:r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2005B6"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 </w:t>
      </w:r>
      <w:r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>positive correlation</w:t>
      </w:r>
      <w:r w:rsidR="00792C75"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>..</w:t>
      </w:r>
    </w:p>
    <w:p w14:paraId="18E75CE5" w14:textId="1548C70B" w:rsidR="00523278" w:rsidRPr="000F5C84" w:rsidRDefault="00523278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4B5CE81" w14:textId="4AF9AEA8" w:rsidR="00EB22EF" w:rsidRDefault="00125676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3552F0"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For </w:t>
      </w:r>
      <w:r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1100CF" w:rsidRPr="00C9667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linear </w:t>
      </w:r>
      <w:r w:rsidRPr="00C9667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regression </w:t>
      </w:r>
      <w:r w:rsidR="001100CF" w:rsidRPr="00C9667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model</w:t>
      </w:r>
      <w:r w:rsidR="003552F0"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>,</w:t>
      </w:r>
      <w:r w:rsidR="007C3741"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3552F0"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>t</w:t>
      </w:r>
      <w:r w:rsidR="002420EC"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he R-squared value is 0.70, which means 70% the model fit the </w:t>
      </w:r>
      <w:r w:rsidR="00C87620"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>data</w:t>
      </w:r>
      <w:r w:rsidR="00C87620">
        <w:rPr>
          <w:rFonts w:asciiTheme="majorBidi" w:eastAsia="Times New Roman" w:hAnsiTheme="majorBidi" w:cstheme="majorBidi"/>
          <w:color w:val="000000"/>
          <w:sz w:val="24"/>
          <w:szCs w:val="24"/>
        </w:rPr>
        <w:t>. R</w:t>
      </w:r>
      <w:r w:rsidR="00F826A9" w:rsidRPr="000F5C84">
        <w:rPr>
          <w:rFonts w:asciiTheme="majorBidi" w:hAnsiTheme="majorBidi" w:cstheme="majorBidi"/>
          <w:sz w:val="24"/>
          <w:szCs w:val="24"/>
        </w:rPr>
        <w:t xml:space="preserve">- Squared </w:t>
      </w:r>
      <w:r w:rsidR="004D0640">
        <w:rPr>
          <w:rFonts w:asciiTheme="majorBidi" w:hAnsiTheme="majorBidi" w:cstheme="majorBidi"/>
          <w:sz w:val="24"/>
          <w:szCs w:val="24"/>
        </w:rPr>
        <w:t xml:space="preserve">is </w:t>
      </w:r>
      <w:r w:rsidR="00F10353">
        <w:rPr>
          <w:rFonts w:asciiTheme="majorBidi" w:hAnsiTheme="majorBidi" w:cstheme="majorBidi"/>
          <w:sz w:val="24"/>
          <w:szCs w:val="24"/>
        </w:rPr>
        <w:t xml:space="preserve">the </w:t>
      </w:r>
      <w:r w:rsidR="008F5B66" w:rsidRPr="000F5C84">
        <w:rPr>
          <w:rFonts w:asciiTheme="majorBidi" w:hAnsiTheme="majorBidi" w:cstheme="majorBidi"/>
          <w:sz w:val="24"/>
          <w:szCs w:val="24"/>
        </w:rPr>
        <w:t xml:space="preserve"> difference in outcome </w:t>
      </w:r>
      <w:r w:rsidR="00F10353" w:rsidRPr="000F5C84">
        <w:rPr>
          <w:rFonts w:asciiTheme="majorBidi" w:hAnsiTheme="majorBidi" w:cstheme="majorBidi"/>
          <w:sz w:val="24"/>
          <w:szCs w:val="24"/>
        </w:rPr>
        <w:t>explained</w:t>
      </w:r>
      <w:r w:rsidR="00F10353">
        <w:rPr>
          <w:rFonts w:asciiTheme="majorBidi" w:hAnsiTheme="majorBidi" w:cstheme="majorBidi"/>
          <w:sz w:val="24"/>
          <w:szCs w:val="24"/>
        </w:rPr>
        <w:t xml:space="preserve"> </w:t>
      </w:r>
      <w:r w:rsidR="008F5B66" w:rsidRPr="000F5C84">
        <w:rPr>
          <w:rFonts w:asciiTheme="majorBidi" w:hAnsiTheme="majorBidi" w:cstheme="majorBidi"/>
          <w:sz w:val="24"/>
          <w:szCs w:val="24"/>
        </w:rPr>
        <w:t xml:space="preserve">by the </w:t>
      </w:r>
      <w:r w:rsidR="0006281E" w:rsidRPr="000F5C84">
        <w:rPr>
          <w:rFonts w:asciiTheme="majorBidi" w:hAnsiTheme="majorBidi" w:cstheme="majorBidi"/>
          <w:sz w:val="24"/>
          <w:szCs w:val="24"/>
        </w:rPr>
        <w:t>model.</w:t>
      </w:r>
      <w:r w:rsidR="0006281E">
        <w:rPr>
          <w:rFonts w:asciiTheme="majorBidi" w:hAnsiTheme="majorBidi" w:cstheme="majorBidi"/>
          <w:sz w:val="24"/>
          <w:szCs w:val="24"/>
        </w:rPr>
        <w:t xml:space="preserve"> In</w:t>
      </w:r>
      <w:r w:rsidR="00DB351F" w:rsidRPr="000F5C84">
        <w:rPr>
          <w:rFonts w:asciiTheme="majorBidi" w:hAnsiTheme="majorBidi" w:cstheme="majorBidi"/>
          <w:sz w:val="24"/>
          <w:szCs w:val="24"/>
        </w:rPr>
        <w:t xml:space="preserve"> this case we want to know the difference in different drugs on </w:t>
      </w:r>
      <w:r w:rsidR="00F10353" w:rsidRPr="000F5C84">
        <w:rPr>
          <w:rFonts w:asciiTheme="majorBidi" w:hAnsiTheme="majorBidi" w:cstheme="majorBidi"/>
          <w:sz w:val="24"/>
          <w:szCs w:val="24"/>
        </w:rPr>
        <w:t>tumour</w:t>
      </w:r>
      <w:r w:rsidR="00B907F4" w:rsidRPr="000F5C84">
        <w:rPr>
          <w:rFonts w:asciiTheme="majorBidi" w:hAnsiTheme="majorBidi" w:cstheme="majorBidi"/>
          <w:sz w:val="24"/>
          <w:szCs w:val="24"/>
        </w:rPr>
        <w:t>.</w:t>
      </w:r>
      <w:r w:rsidR="00F10353">
        <w:rPr>
          <w:rFonts w:asciiTheme="majorBidi" w:hAnsiTheme="majorBidi" w:cstheme="majorBidi"/>
          <w:sz w:val="24"/>
          <w:szCs w:val="24"/>
        </w:rPr>
        <w:t xml:space="preserve"> </w:t>
      </w:r>
      <w:r w:rsidR="00B907F4" w:rsidRPr="000F5C84">
        <w:rPr>
          <w:rFonts w:asciiTheme="majorBidi" w:hAnsiTheme="majorBidi" w:cstheme="majorBidi"/>
          <w:sz w:val="24"/>
          <w:szCs w:val="24"/>
        </w:rPr>
        <w:t>Some drugs are more effective than the others</w:t>
      </w:r>
      <w:r w:rsidR="00C87620">
        <w:rPr>
          <w:rFonts w:asciiTheme="majorBidi" w:hAnsiTheme="majorBidi" w:cstheme="majorBidi"/>
          <w:sz w:val="24"/>
          <w:szCs w:val="24"/>
        </w:rPr>
        <w:t xml:space="preserve">. </w:t>
      </w:r>
      <w:r w:rsidR="0006281E">
        <w:rPr>
          <w:rFonts w:asciiTheme="majorBidi" w:eastAsia="Times New Roman" w:hAnsiTheme="majorBidi" w:cstheme="majorBidi"/>
          <w:color w:val="000000"/>
          <w:sz w:val="24"/>
          <w:szCs w:val="24"/>
        </w:rPr>
        <w:t>T</w:t>
      </w:r>
      <w:r w:rsidR="00EB22EF"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he average </w:t>
      </w:r>
      <w:r w:rsidR="00A5670D"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>tumour</w:t>
      </w:r>
      <w:r w:rsidR="00EB22EF"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volume</w:t>
      </w:r>
      <w:r w:rsidR="00A5670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 a </w:t>
      </w:r>
      <w:r w:rsidR="00EB22EF"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>dependent variable</w:t>
      </w:r>
      <w:r w:rsidR="00A5670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and</w:t>
      </w:r>
      <w:r w:rsidR="00C8762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EB22EF"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>will change when</w:t>
      </w:r>
      <w:r w:rsidR="007100F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the independent variable changes and that is the weight of the mice.</w:t>
      </w:r>
      <w:r w:rsidR="00EB22EF" w:rsidRPr="000F5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67AE4E7A" w14:textId="25058A4B" w:rsidR="00B740CF" w:rsidRDefault="00B740CF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60972F45" w14:textId="77777777" w:rsidR="00B740CF" w:rsidRDefault="00B740CF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D4AADBA" w14:textId="77777777" w:rsidR="008916BA" w:rsidRDefault="008916BA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40A9257" w14:textId="77777777" w:rsidR="0023570C" w:rsidRDefault="0023570C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4F6BD0BE" w14:textId="3F241E45" w:rsidR="005B3586" w:rsidRPr="008916BA" w:rsidRDefault="005B3586" w:rsidP="00B740CF">
      <w:pPr>
        <w:spacing w:after="0" w:line="360" w:lineRule="auto"/>
        <w:jc w:val="center"/>
        <w:outlineLvl w:val="2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8916B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lastRenderedPageBreak/>
        <w:t>Quartiles and Outliers</w:t>
      </w:r>
    </w:p>
    <w:p w14:paraId="67AA1CD3" w14:textId="77777777" w:rsidR="008916BA" w:rsidRPr="008916BA" w:rsidRDefault="008916BA" w:rsidP="00B740CF">
      <w:pPr>
        <w:spacing w:after="0" w:line="360" w:lineRule="auto"/>
        <w:jc w:val="center"/>
        <w:outlineLvl w:val="2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</w:p>
    <w:p w14:paraId="044E5BFA" w14:textId="68ACB6C1" w:rsidR="0023570C" w:rsidRPr="0023570C" w:rsidRDefault="0023570C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proofErr w:type="spellStart"/>
      <w:r w:rsidRPr="0023570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</w:t>
      </w:r>
      <w:r w:rsidR="00B7219C" w:rsidRPr="0023570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apomulin</w:t>
      </w:r>
      <w:proofErr w:type="spellEnd"/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</w:p>
    <w:p w14:paraId="11576208" w14:textId="072AF516" w:rsidR="006560AE" w:rsidRDefault="00A01551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0155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lower quartile of </w:t>
      </w:r>
      <w:r w:rsidR="004678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drug regimen </w:t>
      </w:r>
      <w:proofErr w:type="spellStart"/>
      <w:r w:rsidR="00467834">
        <w:rPr>
          <w:rFonts w:asciiTheme="majorBidi" w:eastAsia="Times New Roman" w:hAnsiTheme="majorBidi" w:cstheme="majorBidi"/>
          <w:color w:val="000000"/>
          <w:sz w:val="24"/>
          <w:szCs w:val="24"/>
        </w:rPr>
        <w:t>Capomulin</w:t>
      </w:r>
      <w:proofErr w:type="spellEnd"/>
      <w:r w:rsidRPr="00A0155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is: 32.37735684 </w:t>
      </w:r>
    </w:p>
    <w:p w14:paraId="3EF43941" w14:textId="4BB6EA01" w:rsidR="006560AE" w:rsidRDefault="00A01551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0155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upper quartile of </w:t>
      </w:r>
      <w:r w:rsidR="004678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drug regimen </w:t>
      </w:r>
      <w:proofErr w:type="spellStart"/>
      <w:r w:rsidR="00467834">
        <w:rPr>
          <w:rFonts w:asciiTheme="majorBidi" w:eastAsia="Times New Roman" w:hAnsiTheme="majorBidi" w:cstheme="majorBidi"/>
          <w:color w:val="000000"/>
          <w:sz w:val="24"/>
          <w:szCs w:val="24"/>
        </w:rPr>
        <w:t>Capomulin</w:t>
      </w:r>
      <w:proofErr w:type="spellEnd"/>
      <w:r w:rsidRPr="00A0155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is: 40.1592203 </w:t>
      </w:r>
    </w:p>
    <w:p w14:paraId="1175BA17" w14:textId="2C0050B7" w:rsidR="006560AE" w:rsidRDefault="00A01551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01551">
        <w:rPr>
          <w:rFonts w:asciiTheme="majorBidi" w:eastAsia="Times New Roman" w:hAnsiTheme="majorBidi" w:cstheme="majorBidi"/>
          <w:color w:val="000000"/>
          <w:sz w:val="24"/>
          <w:szCs w:val="24"/>
        </w:rPr>
        <w:t>The interquartile range of t</w:t>
      </w:r>
      <w:r w:rsidR="00467834" w:rsidRPr="004678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4678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drug regimen </w:t>
      </w:r>
      <w:proofErr w:type="spellStart"/>
      <w:r w:rsidR="00467834">
        <w:rPr>
          <w:rFonts w:asciiTheme="majorBidi" w:eastAsia="Times New Roman" w:hAnsiTheme="majorBidi" w:cstheme="majorBidi"/>
          <w:color w:val="000000"/>
          <w:sz w:val="24"/>
          <w:szCs w:val="24"/>
        </w:rPr>
        <w:t>Capomulin</w:t>
      </w:r>
      <w:proofErr w:type="spellEnd"/>
      <w:r w:rsidR="00467834" w:rsidRPr="00A0155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A0155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is: 7.781863460000004 </w:t>
      </w:r>
    </w:p>
    <w:p w14:paraId="054C7A6C" w14:textId="45C80045" w:rsidR="0023570C" w:rsidRDefault="00A01551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0155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median of </w:t>
      </w:r>
      <w:r w:rsidR="004678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drug regimen </w:t>
      </w:r>
      <w:proofErr w:type="spellStart"/>
      <w:r w:rsidR="00467834">
        <w:rPr>
          <w:rFonts w:asciiTheme="majorBidi" w:eastAsia="Times New Roman" w:hAnsiTheme="majorBidi" w:cstheme="majorBidi"/>
          <w:color w:val="000000"/>
          <w:sz w:val="24"/>
          <w:szCs w:val="24"/>
        </w:rPr>
        <w:t>Capomulin</w:t>
      </w:r>
      <w:proofErr w:type="spellEnd"/>
      <w:r w:rsidRPr="00A0155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is: 37.31184577 </w:t>
      </w:r>
    </w:p>
    <w:p w14:paraId="6577E2F5" w14:textId="77777777" w:rsidR="0023570C" w:rsidRDefault="00A01551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0155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Values below 20.70456164999999 could be outliers. </w:t>
      </w:r>
    </w:p>
    <w:p w14:paraId="230C3667" w14:textId="62014318" w:rsidR="00A01551" w:rsidRDefault="00A01551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01551">
        <w:rPr>
          <w:rFonts w:asciiTheme="majorBidi" w:eastAsia="Times New Roman" w:hAnsiTheme="majorBidi" w:cstheme="majorBidi"/>
          <w:color w:val="000000"/>
          <w:sz w:val="24"/>
          <w:szCs w:val="24"/>
        </w:rPr>
        <w:t>Values above 51.83201549 could be outliers.</w:t>
      </w:r>
    </w:p>
    <w:p w14:paraId="0281543F" w14:textId="368993AF" w:rsidR="00B7219C" w:rsidRDefault="00B7219C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6F36D27" w14:textId="3C405C8A" w:rsidR="00B7219C" w:rsidRPr="0023570C" w:rsidRDefault="00B7219C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proofErr w:type="spellStart"/>
      <w:r w:rsidRPr="0023570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Ramicane</w:t>
      </w:r>
      <w:proofErr w:type="spellEnd"/>
    </w:p>
    <w:p w14:paraId="29E24A50" w14:textId="59C8A1A1" w:rsidR="0023570C" w:rsidRDefault="00B7219C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7219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lower quartile of </w:t>
      </w:r>
      <w:r w:rsidR="004678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drug regimen </w:t>
      </w:r>
      <w:proofErr w:type="spellStart"/>
      <w:r w:rsidR="00467834">
        <w:rPr>
          <w:rFonts w:asciiTheme="majorBidi" w:eastAsia="Times New Roman" w:hAnsiTheme="majorBidi" w:cstheme="majorBidi"/>
          <w:color w:val="000000"/>
          <w:sz w:val="24"/>
          <w:szCs w:val="24"/>
        </w:rPr>
        <w:t>Ramicane</w:t>
      </w:r>
      <w:proofErr w:type="spellEnd"/>
      <w:r w:rsidRPr="00B7219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is: 30.981175224999998 </w:t>
      </w:r>
    </w:p>
    <w:p w14:paraId="100F5B93" w14:textId="2BD7DA2C" w:rsidR="0023570C" w:rsidRDefault="00B7219C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7219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upper quartile of </w:t>
      </w:r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drug regimen </w:t>
      </w:r>
      <w:proofErr w:type="spellStart"/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>Ramicane</w:t>
      </w:r>
      <w:proofErr w:type="spellEnd"/>
      <w:r w:rsidRPr="00B7219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is: 38.508305307499995</w:t>
      </w:r>
    </w:p>
    <w:p w14:paraId="19537F0C" w14:textId="40CF4A03" w:rsidR="0023570C" w:rsidRDefault="00B7219C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7219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interquartile range of </w:t>
      </w:r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drug regimen </w:t>
      </w:r>
      <w:proofErr w:type="spellStart"/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>Ramicane</w:t>
      </w:r>
      <w:proofErr w:type="spellEnd"/>
      <w:r w:rsidRPr="00B7219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is: 7.527130082499998 </w:t>
      </w:r>
    </w:p>
    <w:p w14:paraId="5DBC8780" w14:textId="0AC00176" w:rsidR="0023570C" w:rsidRDefault="00B7219C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7219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median of </w:t>
      </w:r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drug regimen </w:t>
      </w:r>
      <w:proofErr w:type="spellStart"/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>Ramicane</w:t>
      </w:r>
      <w:proofErr w:type="spellEnd"/>
      <w:r w:rsidRPr="00B7219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is: 34.848627300000004 </w:t>
      </w:r>
    </w:p>
    <w:p w14:paraId="3ABA29F7" w14:textId="77777777" w:rsidR="0023570C" w:rsidRDefault="00B7219C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7219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Values below 19.690480101250003 could be outliers. </w:t>
      </w:r>
    </w:p>
    <w:p w14:paraId="7EB8E12D" w14:textId="24A7216D" w:rsidR="00B7219C" w:rsidRDefault="00B7219C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7219C">
        <w:rPr>
          <w:rFonts w:asciiTheme="majorBidi" w:eastAsia="Times New Roman" w:hAnsiTheme="majorBidi" w:cstheme="majorBidi"/>
          <w:color w:val="000000"/>
          <w:sz w:val="24"/>
          <w:szCs w:val="24"/>
        </w:rPr>
        <w:t>Values above 49.79900043124999 could be outliers.</w:t>
      </w:r>
    </w:p>
    <w:p w14:paraId="7D01310C" w14:textId="31C38A47" w:rsidR="00F827F6" w:rsidRDefault="00F827F6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59C9571" w14:textId="3B667A55" w:rsidR="00F827F6" w:rsidRPr="0023570C" w:rsidRDefault="00F827F6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proofErr w:type="spellStart"/>
      <w:r w:rsidRPr="0023570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Infubinol</w:t>
      </w:r>
      <w:proofErr w:type="spellEnd"/>
    </w:p>
    <w:p w14:paraId="33B593F0" w14:textId="5CBCED29" w:rsidR="00FD29FF" w:rsidRDefault="00FD29FF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T</w:t>
      </w:r>
      <w:r w:rsidR="00F827F6" w:rsidRPr="00F827F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he lower quartile of </w:t>
      </w:r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drug regimen </w:t>
      </w:r>
      <w:proofErr w:type="spellStart"/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>Infubinol</w:t>
      </w:r>
      <w:proofErr w:type="spellEnd"/>
      <w:r w:rsidR="00F827F6" w:rsidRPr="00F827F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is: 62.75445141 </w:t>
      </w:r>
    </w:p>
    <w:p w14:paraId="0CBC6F2E" w14:textId="70E93A82" w:rsidR="00FD29FF" w:rsidRDefault="00F827F6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827F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upper quartile of </w:t>
      </w:r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drug regimen </w:t>
      </w:r>
      <w:proofErr w:type="spellStart"/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>Infubinol</w:t>
      </w:r>
      <w:proofErr w:type="spellEnd"/>
      <w:r w:rsidR="009B1489" w:rsidRPr="00F827F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F827F6">
        <w:rPr>
          <w:rFonts w:asciiTheme="majorBidi" w:eastAsia="Times New Roman" w:hAnsiTheme="majorBidi" w:cstheme="majorBidi"/>
          <w:color w:val="000000"/>
          <w:sz w:val="24"/>
          <w:szCs w:val="24"/>
        </w:rPr>
        <w:t>is: 67.68556862</w:t>
      </w:r>
    </w:p>
    <w:p w14:paraId="470D549A" w14:textId="634DD288" w:rsidR="00FD29FF" w:rsidRDefault="00F827F6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827F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The interquartile range of </w:t>
      </w:r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drug regimen </w:t>
      </w:r>
      <w:proofErr w:type="spellStart"/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>Infubinol</w:t>
      </w:r>
      <w:proofErr w:type="spellEnd"/>
      <w:r w:rsidRPr="00F827F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is: 4.9311172099999965 </w:t>
      </w:r>
    </w:p>
    <w:p w14:paraId="1AE3868B" w14:textId="005EE46F" w:rsidR="00FD29FF" w:rsidRDefault="00F827F6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827F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median of </w:t>
      </w:r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drug regimen </w:t>
      </w:r>
      <w:proofErr w:type="spellStart"/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>Infubinol</w:t>
      </w:r>
      <w:proofErr w:type="spellEnd"/>
      <w:r w:rsidRPr="00F827F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is: 66.08306589 </w:t>
      </w:r>
    </w:p>
    <w:p w14:paraId="055A90D3" w14:textId="77777777" w:rsidR="00FD29FF" w:rsidRDefault="00F827F6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827F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Values below 55.35777559500001 could be outliers. </w:t>
      </w:r>
    </w:p>
    <w:p w14:paraId="2F4093FE" w14:textId="25AD531F" w:rsidR="00F827F6" w:rsidRDefault="00F827F6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827F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Values above 75.08224443499999 could be outliers. </w:t>
      </w:r>
    </w:p>
    <w:p w14:paraId="0227EB2A" w14:textId="77777777" w:rsidR="00F85152" w:rsidRDefault="00F85152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8CB5989" w14:textId="0590182F" w:rsidR="00F85152" w:rsidRPr="00FD29FF" w:rsidRDefault="00F85152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proofErr w:type="spellStart"/>
      <w:r w:rsidRPr="00FD29F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Ceftamin</w:t>
      </w:r>
      <w:proofErr w:type="spellEnd"/>
    </w:p>
    <w:p w14:paraId="5DFE5300" w14:textId="66C02379" w:rsidR="00FD29FF" w:rsidRDefault="00FD29FF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T</w:t>
      </w:r>
      <w:r w:rsidR="00F85152" w:rsidRPr="00F8515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he lower quartile of </w:t>
      </w:r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drug regimen </w:t>
      </w:r>
      <w:proofErr w:type="spellStart"/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>Ceftamin</w:t>
      </w:r>
      <w:proofErr w:type="spellEnd"/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F85152" w:rsidRPr="00F8515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is: 61.43389223 </w:t>
      </w:r>
    </w:p>
    <w:p w14:paraId="02B8CCDC" w14:textId="10C41D75" w:rsidR="00DE6E93" w:rsidRDefault="00F85152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8515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upper quartile of </w:t>
      </w:r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drug regimen </w:t>
      </w:r>
      <w:proofErr w:type="spellStart"/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>Ceftamin</w:t>
      </w:r>
      <w:proofErr w:type="spellEnd"/>
      <w:r w:rsidRPr="00F8515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is: 67.52748237</w:t>
      </w:r>
    </w:p>
    <w:p w14:paraId="061A51F4" w14:textId="0BA0BCD6" w:rsidR="00DE6E93" w:rsidRDefault="00F85152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8515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interquartile range of </w:t>
      </w:r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drug regimen </w:t>
      </w:r>
      <w:proofErr w:type="spellStart"/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>Ceftamin</w:t>
      </w:r>
      <w:proofErr w:type="spellEnd"/>
      <w:r w:rsidRPr="00F8515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is: 6.093590140000003</w:t>
      </w:r>
    </w:p>
    <w:p w14:paraId="79A1FE66" w14:textId="31EC481E" w:rsidR="00DE6E93" w:rsidRDefault="00F85152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8515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median of </w:t>
      </w:r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drug regimen </w:t>
      </w:r>
      <w:proofErr w:type="spellStart"/>
      <w:r w:rsidR="009B1489">
        <w:rPr>
          <w:rFonts w:asciiTheme="majorBidi" w:eastAsia="Times New Roman" w:hAnsiTheme="majorBidi" w:cstheme="majorBidi"/>
          <w:color w:val="000000"/>
          <w:sz w:val="24"/>
          <w:szCs w:val="24"/>
        </w:rPr>
        <w:t>Ceftamin</w:t>
      </w:r>
      <w:proofErr w:type="spellEnd"/>
      <w:r w:rsidRPr="00F8515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is: 64.29983003</w:t>
      </w:r>
    </w:p>
    <w:p w14:paraId="42DB1DDC" w14:textId="77777777" w:rsidR="00DE6E93" w:rsidRDefault="00F85152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8515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Values below 52.29350701999999 could be outliers. </w:t>
      </w:r>
    </w:p>
    <w:p w14:paraId="5735EB62" w14:textId="59BED150" w:rsidR="00A01551" w:rsidRDefault="00F85152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85152">
        <w:rPr>
          <w:rFonts w:asciiTheme="majorBidi" w:eastAsia="Times New Roman" w:hAnsiTheme="majorBidi" w:cstheme="majorBidi"/>
          <w:color w:val="000000"/>
          <w:sz w:val="24"/>
          <w:szCs w:val="24"/>
        </w:rPr>
        <w:t>Values above 76.66786758 could be outliers.</w:t>
      </w:r>
    </w:p>
    <w:p w14:paraId="0870CBEC" w14:textId="77777777" w:rsidR="008916BA" w:rsidRDefault="008916BA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4341F212" w14:textId="77777777" w:rsidR="003254ED" w:rsidRDefault="003254ED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67364FFC" w14:textId="4CD8E7BF" w:rsidR="006A4386" w:rsidRPr="008916BA" w:rsidRDefault="006A4386" w:rsidP="00B740CF">
      <w:pPr>
        <w:spacing w:after="0" w:line="360" w:lineRule="auto"/>
        <w:jc w:val="center"/>
        <w:outlineLvl w:val="2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8916B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 xml:space="preserve">Summary statistics for </w:t>
      </w:r>
      <w:proofErr w:type="spellStart"/>
      <w:r w:rsidRPr="008916B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Capomulin</w:t>
      </w:r>
      <w:proofErr w:type="spellEnd"/>
      <w:r w:rsidRPr="008916B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 xml:space="preserve">, </w:t>
      </w:r>
      <w:proofErr w:type="spellStart"/>
      <w:r w:rsidRPr="008916B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Ramicane</w:t>
      </w:r>
      <w:proofErr w:type="spellEnd"/>
      <w:r w:rsidRPr="008916B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 xml:space="preserve">, </w:t>
      </w:r>
      <w:proofErr w:type="spellStart"/>
      <w:r w:rsidRPr="008916B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Infubinol</w:t>
      </w:r>
      <w:proofErr w:type="spellEnd"/>
      <w:r w:rsidRPr="008916B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 xml:space="preserve">, </w:t>
      </w:r>
      <w:proofErr w:type="spellStart"/>
      <w:r w:rsidRPr="008916B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Ceftamin</w:t>
      </w:r>
      <w:proofErr w:type="spellEnd"/>
    </w:p>
    <w:p w14:paraId="383F7443" w14:textId="77777777" w:rsidR="00DE6E93" w:rsidRPr="008916BA" w:rsidRDefault="00DE6E93" w:rsidP="00B740CF">
      <w:pPr>
        <w:spacing w:after="0" w:line="360" w:lineRule="auto"/>
        <w:jc w:val="center"/>
        <w:outlineLvl w:val="2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A4386" w14:paraId="3857FA5E" w14:textId="77777777" w:rsidTr="006A4386">
        <w:tc>
          <w:tcPr>
            <w:tcW w:w="1502" w:type="dxa"/>
          </w:tcPr>
          <w:p w14:paraId="6F5984CD" w14:textId="4F1AAADB" w:rsidR="006A4386" w:rsidRPr="00DE6E93" w:rsidRDefault="006A4386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DE6E9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Drug Regimen</w:t>
            </w:r>
          </w:p>
        </w:tc>
        <w:tc>
          <w:tcPr>
            <w:tcW w:w="1502" w:type="dxa"/>
          </w:tcPr>
          <w:p w14:paraId="58489E83" w14:textId="4B11D858" w:rsidR="006A4386" w:rsidRPr="00DE6E93" w:rsidRDefault="006A4386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DE6E9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503" w:type="dxa"/>
          </w:tcPr>
          <w:p w14:paraId="74F5F31C" w14:textId="74D002C3" w:rsidR="006A4386" w:rsidRPr="00DE6E93" w:rsidRDefault="006A4386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DE6E9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503" w:type="dxa"/>
          </w:tcPr>
          <w:p w14:paraId="1A7C6C1D" w14:textId="64B95D6D" w:rsidR="006A4386" w:rsidRPr="00DE6E93" w:rsidRDefault="006A4386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DE6E9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Varianc</w:t>
            </w:r>
            <w:r w:rsidR="00DE6E9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503" w:type="dxa"/>
          </w:tcPr>
          <w:p w14:paraId="324C6097" w14:textId="6DEFF02B" w:rsidR="006A4386" w:rsidRPr="00DE6E93" w:rsidRDefault="006A4386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DE6E9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1503" w:type="dxa"/>
          </w:tcPr>
          <w:p w14:paraId="37224258" w14:textId="2CFEF100" w:rsidR="006A4386" w:rsidRPr="00DE6E93" w:rsidRDefault="006A4386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DE6E9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SEM</w:t>
            </w:r>
          </w:p>
        </w:tc>
      </w:tr>
      <w:tr w:rsidR="006A4386" w14:paraId="2D64ABF8" w14:textId="77777777" w:rsidTr="006A4386">
        <w:tc>
          <w:tcPr>
            <w:tcW w:w="1502" w:type="dxa"/>
          </w:tcPr>
          <w:p w14:paraId="222CBE2B" w14:textId="13F6CF2F" w:rsidR="006A4386" w:rsidRDefault="006A4386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Capomulin</w:t>
            </w:r>
            <w:proofErr w:type="spellEnd"/>
          </w:p>
        </w:tc>
        <w:tc>
          <w:tcPr>
            <w:tcW w:w="1502" w:type="dxa"/>
          </w:tcPr>
          <w:p w14:paraId="29883F2E" w14:textId="6726FBC2" w:rsidR="006A4386" w:rsidRDefault="003254ED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40.675741</w:t>
            </w:r>
          </w:p>
        </w:tc>
        <w:tc>
          <w:tcPr>
            <w:tcW w:w="1503" w:type="dxa"/>
          </w:tcPr>
          <w:p w14:paraId="6AEC8D18" w14:textId="6C4179B9" w:rsidR="006A4386" w:rsidRDefault="003254ED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41.557809</w:t>
            </w:r>
          </w:p>
        </w:tc>
        <w:tc>
          <w:tcPr>
            <w:tcW w:w="1503" w:type="dxa"/>
          </w:tcPr>
          <w:p w14:paraId="0FEDB334" w14:textId="69D83F4E" w:rsidR="006A4386" w:rsidRDefault="003254ED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24.947764</w:t>
            </w:r>
          </w:p>
        </w:tc>
        <w:tc>
          <w:tcPr>
            <w:tcW w:w="1503" w:type="dxa"/>
          </w:tcPr>
          <w:p w14:paraId="2D009182" w14:textId="50FD02CF" w:rsidR="006A4386" w:rsidRDefault="003254ED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4.994774</w:t>
            </w:r>
          </w:p>
        </w:tc>
        <w:tc>
          <w:tcPr>
            <w:tcW w:w="1503" w:type="dxa"/>
          </w:tcPr>
          <w:p w14:paraId="64BB9503" w14:textId="77777777" w:rsidR="006A4386" w:rsidRDefault="003254ED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0.329346</w:t>
            </w:r>
          </w:p>
          <w:p w14:paraId="09DAE3E0" w14:textId="0B508C34" w:rsidR="00DE6E93" w:rsidRDefault="00DE6E93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6A4386" w14:paraId="5730A8AA" w14:textId="77777777" w:rsidTr="006A4386">
        <w:tc>
          <w:tcPr>
            <w:tcW w:w="1502" w:type="dxa"/>
          </w:tcPr>
          <w:p w14:paraId="0A26074A" w14:textId="6A1D100D" w:rsidR="006A4386" w:rsidRDefault="006A4386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Ceftamin</w:t>
            </w:r>
            <w:proofErr w:type="spellEnd"/>
          </w:p>
        </w:tc>
        <w:tc>
          <w:tcPr>
            <w:tcW w:w="1502" w:type="dxa"/>
          </w:tcPr>
          <w:p w14:paraId="6FF24C37" w14:textId="105B7E77" w:rsidR="006A4386" w:rsidRDefault="003254ED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52.591172</w:t>
            </w:r>
          </w:p>
        </w:tc>
        <w:tc>
          <w:tcPr>
            <w:tcW w:w="1503" w:type="dxa"/>
          </w:tcPr>
          <w:p w14:paraId="3D62CBDF" w14:textId="15FE3037" w:rsidR="006A4386" w:rsidRDefault="003254ED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51.776157</w:t>
            </w:r>
          </w:p>
        </w:tc>
        <w:tc>
          <w:tcPr>
            <w:tcW w:w="1503" w:type="dxa"/>
          </w:tcPr>
          <w:p w14:paraId="12340773" w14:textId="0B0404FD" w:rsidR="006A4386" w:rsidRDefault="003254ED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39.290177</w:t>
            </w:r>
          </w:p>
        </w:tc>
        <w:tc>
          <w:tcPr>
            <w:tcW w:w="1503" w:type="dxa"/>
          </w:tcPr>
          <w:p w14:paraId="710E8DA8" w14:textId="3AE69BB3" w:rsidR="006A4386" w:rsidRDefault="003254ED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6.268188</w:t>
            </w:r>
          </w:p>
        </w:tc>
        <w:tc>
          <w:tcPr>
            <w:tcW w:w="1503" w:type="dxa"/>
          </w:tcPr>
          <w:p w14:paraId="4EB2188B" w14:textId="77777777" w:rsidR="006A4386" w:rsidRDefault="003254ED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0.469821</w:t>
            </w:r>
          </w:p>
          <w:p w14:paraId="565D5FCA" w14:textId="33CCB114" w:rsidR="00DE6E93" w:rsidRDefault="00DE6E93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6A4386" w14:paraId="705D197D" w14:textId="77777777" w:rsidTr="006A4386">
        <w:tc>
          <w:tcPr>
            <w:tcW w:w="1502" w:type="dxa"/>
          </w:tcPr>
          <w:p w14:paraId="00C36B43" w14:textId="497433B5" w:rsidR="006A4386" w:rsidRDefault="003254ED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Infubinol</w:t>
            </w:r>
            <w:proofErr w:type="spellEnd"/>
          </w:p>
        </w:tc>
        <w:tc>
          <w:tcPr>
            <w:tcW w:w="1502" w:type="dxa"/>
          </w:tcPr>
          <w:p w14:paraId="63F69339" w14:textId="44789BC0" w:rsidR="006A4386" w:rsidRDefault="003254ED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52.884795</w:t>
            </w:r>
          </w:p>
        </w:tc>
        <w:tc>
          <w:tcPr>
            <w:tcW w:w="1503" w:type="dxa"/>
          </w:tcPr>
          <w:p w14:paraId="057AE028" w14:textId="293D409D" w:rsidR="006A4386" w:rsidRDefault="003254ED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51.820584</w:t>
            </w:r>
          </w:p>
        </w:tc>
        <w:tc>
          <w:tcPr>
            <w:tcW w:w="1503" w:type="dxa"/>
          </w:tcPr>
          <w:p w14:paraId="55F6136E" w14:textId="656936CF" w:rsidR="006A4386" w:rsidRDefault="003254ED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43.128684</w:t>
            </w:r>
          </w:p>
        </w:tc>
        <w:tc>
          <w:tcPr>
            <w:tcW w:w="1503" w:type="dxa"/>
          </w:tcPr>
          <w:p w14:paraId="5C5445F1" w14:textId="6CA7CEF8" w:rsidR="006A4386" w:rsidRDefault="003254ED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6.567243</w:t>
            </w:r>
          </w:p>
        </w:tc>
        <w:tc>
          <w:tcPr>
            <w:tcW w:w="1503" w:type="dxa"/>
          </w:tcPr>
          <w:p w14:paraId="233288DD" w14:textId="77777777" w:rsidR="006A4386" w:rsidRDefault="003254ED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0.492236</w:t>
            </w:r>
          </w:p>
          <w:p w14:paraId="280C065E" w14:textId="216462E4" w:rsidR="00DE6E93" w:rsidRDefault="00DE6E93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6A4386" w14:paraId="4A74B4A9" w14:textId="77777777" w:rsidTr="006A4386">
        <w:tc>
          <w:tcPr>
            <w:tcW w:w="1502" w:type="dxa"/>
          </w:tcPr>
          <w:p w14:paraId="3EA7CC58" w14:textId="061D06AA" w:rsidR="006A4386" w:rsidRDefault="003254ED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pt-BR"/>
              </w:rPr>
              <w:t>Ramicane</w:t>
            </w:r>
            <w:proofErr w:type="spellEnd"/>
          </w:p>
        </w:tc>
        <w:tc>
          <w:tcPr>
            <w:tcW w:w="1502" w:type="dxa"/>
          </w:tcPr>
          <w:p w14:paraId="4657103A" w14:textId="2E917404" w:rsidR="006A4386" w:rsidRDefault="003254ED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pt-BR"/>
              </w:rPr>
              <w:t>40.216745</w:t>
            </w:r>
          </w:p>
        </w:tc>
        <w:tc>
          <w:tcPr>
            <w:tcW w:w="1503" w:type="dxa"/>
          </w:tcPr>
          <w:p w14:paraId="15166D1F" w14:textId="4D0975DB" w:rsidR="006A4386" w:rsidRDefault="003254ED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pt-BR"/>
              </w:rPr>
              <w:t>40.673236</w:t>
            </w:r>
          </w:p>
        </w:tc>
        <w:tc>
          <w:tcPr>
            <w:tcW w:w="1503" w:type="dxa"/>
          </w:tcPr>
          <w:p w14:paraId="1864EEE5" w14:textId="4E1E7A9C" w:rsidR="006A4386" w:rsidRDefault="003254ED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pt-BR"/>
              </w:rPr>
              <w:t>23.486704</w:t>
            </w:r>
          </w:p>
        </w:tc>
        <w:tc>
          <w:tcPr>
            <w:tcW w:w="1503" w:type="dxa"/>
          </w:tcPr>
          <w:p w14:paraId="732D763E" w14:textId="6DA33AD5" w:rsidR="006A4386" w:rsidRDefault="003254ED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pt-BR"/>
              </w:rPr>
              <w:t>4.846308</w:t>
            </w:r>
          </w:p>
        </w:tc>
        <w:tc>
          <w:tcPr>
            <w:tcW w:w="1503" w:type="dxa"/>
          </w:tcPr>
          <w:p w14:paraId="29F14387" w14:textId="77777777" w:rsidR="003254ED" w:rsidRPr="006F44AD" w:rsidRDefault="003254ED" w:rsidP="00B740CF">
            <w:pPr>
              <w:spacing w:line="360" w:lineRule="auto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pt-BR"/>
              </w:rPr>
            </w:pPr>
            <w:r w:rsidRPr="006F44A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pt-BR"/>
              </w:rPr>
              <w:t>0.320955</w:t>
            </w:r>
          </w:p>
          <w:p w14:paraId="321E2B6D" w14:textId="77777777" w:rsidR="006A4386" w:rsidRDefault="006A4386" w:rsidP="00B740CF">
            <w:pPr>
              <w:spacing w:line="360" w:lineRule="auto"/>
              <w:jc w:val="both"/>
              <w:outlineLvl w:val="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</w:tbl>
    <w:p w14:paraId="01253F12" w14:textId="77777777" w:rsidR="006A4386" w:rsidRDefault="006A4386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D22D98F" w14:textId="0D00F5AE" w:rsidR="006F44AD" w:rsidRDefault="006F44AD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70047B9D" w14:textId="425AC8C8" w:rsidR="003254ED" w:rsidRPr="006F44AD" w:rsidRDefault="006F44AD" w:rsidP="00B740CF">
      <w:pPr>
        <w:spacing w:after="0" w:line="360" w:lineRule="auto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  <w:lang w:val="pt-BR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</w:p>
    <w:p w14:paraId="78DDC68F" w14:textId="2FD56A03" w:rsidR="006F44AD" w:rsidRPr="006F44AD" w:rsidRDefault="006F44AD" w:rsidP="00B740CF">
      <w:pPr>
        <w:spacing w:after="0" w:line="360" w:lineRule="auto"/>
        <w:jc w:val="both"/>
        <w:outlineLvl w:val="2"/>
        <w:rPr>
          <w:rFonts w:asciiTheme="majorBidi" w:eastAsia="Times New Roman" w:hAnsiTheme="majorBidi" w:cstheme="majorBidi"/>
          <w:color w:val="000000"/>
          <w:sz w:val="24"/>
          <w:szCs w:val="24"/>
          <w:lang w:val="pt-BR"/>
        </w:rPr>
      </w:pPr>
    </w:p>
    <w:sectPr w:rsidR="006F44AD" w:rsidRPr="006F4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C066A"/>
    <w:multiLevelType w:val="hybridMultilevel"/>
    <w:tmpl w:val="6686BA4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285384"/>
    <w:multiLevelType w:val="multilevel"/>
    <w:tmpl w:val="570C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CB"/>
    <w:rsid w:val="000248FB"/>
    <w:rsid w:val="000505F4"/>
    <w:rsid w:val="0006281E"/>
    <w:rsid w:val="000F5C84"/>
    <w:rsid w:val="00100117"/>
    <w:rsid w:val="001100CF"/>
    <w:rsid w:val="00125676"/>
    <w:rsid w:val="00143BCC"/>
    <w:rsid w:val="001D6214"/>
    <w:rsid w:val="001E7D10"/>
    <w:rsid w:val="002005B6"/>
    <w:rsid w:val="0023570C"/>
    <w:rsid w:val="002420EC"/>
    <w:rsid w:val="00244F5E"/>
    <w:rsid w:val="002A1B31"/>
    <w:rsid w:val="002A780C"/>
    <w:rsid w:val="002F5A3E"/>
    <w:rsid w:val="00305DBF"/>
    <w:rsid w:val="00315620"/>
    <w:rsid w:val="003254ED"/>
    <w:rsid w:val="003552F0"/>
    <w:rsid w:val="00356815"/>
    <w:rsid w:val="00377F8D"/>
    <w:rsid w:val="003D6D44"/>
    <w:rsid w:val="003F23BF"/>
    <w:rsid w:val="00467834"/>
    <w:rsid w:val="004D0640"/>
    <w:rsid w:val="004D5B96"/>
    <w:rsid w:val="00523278"/>
    <w:rsid w:val="0053003D"/>
    <w:rsid w:val="00542E67"/>
    <w:rsid w:val="00585627"/>
    <w:rsid w:val="005B3586"/>
    <w:rsid w:val="005B671C"/>
    <w:rsid w:val="005C0841"/>
    <w:rsid w:val="005F285D"/>
    <w:rsid w:val="00652A48"/>
    <w:rsid w:val="006560AE"/>
    <w:rsid w:val="006A20E0"/>
    <w:rsid w:val="006A4386"/>
    <w:rsid w:val="006F44AD"/>
    <w:rsid w:val="007100FB"/>
    <w:rsid w:val="00721E3B"/>
    <w:rsid w:val="00735F34"/>
    <w:rsid w:val="00792C75"/>
    <w:rsid w:val="00794B17"/>
    <w:rsid w:val="007C3741"/>
    <w:rsid w:val="007D0CD6"/>
    <w:rsid w:val="007E2A58"/>
    <w:rsid w:val="008663A5"/>
    <w:rsid w:val="008916BA"/>
    <w:rsid w:val="008F5B39"/>
    <w:rsid w:val="008F5B66"/>
    <w:rsid w:val="008F68CB"/>
    <w:rsid w:val="00922A92"/>
    <w:rsid w:val="009458FD"/>
    <w:rsid w:val="009B1489"/>
    <w:rsid w:val="009B6D08"/>
    <w:rsid w:val="00A01551"/>
    <w:rsid w:val="00A348DC"/>
    <w:rsid w:val="00A34D89"/>
    <w:rsid w:val="00A5670D"/>
    <w:rsid w:val="00A7098F"/>
    <w:rsid w:val="00AA2AE1"/>
    <w:rsid w:val="00AD293D"/>
    <w:rsid w:val="00B0474A"/>
    <w:rsid w:val="00B141BE"/>
    <w:rsid w:val="00B45468"/>
    <w:rsid w:val="00B7219C"/>
    <w:rsid w:val="00B740CF"/>
    <w:rsid w:val="00B823B9"/>
    <w:rsid w:val="00B907F4"/>
    <w:rsid w:val="00BA6AC7"/>
    <w:rsid w:val="00BC54FD"/>
    <w:rsid w:val="00C24957"/>
    <w:rsid w:val="00C25AD0"/>
    <w:rsid w:val="00C36DF9"/>
    <w:rsid w:val="00C76B0F"/>
    <w:rsid w:val="00C87620"/>
    <w:rsid w:val="00C9667E"/>
    <w:rsid w:val="00D22748"/>
    <w:rsid w:val="00D65DB0"/>
    <w:rsid w:val="00D90A91"/>
    <w:rsid w:val="00DB351F"/>
    <w:rsid w:val="00DE6E93"/>
    <w:rsid w:val="00E16374"/>
    <w:rsid w:val="00E210B8"/>
    <w:rsid w:val="00EB22EF"/>
    <w:rsid w:val="00F016FC"/>
    <w:rsid w:val="00F10353"/>
    <w:rsid w:val="00F60FC3"/>
    <w:rsid w:val="00F826A9"/>
    <w:rsid w:val="00F827F6"/>
    <w:rsid w:val="00F85152"/>
    <w:rsid w:val="00FD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CEB2"/>
  <w15:chartTrackingRefBased/>
  <w15:docId w15:val="{21AA3CA6-3621-40C0-9706-A0B9A33F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6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68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68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68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F68CB"/>
    <w:pPr>
      <w:ind w:left="720"/>
      <w:contextualSpacing/>
    </w:pPr>
  </w:style>
  <w:style w:type="table" w:styleId="TableGrid">
    <w:name w:val="Table Grid"/>
    <w:basedOn w:val="TableNormal"/>
    <w:uiPriority w:val="39"/>
    <w:rsid w:val="006A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5805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1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5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4396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52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43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8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Aroosa Sawati</dc:creator>
  <cp:keywords/>
  <dc:description/>
  <cp:lastModifiedBy>Aroosa Sawati</cp:lastModifiedBy>
  <cp:revision>95</cp:revision>
  <dcterms:created xsi:type="dcterms:W3CDTF">2021-01-22T03:51:00Z</dcterms:created>
  <dcterms:modified xsi:type="dcterms:W3CDTF">2021-01-23T03:54:00Z</dcterms:modified>
</cp:coreProperties>
</file>