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4"/>
        <w:gridCol w:w="1396"/>
        <w:gridCol w:w="2230"/>
        <w:gridCol w:w="887"/>
        <w:gridCol w:w="668"/>
        <w:gridCol w:w="220"/>
        <w:gridCol w:w="887"/>
      </w:tblGrid>
      <w:tr w14:paraId="32C3F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4" w:type="dxa"/>
            <w:vAlign w:val="top"/>
          </w:tcPr>
          <w:p w14:paraId="0278E2B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Название Теста</w:t>
            </w:r>
          </w:p>
        </w:tc>
        <w:tc>
          <w:tcPr>
            <w:tcW w:w="1396" w:type="dxa"/>
            <w:vAlign w:val="top"/>
          </w:tcPr>
          <w:p w14:paraId="25778C0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Рисунок</w:t>
            </w:r>
          </w:p>
        </w:tc>
        <w:tc>
          <w:tcPr>
            <w:tcW w:w="2230" w:type="dxa"/>
            <w:vAlign w:val="top"/>
          </w:tcPr>
          <w:p w14:paraId="510F3AD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Описание теста</w:t>
            </w:r>
          </w:p>
        </w:tc>
        <w:tc>
          <w:tcPr>
            <w:tcW w:w="887" w:type="dxa"/>
            <w:vAlign w:val="top"/>
          </w:tcPr>
          <w:p w14:paraId="0009A3A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Тестироващик 1</w:t>
            </w:r>
          </w:p>
        </w:tc>
        <w:tc>
          <w:tcPr>
            <w:tcW w:w="888" w:type="dxa"/>
            <w:gridSpan w:val="2"/>
            <w:vAlign w:val="top"/>
          </w:tcPr>
          <w:p w14:paraId="093D3AE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 xml:space="preserve">Тестироващик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2</w:t>
            </w:r>
          </w:p>
        </w:tc>
        <w:tc>
          <w:tcPr>
            <w:tcW w:w="887" w:type="dxa"/>
            <w:vAlign w:val="top"/>
          </w:tcPr>
          <w:p w14:paraId="72A66BF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 xml:space="preserve">Тестироващик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3</w:t>
            </w:r>
          </w:p>
        </w:tc>
      </w:tr>
      <w:tr w14:paraId="71424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15" w:type="dxa"/>
            <w:gridSpan w:val="5"/>
            <w:vAlign w:val="top"/>
          </w:tcPr>
          <w:p w14:paraId="2651254B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СALL-TO-ACTION</w:t>
            </w:r>
          </w:p>
        </w:tc>
        <w:tc>
          <w:tcPr>
            <w:tcW w:w="1107" w:type="dxa"/>
            <w:gridSpan w:val="2"/>
            <w:vAlign w:val="top"/>
          </w:tcPr>
          <w:p w14:paraId="1317430B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435BB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4" w:type="dxa"/>
            <w:vAlign w:val="top"/>
          </w:tcPr>
          <w:p w14:paraId="4B376E9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Быстрый доступ к кнопкам СТА</w:t>
            </w:r>
          </w:p>
        </w:tc>
        <w:tc>
          <w:tcPr>
            <w:tcW w:w="1396" w:type="dxa"/>
            <w:vAlign w:val="top"/>
          </w:tcPr>
          <w:p w14:paraId="4EA8A1B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Рисунок 1</w:t>
            </w:r>
          </w:p>
        </w:tc>
        <w:tc>
          <w:tcPr>
            <w:tcW w:w="2230" w:type="dxa"/>
            <w:vAlign w:val="top"/>
          </w:tcPr>
          <w:p w14:paraId="5566AE2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  <w:t>Возможность купить товар/заказать услугу/заказать обратный звонок есть на каждой странице сайта.</w:t>
            </w:r>
          </w:p>
        </w:tc>
        <w:tc>
          <w:tcPr>
            <w:tcW w:w="887" w:type="dxa"/>
            <w:vAlign w:val="top"/>
          </w:tcPr>
          <w:p w14:paraId="1DC7921C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1EFECE67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888" w:type="dxa"/>
            <w:gridSpan w:val="2"/>
            <w:vAlign w:val="top"/>
          </w:tcPr>
          <w:p w14:paraId="6163706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7D7D86F7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887" w:type="dxa"/>
            <w:vAlign w:val="top"/>
          </w:tcPr>
          <w:p w14:paraId="3ECE36C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4442318E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 w14:paraId="6F308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4" w:type="dxa"/>
            <w:vAlign w:val="top"/>
          </w:tcPr>
          <w:p w14:paraId="5A752DA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  <w:t>Основной CTA наиболее заметный</w:t>
            </w:r>
          </w:p>
        </w:tc>
        <w:tc>
          <w:tcPr>
            <w:tcW w:w="1396" w:type="dxa"/>
            <w:vAlign w:val="top"/>
          </w:tcPr>
          <w:p w14:paraId="0DF506D7">
            <w:pPr>
              <w:widowControl w:val="0"/>
              <w:jc w:val="both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ru-RU"/>
              </w:rPr>
              <w:t>Рисунок 1</w:t>
            </w:r>
          </w:p>
        </w:tc>
        <w:tc>
          <w:tcPr>
            <w:tcW w:w="2230" w:type="dxa"/>
            <w:vAlign w:val="top"/>
          </w:tcPr>
          <w:p w14:paraId="6CE4F6DC">
            <w:pPr>
              <w:widowControl w:val="0"/>
              <w:jc w:val="both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  <w:t>Главный призыв к действию на каждой странице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en-US"/>
              </w:rPr>
              <w:t>.</w:t>
            </w:r>
          </w:p>
        </w:tc>
        <w:tc>
          <w:tcPr>
            <w:tcW w:w="887" w:type="dxa"/>
            <w:vAlign w:val="top"/>
          </w:tcPr>
          <w:p w14:paraId="256D70D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7063CE47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888" w:type="dxa"/>
            <w:gridSpan w:val="2"/>
            <w:vAlign w:val="top"/>
          </w:tcPr>
          <w:p w14:paraId="6546576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6E348982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887" w:type="dxa"/>
            <w:vAlign w:val="top"/>
          </w:tcPr>
          <w:p w14:paraId="7AE6520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3891800F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 w14:paraId="05172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4" w:type="dxa"/>
            <w:vAlign w:val="top"/>
          </w:tcPr>
          <w:p w14:paraId="49F5F5F9">
            <w:pPr>
              <w:widowControl w:val="0"/>
              <w:jc w:val="both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  <w:t>Заметная кнопка СТА</w:t>
            </w:r>
          </w:p>
        </w:tc>
        <w:tc>
          <w:tcPr>
            <w:tcW w:w="1396" w:type="dxa"/>
            <w:vAlign w:val="top"/>
          </w:tcPr>
          <w:p w14:paraId="48A0ED8D">
            <w:pPr>
              <w:widowControl w:val="0"/>
              <w:jc w:val="both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ru-RU"/>
              </w:rPr>
              <w:t>Рисунок 2</w:t>
            </w:r>
          </w:p>
        </w:tc>
        <w:tc>
          <w:tcPr>
            <w:tcW w:w="2230" w:type="dxa"/>
            <w:vAlign w:val="top"/>
          </w:tcPr>
          <w:p w14:paraId="08190E00">
            <w:pPr>
              <w:widowControl w:val="0"/>
              <w:jc w:val="both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  <w:t>Призыв к действию (кнопка «Купить», «Заказать», «Перезвоните мне») – крупная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en-US"/>
              </w:rPr>
              <w:t>.</w:t>
            </w:r>
          </w:p>
        </w:tc>
        <w:tc>
          <w:tcPr>
            <w:tcW w:w="887" w:type="dxa"/>
            <w:vAlign w:val="top"/>
          </w:tcPr>
          <w:p w14:paraId="48712E3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0045461D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888" w:type="dxa"/>
            <w:gridSpan w:val="2"/>
            <w:vAlign w:val="top"/>
          </w:tcPr>
          <w:p w14:paraId="55822C2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02473210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887" w:type="dxa"/>
            <w:vAlign w:val="top"/>
          </w:tcPr>
          <w:p w14:paraId="66EC0CC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04C811A4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 w14:paraId="72EEC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15" w:type="dxa"/>
            <w:gridSpan w:val="5"/>
            <w:vAlign w:val="top"/>
          </w:tcPr>
          <w:p w14:paraId="7ED82EE5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Корзина</w:t>
            </w:r>
          </w:p>
        </w:tc>
        <w:tc>
          <w:tcPr>
            <w:tcW w:w="1107" w:type="dxa"/>
            <w:gridSpan w:val="2"/>
            <w:vAlign w:val="top"/>
          </w:tcPr>
          <w:p w14:paraId="00E88F48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  <w:tr w14:paraId="3E2C4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4" w:type="dxa"/>
            <w:vAlign w:val="top"/>
          </w:tcPr>
          <w:p w14:paraId="6FDD265F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  <w:t>Простой переход покупателя к оформлению заказа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  <w:br w:type="textWrapping"/>
            </w:r>
          </w:p>
        </w:tc>
        <w:tc>
          <w:tcPr>
            <w:tcW w:w="1396" w:type="dxa"/>
            <w:vAlign w:val="top"/>
          </w:tcPr>
          <w:p w14:paraId="4E92C6FF">
            <w:pPr>
              <w:widowControl w:val="0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ru-RU"/>
              </w:rPr>
              <w:t>Рисунок 3</w:t>
            </w:r>
          </w:p>
        </w:tc>
        <w:tc>
          <w:tcPr>
            <w:tcW w:w="2230" w:type="dxa"/>
            <w:vAlign w:val="top"/>
          </w:tcPr>
          <w:p w14:paraId="2724BDB9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1E41"/>
                <w:spacing w:val="0"/>
                <w:sz w:val="28"/>
                <w:szCs w:val="28"/>
              </w:rPr>
              <w:t>И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  <w:t>збав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ru-RU"/>
              </w:rPr>
              <w:t>ление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  <w:t xml:space="preserve"> пользователя от необходимости искать корзину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  <w:br w:type="textWrapping"/>
            </w:r>
          </w:p>
        </w:tc>
        <w:tc>
          <w:tcPr>
            <w:tcW w:w="887" w:type="dxa"/>
            <w:vAlign w:val="top"/>
          </w:tcPr>
          <w:p w14:paraId="0EC52F2D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491CD1C0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888" w:type="dxa"/>
            <w:gridSpan w:val="2"/>
            <w:vAlign w:val="top"/>
          </w:tcPr>
          <w:p w14:paraId="5A6116B8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61B577FF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887" w:type="dxa"/>
            <w:vAlign w:val="top"/>
          </w:tcPr>
          <w:p w14:paraId="6D7D5A24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69C37DC9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  <w:tr w14:paraId="1616E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4" w:type="dxa"/>
            <w:vAlign w:val="top"/>
          </w:tcPr>
          <w:p w14:paraId="7AECA56A">
            <w:pPr>
              <w:widowControl w:val="0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  <w:t>Удобные операции прямо в корзине</w:t>
            </w:r>
          </w:p>
        </w:tc>
        <w:tc>
          <w:tcPr>
            <w:tcW w:w="1396" w:type="dxa"/>
            <w:vAlign w:val="top"/>
          </w:tcPr>
          <w:p w14:paraId="2AB2C4F5">
            <w:pPr>
              <w:widowControl w:val="0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ru-RU"/>
              </w:rPr>
              <w:t xml:space="preserve">Рисунок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2230" w:type="dxa"/>
            <w:vAlign w:val="top"/>
          </w:tcPr>
          <w:p w14:paraId="028192E1">
            <w:pPr>
              <w:widowControl w:val="0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  <w:t>В корзине есть возможность, как увеличить или уменьшить количество товара, так и полностью удалить товарную позицию.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  <w:br w:type="textWrapping"/>
            </w:r>
          </w:p>
        </w:tc>
        <w:tc>
          <w:tcPr>
            <w:tcW w:w="887" w:type="dxa"/>
            <w:vAlign w:val="top"/>
          </w:tcPr>
          <w:p w14:paraId="518F5A45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888" w:type="dxa"/>
            <w:gridSpan w:val="2"/>
            <w:vAlign w:val="top"/>
          </w:tcPr>
          <w:p w14:paraId="4EB6B29E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</w:tc>
        <w:tc>
          <w:tcPr>
            <w:tcW w:w="887" w:type="dxa"/>
            <w:vAlign w:val="top"/>
          </w:tcPr>
          <w:p w14:paraId="0DAA57CB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  <w:bookmarkStart w:id="0" w:name="_GoBack"/>
            <w:bookmarkEnd w:id="0"/>
          </w:p>
        </w:tc>
      </w:tr>
      <w:tr w14:paraId="3AB5C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15" w:type="dxa"/>
            <w:gridSpan w:val="5"/>
            <w:vAlign w:val="top"/>
          </w:tcPr>
          <w:p w14:paraId="4F87A3DD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  <w:t>ТЕХНИЧЕСКИЕ</w:t>
            </w:r>
          </w:p>
        </w:tc>
        <w:tc>
          <w:tcPr>
            <w:tcW w:w="1107" w:type="dxa"/>
            <w:gridSpan w:val="2"/>
            <w:vAlign w:val="top"/>
          </w:tcPr>
          <w:p w14:paraId="38996881">
            <w:pPr>
              <w:widowControl w:val="0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</w:pPr>
          </w:p>
        </w:tc>
      </w:tr>
      <w:tr w14:paraId="238DD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4" w:type="dxa"/>
            <w:vAlign w:val="top"/>
          </w:tcPr>
          <w:p w14:paraId="4110A210">
            <w:pPr>
              <w:widowControl w:val="0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  <w:t>Скорость загрузки</w:t>
            </w:r>
          </w:p>
        </w:tc>
        <w:tc>
          <w:tcPr>
            <w:tcW w:w="1396" w:type="dxa"/>
            <w:vAlign w:val="top"/>
          </w:tcPr>
          <w:p w14:paraId="409CC268">
            <w:pPr>
              <w:widowControl w:val="0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</w:pPr>
          </w:p>
        </w:tc>
        <w:tc>
          <w:tcPr>
            <w:tcW w:w="2230" w:type="dxa"/>
            <w:vAlign w:val="top"/>
          </w:tcPr>
          <w:p w14:paraId="34AA5031">
            <w:pPr>
              <w:widowControl w:val="0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ru-RU"/>
              </w:rPr>
              <w:t>Загрузка страницы менее 4 секунд</w:t>
            </w:r>
          </w:p>
        </w:tc>
        <w:tc>
          <w:tcPr>
            <w:tcW w:w="887" w:type="dxa"/>
            <w:vAlign w:val="top"/>
          </w:tcPr>
          <w:p w14:paraId="3174879C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23E564DE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888" w:type="dxa"/>
            <w:gridSpan w:val="2"/>
            <w:vAlign w:val="top"/>
          </w:tcPr>
          <w:p w14:paraId="2A468714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0BFFF223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887" w:type="dxa"/>
            <w:vAlign w:val="top"/>
          </w:tcPr>
          <w:p w14:paraId="32916AA3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7D2A4B16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  <w:tr w14:paraId="18836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4" w:type="dxa"/>
            <w:vAlign w:val="top"/>
          </w:tcPr>
          <w:p w14:paraId="7CB7F20E">
            <w:pPr>
              <w:widowControl w:val="0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  <w:t>Текстовый формат</w:t>
            </w:r>
          </w:p>
        </w:tc>
        <w:tc>
          <w:tcPr>
            <w:tcW w:w="1396" w:type="dxa"/>
            <w:vAlign w:val="top"/>
          </w:tcPr>
          <w:p w14:paraId="1704A48E">
            <w:pPr>
              <w:widowControl w:val="0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ru-RU"/>
              </w:rPr>
              <w:t xml:space="preserve">Рисунок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2230" w:type="dxa"/>
            <w:vAlign w:val="top"/>
          </w:tcPr>
          <w:p w14:paraId="4F46F56C">
            <w:pPr>
              <w:widowControl w:val="0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  <w:t>Все контакты на сайте, в том числе в шапке, представлены текстом, а не картинками, чтобы посетитель мог их скопировать.</w:t>
            </w:r>
          </w:p>
        </w:tc>
        <w:tc>
          <w:tcPr>
            <w:tcW w:w="887" w:type="dxa"/>
            <w:vAlign w:val="top"/>
          </w:tcPr>
          <w:p w14:paraId="3597DE7D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571C7084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888" w:type="dxa"/>
            <w:gridSpan w:val="2"/>
            <w:vAlign w:val="top"/>
          </w:tcPr>
          <w:p w14:paraId="653947C1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3F62D76E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887" w:type="dxa"/>
            <w:vAlign w:val="top"/>
          </w:tcPr>
          <w:p w14:paraId="1D85BF2D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15D050B4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  <w:tr w14:paraId="73986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4" w:type="dxa"/>
            <w:vAlign w:val="top"/>
          </w:tcPr>
          <w:p w14:paraId="1539B3A6">
            <w:pPr>
              <w:widowControl w:val="0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  <w:t>Настройка курсора под «кликабельное/некликабельное»</w:t>
            </w:r>
          </w:p>
        </w:tc>
        <w:tc>
          <w:tcPr>
            <w:tcW w:w="1396" w:type="dxa"/>
            <w:vAlign w:val="top"/>
          </w:tcPr>
          <w:p w14:paraId="257AE837">
            <w:pPr>
              <w:widowControl w:val="0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ru-RU"/>
              </w:rPr>
            </w:pPr>
          </w:p>
        </w:tc>
        <w:tc>
          <w:tcPr>
            <w:tcW w:w="2230" w:type="dxa"/>
            <w:vAlign w:val="top"/>
          </w:tcPr>
          <w:p w14:paraId="4D33BD62">
            <w:pPr>
              <w:widowControl w:val="0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  <w:t xml:space="preserve">При наведении на кликабельные элементы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  <w:lang w:val="ru-RU"/>
              </w:rPr>
              <w:t>курсор меняется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1E41"/>
                <w:spacing w:val="0"/>
                <w:sz w:val="28"/>
                <w:szCs w:val="28"/>
              </w:rPr>
              <w:t>.</w:t>
            </w:r>
          </w:p>
        </w:tc>
        <w:tc>
          <w:tcPr>
            <w:tcW w:w="887" w:type="dxa"/>
            <w:vAlign w:val="top"/>
          </w:tcPr>
          <w:p w14:paraId="5B5DD58D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135D2A3A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888" w:type="dxa"/>
            <w:gridSpan w:val="2"/>
            <w:vAlign w:val="top"/>
          </w:tcPr>
          <w:p w14:paraId="6F490C6F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4C54D2BF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887" w:type="dxa"/>
            <w:vAlign w:val="top"/>
          </w:tcPr>
          <w:p w14:paraId="41AAA5B8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</w:t>
            </w:r>
          </w:p>
          <w:p w14:paraId="61E81F1D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</w:tbl>
    <w:p w14:paraId="4A04703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52E3D74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1275080</wp:posOffset>
                </wp:positionH>
                <wp:positionV relativeFrom="paragraph">
                  <wp:posOffset>-45720</wp:posOffset>
                </wp:positionV>
                <wp:extent cx="2837180" cy="3597910"/>
                <wp:effectExtent l="6350" t="6350" r="13970" b="1524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05050" y="889000"/>
                          <a:ext cx="2837180" cy="35979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0.4pt;margin-top:-3.6pt;height:283.3pt;width:223.4pt;z-index:251659264;v-text-anchor:middle;mso-width-relative:page;mso-height-relative:page;" filled="f" stroked="t" coordsize="21600,21600" o:gfxdata="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BzNji+2QAA&#10;AAoBAAAPAAAAAAAAAAEAIAAAACIAAABkcnMvZG93bnJldi54bWxQSwECFAAUAAAACACHTuJAfVdL&#10;V8gCAADDBQAADgAAAAAAAAABACAAAAAoAQAAZHJzL2Uyb0RvYy54bWxQSwUGAAAAAAYABgBZAQAA&#10;YgY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623185" cy="3368675"/>
            <wp:effectExtent l="0" t="0" r="571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68756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0D765FD">
      <w:pPr>
        <w:jc w:val="center"/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1 - 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Быстрый доступ к кнопкам СТА</w:t>
      </w:r>
      <w:r>
        <w:rPr>
          <w:rFonts w:hint="default" w:ascii="Times New Roman" w:hAnsi="Times New Roman" w:cs="Times New Roman"/>
          <w:sz w:val="28"/>
          <w:szCs w:val="28"/>
          <w:vertAlign w:val="baseline"/>
          <w:lang w:val="en-US"/>
        </w:rPr>
        <w:t>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1E41"/>
          <w:spacing w:val="0"/>
          <w:sz w:val="28"/>
          <w:szCs w:val="28"/>
        </w:rPr>
        <w:t>Основной CTA наиболее заметный</w:t>
      </w:r>
    </w:p>
    <w:p w14:paraId="5F2BD789">
      <w:pP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</w:pPr>
    </w:p>
    <w:p w14:paraId="13E5C935">
      <w:pP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</w:pPr>
    </w:p>
    <w:p w14:paraId="03AA09B7">
      <w:pPr>
        <w:jc w:val="center"/>
      </w:pPr>
      <w:r>
        <w:drawing>
          <wp:inline distT="0" distB="0" distL="114300" distR="114300">
            <wp:extent cx="3469640" cy="4125595"/>
            <wp:effectExtent l="0" t="0" r="16510" b="825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9640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92AB">
      <w:pPr>
        <w:jc w:val="center"/>
        <w:rPr>
          <w:rFonts w:hint="default" w:ascii="Times New Roman" w:hAnsi="Times New Roman" w:eastAsia="sans-serif" w:cs="Times New Roman"/>
          <w:i w:val="0"/>
          <w:iCs w:val="0"/>
          <w:caps w:val="0"/>
          <w:color w:val="001E41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2 -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1E41"/>
          <w:spacing w:val="0"/>
          <w:sz w:val="28"/>
          <w:szCs w:val="28"/>
        </w:rPr>
        <w:t>Заметная кнопка СТА</w:t>
      </w:r>
    </w:p>
    <w:p w14:paraId="7F1CC620">
      <w:pPr>
        <w:jc w:val="center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208915</wp:posOffset>
                </wp:positionV>
                <wp:extent cx="3663950" cy="2331720"/>
                <wp:effectExtent l="6350" t="6350" r="6350" b="24130"/>
                <wp:wrapNone/>
                <wp:docPr id="8" name="Rectangl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58035" y="1123315"/>
                          <a:ext cx="3663950" cy="2331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.05pt;margin-top:16.45pt;height:183.6pt;width:288.5pt;z-index:251661312;v-text-anchor:middle;mso-width-relative:page;mso-height-relative:page;" filled="f" stroked="t" coordsize="21600,21600" o:gfxdata="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OW59VdgA&#10;AAAKAQAADwAAAAAAAAABACAAAAAiAAAAZHJzL2Rvd25yZXYueG1sUEsBAhQAFAAAAAgAh07iQENA&#10;tOHKAgAAxAUAAA4AAAAAAAAAAQAgAAAAJwEAAGRycy9lMm9Eb2MueG1sUEsFBgAAAAAGAAYAWQEA&#10;AGMG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3657600" cy="2505075"/>
            <wp:effectExtent l="0" t="0" r="0" b="952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74B7B">
      <w:pPr>
        <w:jc w:val="center"/>
      </w:pPr>
    </w:p>
    <w:p w14:paraId="35637220">
      <w:pPr>
        <w:jc w:val="center"/>
        <w:rPr>
          <w:rFonts w:hint="default" w:ascii="Times New Roman" w:hAnsi="Times New Roman" w:eastAsia="sans-serif" w:cs="Times New Roman"/>
          <w:i w:val="0"/>
          <w:iCs w:val="0"/>
          <w:caps w:val="0"/>
          <w:color w:val="001E41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3 -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1E41"/>
          <w:spacing w:val="0"/>
          <w:sz w:val="28"/>
          <w:szCs w:val="28"/>
        </w:rPr>
        <w:t>Простой переход покупателя к оформлению заказа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1E41"/>
          <w:spacing w:val="0"/>
          <w:sz w:val="28"/>
          <w:szCs w:val="28"/>
          <w:lang w:val="en-US"/>
        </w:rPr>
        <w:t>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1E41"/>
          <w:spacing w:val="0"/>
          <w:sz w:val="28"/>
          <w:szCs w:val="28"/>
        </w:rPr>
        <w:t>Удобные операции прямо в корзине</w:t>
      </w:r>
    </w:p>
    <w:p w14:paraId="7220C397">
      <w:pPr>
        <w:jc w:val="center"/>
        <w:rPr>
          <w:rFonts w:hint="default" w:ascii="Times New Roman" w:hAnsi="Times New Roman" w:eastAsia="sans-serif" w:cs="Times New Roman"/>
          <w:i w:val="0"/>
          <w:iCs w:val="0"/>
          <w:caps w:val="0"/>
          <w:color w:val="001E41"/>
          <w:spacing w:val="0"/>
          <w:sz w:val="28"/>
          <w:szCs w:val="28"/>
          <w:lang w:val="ru-RU"/>
        </w:rPr>
      </w:pPr>
    </w:p>
    <w:p w14:paraId="61BC8EBD">
      <w:pPr>
        <w:rPr>
          <w:rFonts w:hint="default"/>
        </w:rPr>
      </w:pPr>
    </w:p>
    <w:p w14:paraId="4F9C4D1A">
      <w:pPr>
        <w:jc w:val="center"/>
        <w:rPr>
          <w:rFonts w:hint="default"/>
        </w:rPr>
      </w:pPr>
    </w:p>
    <w:p w14:paraId="18EFF7C8">
      <w:pPr>
        <w:jc w:val="center"/>
        <w:rPr>
          <w:rFonts w:hint="default" w:ascii="Times New Roman" w:hAnsi="Times New Roman" w:eastAsia="sans-serif" w:cs="Times New Roman"/>
          <w:i w:val="0"/>
          <w:iCs w:val="0"/>
          <w:caps w:val="0"/>
          <w:color w:val="001E41"/>
          <w:spacing w:val="0"/>
          <w:sz w:val="28"/>
          <w:szCs w:val="28"/>
        </w:rPr>
      </w:pPr>
    </w:p>
    <w:p w14:paraId="53E5269E">
      <w:pPr>
        <w:jc w:val="center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-212090</wp:posOffset>
                </wp:positionV>
                <wp:extent cx="5248910" cy="1331595"/>
                <wp:effectExtent l="6350" t="6350" r="21590" b="14605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45540" y="702310"/>
                          <a:ext cx="5248910" cy="13315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2pt;margin-top:-16.7pt;height:104.85pt;width:413.3pt;z-index:251660288;v-text-anchor:middle;mso-width-relative:page;mso-height-relative:page;" filled="f" stroked="t" coordsize="21600,21600" o:gfxdata="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AjRa6A2AAA&#10;AAgBAAAPAAAAAAAAAAEAIAAAACIAAABkcnMvZG93bnJldi54bWxQSwECFAAUAAAACACHTuJA6Y5V&#10;VMkCAADDBQAADgAAAAAAAAABACAAAAAnAQAAZHJzL2Uyb0RvYy54bWxQSwUGAAAAAAYABgBZAQAA&#10;YgY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1866900" cy="352425"/>
            <wp:effectExtent l="0" t="0" r="0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8A402">
      <w:pPr>
        <w:jc w:val="center"/>
      </w:pPr>
      <w:r>
        <w:drawing>
          <wp:inline distT="0" distB="0" distL="114300" distR="114300">
            <wp:extent cx="5271135" cy="488950"/>
            <wp:effectExtent l="0" t="0" r="5715" b="635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4FC15">
      <w:pPr>
        <w:jc w:val="center"/>
      </w:pPr>
    </w:p>
    <w:p w14:paraId="0122AD16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1199E4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 Текстовый формат</w:t>
      </w:r>
    </w:p>
    <w:p w14:paraId="59D44D5F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8150F0"/>
    <w:rsid w:val="23B35586"/>
    <w:rsid w:val="287E22C5"/>
    <w:rsid w:val="518150F0"/>
    <w:rsid w:val="55970555"/>
    <w:rsid w:val="5B603F18"/>
    <w:rsid w:val="70EC5954"/>
    <w:rsid w:val="7110409E"/>
    <w:rsid w:val="7816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2025-11-14T18:08:00Z</dcterms:created>
  <dc:creator>Program</dc:creator>
  <cp:lastModifiedBy>Program</cp:lastModifiedBy>
  <dcterms:modified xsi:type="dcterms:W3CDTF">2025-11-21T09:00:59Z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A328795BC7244648B481B538C1D98B62_11</vt:lpwstr>
  </property>
</Properties>
</file>