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3B8D" w14:textId="77777777" w:rsidR="00041A92" w:rsidRPr="00041A92" w:rsidRDefault="00041A92" w:rsidP="00041A92">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041A92">
        <w:rPr>
          <w:rFonts w:ascii="Segoe UI" w:eastAsia="Times New Roman" w:hAnsi="Segoe UI" w:cs="Segoe UI"/>
          <w:b/>
          <w:bCs/>
          <w:color w:val="000000"/>
          <w:kern w:val="0"/>
          <w:sz w:val="27"/>
          <w:szCs w:val="27"/>
          <w:lang w:eastAsia="en-GB"/>
          <w14:ligatures w14:val="none"/>
        </w:rPr>
        <w:t>Principal Investigator (PI)</w:t>
      </w:r>
    </w:p>
    <w:p w14:paraId="326B530F" w14:textId="77777777" w:rsidR="00041A92" w:rsidRPr="00041A92" w:rsidRDefault="00041A92" w:rsidP="00041A92">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041A92">
        <w:rPr>
          <w:rFonts w:ascii="Segoe UI" w:eastAsia="Times New Roman" w:hAnsi="Segoe UI" w:cs="Segoe UI"/>
          <w:color w:val="000000"/>
          <w:kern w:val="0"/>
          <w:sz w:val="21"/>
          <w:szCs w:val="21"/>
          <w:lang w:eastAsia="en-GB"/>
          <w14:ligatures w14:val="none"/>
        </w:rPr>
        <w:t>Provides expertise in applied mathematics, focusing on data analysis and computational modelling. Leads development of a multi-scale TDA framework and adaptive filtration methods for robust pattern detection. Oversees strategic direction, pipeline validation (Months 1–3), RA recruitment and supervision, full-season analysis (Months 10–12), partnership management, and manuscript and grant preparation to ensure rigorous outputs and broader impact.</w:t>
      </w:r>
    </w:p>
    <w:p w14:paraId="5A5E4130" w14:textId="77777777" w:rsidR="00041A92" w:rsidRPr="00041A92" w:rsidRDefault="00A12237" w:rsidP="00041A92">
      <w:pPr>
        <w:spacing w:after="0" w:line="300" w:lineRule="atLeast"/>
        <w:rPr>
          <w:rFonts w:ascii="Segoe UI" w:eastAsia="Times New Roman" w:hAnsi="Segoe UI" w:cs="Segoe UI"/>
          <w:color w:val="000000"/>
          <w:kern w:val="0"/>
          <w:sz w:val="21"/>
          <w:szCs w:val="21"/>
          <w:lang w:eastAsia="en-GB"/>
          <w14:ligatures w14:val="none"/>
        </w:rPr>
      </w:pPr>
      <w:r w:rsidRPr="00A12237">
        <w:rPr>
          <w:rFonts w:ascii="Segoe UI" w:eastAsia="Times New Roman" w:hAnsi="Segoe UI" w:cs="Segoe UI"/>
          <w:noProof/>
          <w:color w:val="000000"/>
          <w:kern w:val="0"/>
          <w:sz w:val="21"/>
          <w:szCs w:val="21"/>
          <w:lang w:eastAsia="en-GB"/>
        </w:rPr>
        <w:pict w14:anchorId="1FA48BD9">
          <v:rect id="_x0000_i1028" alt="" style="width:451.3pt;height:.05pt;mso-width-percent:0;mso-height-percent:0;mso-width-percent:0;mso-height-percent:0" o:hralign="center" o:hrstd="t" o:hr="t" fillcolor="#a0a0a0" stroked="f"/>
        </w:pict>
      </w:r>
    </w:p>
    <w:p w14:paraId="6CF7A700" w14:textId="77777777" w:rsidR="00041A92" w:rsidRPr="00041A92" w:rsidRDefault="00041A92" w:rsidP="00041A92">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041A92">
        <w:rPr>
          <w:rFonts w:ascii="Segoe UI" w:eastAsia="Times New Roman" w:hAnsi="Segoe UI" w:cs="Segoe UI"/>
          <w:b/>
          <w:bCs/>
          <w:color w:val="000000"/>
          <w:kern w:val="0"/>
          <w:sz w:val="27"/>
          <w:szCs w:val="27"/>
          <w:lang w:eastAsia="en-GB"/>
          <w14:ligatures w14:val="none"/>
        </w:rPr>
        <w:t>Research Assistant (RA)</w:t>
      </w:r>
    </w:p>
    <w:p w14:paraId="73CE9FA9" w14:textId="77777777" w:rsidR="00041A92" w:rsidRPr="00041A92" w:rsidRDefault="00041A92" w:rsidP="00041A92">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041A92">
        <w:rPr>
          <w:rFonts w:ascii="Segoe UI" w:eastAsia="Times New Roman" w:hAnsi="Segoe UI" w:cs="Segoe UI"/>
          <w:color w:val="000000"/>
          <w:kern w:val="0"/>
          <w:sz w:val="21"/>
          <w:szCs w:val="21"/>
          <w:lang w:eastAsia="en-GB"/>
          <w14:ligatures w14:val="none"/>
        </w:rPr>
        <w:t>Brings strong computational skills in Python, TDA libraries (e.g., ripser), parallel processing, and statistical analysis. Implements concurrent processing pipelines, validates multi-match patterns across the Championship season, and contributes to method development for pattern formation and temporal evolution. Actively supports manuscript writing and grant development, gaining experience in research dissemination and proposal preparation.</w:t>
      </w:r>
    </w:p>
    <w:p w14:paraId="58D00F8D" w14:textId="77777777" w:rsidR="00041A92" w:rsidRPr="00041A92" w:rsidRDefault="00A12237" w:rsidP="00041A92">
      <w:pPr>
        <w:spacing w:after="0" w:line="300" w:lineRule="atLeast"/>
        <w:rPr>
          <w:rFonts w:ascii="Segoe UI" w:eastAsia="Times New Roman" w:hAnsi="Segoe UI" w:cs="Segoe UI"/>
          <w:color w:val="000000"/>
          <w:kern w:val="0"/>
          <w:sz w:val="21"/>
          <w:szCs w:val="21"/>
          <w:lang w:eastAsia="en-GB"/>
          <w14:ligatures w14:val="none"/>
        </w:rPr>
      </w:pPr>
      <w:r w:rsidRPr="00A12237">
        <w:rPr>
          <w:rFonts w:ascii="Segoe UI" w:eastAsia="Times New Roman" w:hAnsi="Segoe UI" w:cs="Segoe UI"/>
          <w:noProof/>
          <w:color w:val="000000"/>
          <w:kern w:val="0"/>
          <w:sz w:val="21"/>
          <w:szCs w:val="21"/>
          <w:lang w:eastAsia="en-GB"/>
        </w:rPr>
        <w:pict w14:anchorId="08EBCEB9">
          <v:rect id="_x0000_i1027" alt="" style="width:451.3pt;height:.05pt;mso-width-percent:0;mso-height-percent:0;mso-width-percent:0;mso-height-percent:0" o:hralign="center" o:hrstd="t" o:hr="t" fillcolor="#a0a0a0" stroked="f"/>
        </w:pict>
      </w:r>
    </w:p>
    <w:p w14:paraId="40F1897C" w14:textId="77777777" w:rsidR="00041A92" w:rsidRPr="00041A92" w:rsidRDefault="00041A92" w:rsidP="00041A92">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041A92">
        <w:rPr>
          <w:rFonts w:ascii="Segoe UI" w:eastAsia="Times New Roman" w:hAnsi="Segoe UI" w:cs="Segoe UI"/>
          <w:b/>
          <w:bCs/>
          <w:color w:val="000000"/>
          <w:kern w:val="0"/>
          <w:sz w:val="27"/>
          <w:szCs w:val="27"/>
          <w:lang w:eastAsia="en-GB"/>
          <w14:ligatures w14:val="none"/>
        </w:rPr>
        <w:t>Professor Gibin Powathil (GP)</w:t>
      </w:r>
    </w:p>
    <w:p w14:paraId="0D343E28" w14:textId="77777777" w:rsidR="00041A92" w:rsidRPr="00041A92" w:rsidRDefault="00041A92" w:rsidP="00041A92">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041A92">
        <w:rPr>
          <w:rFonts w:ascii="Segoe UI" w:eastAsia="Times New Roman" w:hAnsi="Segoe UI" w:cs="Segoe UI"/>
          <w:color w:val="000000"/>
          <w:kern w:val="0"/>
          <w:sz w:val="21"/>
          <w:szCs w:val="21"/>
          <w:lang w:eastAsia="en-GB"/>
          <w14:ligatures w14:val="none"/>
        </w:rPr>
        <w:t>Provides applied mathematics expertise in computational methods and statistical analysis. Ensures methodological rigour through theoretical framework development and statistical validation of multi-scale patterns, supporting publication in top-tier computational topology journals.</w:t>
      </w:r>
    </w:p>
    <w:p w14:paraId="28412B6C" w14:textId="77777777" w:rsidR="00041A92" w:rsidRPr="00041A92" w:rsidRDefault="00A12237" w:rsidP="00041A92">
      <w:pPr>
        <w:spacing w:after="0" w:line="300" w:lineRule="atLeast"/>
        <w:rPr>
          <w:rFonts w:ascii="Segoe UI" w:eastAsia="Times New Roman" w:hAnsi="Segoe UI" w:cs="Segoe UI"/>
          <w:color w:val="000000"/>
          <w:kern w:val="0"/>
          <w:sz w:val="21"/>
          <w:szCs w:val="21"/>
          <w:lang w:eastAsia="en-GB"/>
          <w14:ligatures w14:val="none"/>
        </w:rPr>
      </w:pPr>
      <w:r w:rsidRPr="00A12237">
        <w:rPr>
          <w:rFonts w:ascii="Segoe UI" w:eastAsia="Times New Roman" w:hAnsi="Segoe UI" w:cs="Segoe UI"/>
          <w:noProof/>
          <w:color w:val="000000"/>
          <w:kern w:val="0"/>
          <w:sz w:val="21"/>
          <w:szCs w:val="21"/>
          <w:lang w:eastAsia="en-GB"/>
        </w:rPr>
        <w:pict w14:anchorId="1F89FC58">
          <v:rect id="_x0000_i1026" alt="" style="width:451.3pt;height:.05pt;mso-width-percent:0;mso-height-percent:0;mso-width-percent:0;mso-height-percent:0" o:hralign="center" o:hrstd="t" o:hr="t" fillcolor="#a0a0a0" stroked="f"/>
        </w:pict>
      </w:r>
    </w:p>
    <w:p w14:paraId="672B8C20" w14:textId="77777777" w:rsidR="00041A92" w:rsidRPr="00041A92" w:rsidRDefault="00041A92" w:rsidP="00041A92">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041A92">
        <w:rPr>
          <w:rFonts w:ascii="Segoe UI" w:eastAsia="Times New Roman" w:hAnsi="Segoe UI" w:cs="Segoe UI"/>
          <w:b/>
          <w:bCs/>
          <w:color w:val="000000"/>
          <w:kern w:val="0"/>
          <w:sz w:val="27"/>
          <w:szCs w:val="27"/>
          <w:lang w:eastAsia="en-GB"/>
          <w14:ligatures w14:val="none"/>
        </w:rPr>
        <w:t>Professor Liam Kilduff (LK)</w:t>
      </w:r>
    </w:p>
    <w:p w14:paraId="0CAB82D1" w14:textId="77777777" w:rsidR="00041A92" w:rsidRPr="00041A92" w:rsidRDefault="00041A92" w:rsidP="00041A92">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041A92">
        <w:rPr>
          <w:rFonts w:ascii="Segoe UI" w:eastAsia="Times New Roman" w:hAnsi="Segoe UI" w:cs="Segoe UI"/>
          <w:color w:val="000000"/>
          <w:kern w:val="0"/>
          <w:sz w:val="21"/>
          <w:szCs w:val="21"/>
          <w:lang w:eastAsia="en-GB"/>
          <w14:ligatures w14:val="none"/>
        </w:rPr>
        <w:t>Offers domain expertise in sports science and performance analysis. Interprets topological patterns within professional football contexts, validates outputs against tactical frameworks, and translates findings into actionable insights for industry stakeholders.</w:t>
      </w:r>
    </w:p>
    <w:p w14:paraId="2AC64193" w14:textId="77777777" w:rsidR="00041A92" w:rsidRPr="00041A92" w:rsidRDefault="00A12237" w:rsidP="00041A92">
      <w:pPr>
        <w:spacing w:after="0" w:line="300" w:lineRule="atLeast"/>
        <w:rPr>
          <w:rFonts w:ascii="Segoe UI" w:eastAsia="Times New Roman" w:hAnsi="Segoe UI" w:cs="Segoe UI"/>
          <w:color w:val="000000"/>
          <w:kern w:val="0"/>
          <w:sz w:val="21"/>
          <w:szCs w:val="21"/>
          <w:lang w:eastAsia="en-GB"/>
          <w14:ligatures w14:val="none"/>
        </w:rPr>
      </w:pPr>
      <w:r w:rsidRPr="00A12237">
        <w:rPr>
          <w:rFonts w:ascii="Segoe UI" w:eastAsia="Times New Roman" w:hAnsi="Segoe UI" w:cs="Segoe UI"/>
          <w:noProof/>
          <w:color w:val="000000"/>
          <w:kern w:val="0"/>
          <w:sz w:val="21"/>
          <w:szCs w:val="21"/>
          <w:lang w:eastAsia="en-GB"/>
        </w:rPr>
        <w:pict w14:anchorId="463D7EFD">
          <v:rect id="_x0000_i1025" alt="" style="width:451.3pt;height:.05pt;mso-width-percent:0;mso-height-percent:0;mso-width-percent:0;mso-height-percent:0" o:hralign="center" o:hrstd="t" o:hr="t" fillcolor="#a0a0a0" stroked="f"/>
        </w:pict>
      </w:r>
    </w:p>
    <w:p w14:paraId="12CE8058" w14:textId="77777777" w:rsidR="00041A92" w:rsidRPr="00041A92" w:rsidRDefault="00041A92" w:rsidP="00041A92">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041A92">
        <w:rPr>
          <w:rFonts w:ascii="Segoe UI" w:eastAsia="Times New Roman" w:hAnsi="Segoe UI" w:cs="Segoe UI"/>
          <w:b/>
          <w:bCs/>
          <w:color w:val="000000"/>
          <w:kern w:val="0"/>
          <w:sz w:val="27"/>
          <w:szCs w:val="27"/>
          <w:lang w:eastAsia="en-GB"/>
          <w14:ligatures w14:val="none"/>
        </w:rPr>
        <w:t>Dan Morris (DM)</w:t>
      </w:r>
    </w:p>
    <w:p w14:paraId="171E5E94" w14:textId="77777777" w:rsidR="00041A92" w:rsidRPr="00041A92" w:rsidRDefault="00041A92" w:rsidP="00041A92">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041A92">
        <w:rPr>
          <w:rFonts w:ascii="Segoe UI" w:eastAsia="Times New Roman" w:hAnsi="Segoe UI" w:cs="Segoe UI"/>
          <w:color w:val="000000"/>
          <w:kern w:val="0"/>
          <w:sz w:val="21"/>
          <w:szCs w:val="21"/>
          <w:lang w:eastAsia="en-GB"/>
          <w14:ligatures w14:val="none"/>
        </w:rPr>
        <w:t>Data Scientist at Swansea City AFC, responsible for data processes and infrastructure. Facilitates data access via the SCAFC–StatsBomb partnership, ensures data quality and compatibility, and provides domain expertise for validating findings. Bridges research and practice by integrating topological patterns into tactical analysis workflows.</w:t>
      </w:r>
    </w:p>
    <w:p w14:paraId="718BC817" w14:textId="11448809" w:rsidR="004B0054" w:rsidRPr="00041A92" w:rsidRDefault="004B0054" w:rsidP="00041A92"/>
    <w:sectPr w:rsidR="004B0054" w:rsidRPr="00041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F0"/>
    <w:rsid w:val="00041A92"/>
    <w:rsid w:val="002663D9"/>
    <w:rsid w:val="004B0054"/>
    <w:rsid w:val="00597FEA"/>
    <w:rsid w:val="008B4DEC"/>
    <w:rsid w:val="009A7F5B"/>
    <w:rsid w:val="00A12237"/>
    <w:rsid w:val="00C673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14EC7"/>
  <w15:chartTrackingRefBased/>
  <w15:docId w15:val="{B8D34111-E66C-C348-8BC1-BCA2BC71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F0"/>
    <w:rPr>
      <w:rFonts w:eastAsiaTheme="majorEastAsia" w:cstheme="majorBidi"/>
      <w:color w:val="272727" w:themeColor="text1" w:themeTint="D8"/>
    </w:rPr>
  </w:style>
  <w:style w:type="paragraph" w:styleId="Title">
    <w:name w:val="Title"/>
    <w:basedOn w:val="Normal"/>
    <w:next w:val="Normal"/>
    <w:link w:val="TitleChar"/>
    <w:uiPriority w:val="10"/>
    <w:qFormat/>
    <w:rsid w:val="00C6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F0"/>
    <w:pPr>
      <w:spacing w:before="160"/>
      <w:jc w:val="center"/>
    </w:pPr>
    <w:rPr>
      <w:i/>
      <w:iCs/>
      <w:color w:val="404040" w:themeColor="text1" w:themeTint="BF"/>
    </w:rPr>
  </w:style>
  <w:style w:type="character" w:customStyle="1" w:styleId="QuoteChar">
    <w:name w:val="Quote Char"/>
    <w:basedOn w:val="DefaultParagraphFont"/>
    <w:link w:val="Quote"/>
    <w:uiPriority w:val="29"/>
    <w:rsid w:val="00C673F0"/>
    <w:rPr>
      <w:i/>
      <w:iCs/>
      <w:color w:val="404040" w:themeColor="text1" w:themeTint="BF"/>
    </w:rPr>
  </w:style>
  <w:style w:type="paragraph" w:styleId="ListParagraph">
    <w:name w:val="List Paragraph"/>
    <w:basedOn w:val="Normal"/>
    <w:uiPriority w:val="34"/>
    <w:qFormat/>
    <w:rsid w:val="00C673F0"/>
    <w:pPr>
      <w:ind w:left="720"/>
      <w:contextualSpacing/>
    </w:pPr>
  </w:style>
  <w:style w:type="character" w:styleId="IntenseEmphasis">
    <w:name w:val="Intense Emphasis"/>
    <w:basedOn w:val="DefaultParagraphFont"/>
    <w:uiPriority w:val="21"/>
    <w:qFormat/>
    <w:rsid w:val="00C673F0"/>
    <w:rPr>
      <w:i/>
      <w:iCs/>
      <w:color w:val="0F4761" w:themeColor="accent1" w:themeShade="BF"/>
    </w:rPr>
  </w:style>
  <w:style w:type="paragraph" w:styleId="IntenseQuote">
    <w:name w:val="Intense Quote"/>
    <w:basedOn w:val="Normal"/>
    <w:next w:val="Normal"/>
    <w:link w:val="IntenseQuoteChar"/>
    <w:uiPriority w:val="30"/>
    <w:qFormat/>
    <w:rsid w:val="00C67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3F0"/>
    <w:rPr>
      <w:i/>
      <w:iCs/>
      <w:color w:val="0F4761" w:themeColor="accent1" w:themeShade="BF"/>
    </w:rPr>
  </w:style>
  <w:style w:type="character" w:styleId="IntenseReference">
    <w:name w:val="Intense Reference"/>
    <w:basedOn w:val="DefaultParagraphFont"/>
    <w:uiPriority w:val="32"/>
    <w:qFormat/>
    <w:rsid w:val="00C673F0"/>
    <w:rPr>
      <w:b/>
      <w:bCs/>
      <w:smallCaps/>
      <w:color w:val="0F4761" w:themeColor="accent1" w:themeShade="BF"/>
      <w:spacing w:val="5"/>
    </w:rPr>
  </w:style>
  <w:style w:type="character" w:styleId="Strong">
    <w:name w:val="Strong"/>
    <w:basedOn w:val="DefaultParagraphFont"/>
    <w:uiPriority w:val="22"/>
    <w:qFormat/>
    <w:rsid w:val="00041A92"/>
    <w:rPr>
      <w:b/>
      <w:bCs/>
    </w:rPr>
  </w:style>
  <w:style w:type="paragraph" w:styleId="NormalWeb">
    <w:name w:val="Normal (Web)"/>
    <w:basedOn w:val="Normal"/>
    <w:uiPriority w:val="99"/>
    <w:semiHidden/>
    <w:unhideWhenUsed/>
    <w:rsid w:val="00041A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257</Words>
  <Characters>1660</Characters>
  <Application>Microsoft Office Word</Application>
  <DocSecurity>0</DocSecurity>
  <Lines>30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2025-12-06T18:29:00Z</dcterms:created>
  <dcterms:modified xsi:type="dcterms:W3CDTF">2025-12-06T19:57:00Z</dcterms:modified>
</cp:coreProperties>
</file>