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D2F5" w14:textId="77777777" w:rsidR="004F42F1" w:rsidRPr="004F42F1" w:rsidRDefault="004F42F1" w:rsidP="004F42F1">
      <w:pPr>
        <w:spacing w:before="100" w:beforeAutospacing="1" w:after="100" w:afterAutospacing="1" w:line="300" w:lineRule="atLeast"/>
        <w:outlineLvl w:val="1"/>
        <w:rPr>
          <w:rFonts w:ascii="Segoe UI" w:eastAsia="Times New Roman" w:hAnsi="Segoe UI" w:cs="Segoe UI"/>
          <w:b/>
          <w:bCs/>
          <w:color w:val="000000"/>
          <w:kern w:val="0"/>
          <w:sz w:val="36"/>
          <w:szCs w:val="36"/>
          <w:lang w:eastAsia="en-GB"/>
          <w14:ligatures w14:val="none"/>
        </w:rPr>
      </w:pPr>
      <w:r w:rsidRPr="004F42F1">
        <w:rPr>
          <w:rFonts w:ascii="Segoe UI" w:eastAsia="Times New Roman" w:hAnsi="Segoe UI" w:cs="Segoe UI"/>
          <w:b/>
          <w:bCs/>
          <w:color w:val="000000"/>
          <w:kern w:val="0"/>
          <w:sz w:val="36"/>
          <w:szCs w:val="36"/>
          <w:lang w:eastAsia="en-GB"/>
          <w14:ligatures w14:val="none"/>
        </w:rPr>
        <w:t>RESOURCES AND COSTS</w:t>
      </w:r>
    </w:p>
    <w:p w14:paraId="1BD7D9B9"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Total Full Economic Cost (</w:t>
      </w:r>
      <w:proofErr w:type="spellStart"/>
      <w:r w:rsidRPr="004F42F1">
        <w:rPr>
          <w:rFonts w:ascii="Segoe UI" w:eastAsia="Times New Roman" w:hAnsi="Segoe UI" w:cs="Segoe UI"/>
          <w:b/>
          <w:bCs/>
          <w:color w:val="000000"/>
          <w:kern w:val="0"/>
          <w:sz w:val="21"/>
          <w:szCs w:val="21"/>
          <w:lang w:eastAsia="en-GB"/>
          <w14:ligatures w14:val="none"/>
        </w:rPr>
        <w:t>fEC</w:t>
      </w:r>
      <w:proofErr w:type="spellEnd"/>
      <w:r w:rsidRPr="004F42F1">
        <w:rPr>
          <w:rFonts w:ascii="Segoe UI" w:eastAsia="Times New Roman" w:hAnsi="Segoe UI" w:cs="Segoe UI"/>
          <w:b/>
          <w:bCs/>
          <w:color w:val="000000"/>
          <w:kern w:val="0"/>
          <w:sz w:val="21"/>
          <w:szCs w:val="21"/>
          <w:lang w:eastAsia="en-GB"/>
          <w14:ligatures w14:val="none"/>
        </w:rPr>
        <w:t>):</w:t>
      </w:r>
      <w:r w:rsidRPr="004F42F1">
        <w:rPr>
          <w:rFonts w:ascii="Segoe UI" w:eastAsia="Times New Roman" w:hAnsi="Segoe UI" w:cs="Segoe UI"/>
          <w:color w:val="000000"/>
          <w:kern w:val="0"/>
          <w:sz w:val="21"/>
          <w:szCs w:val="21"/>
          <w:lang w:eastAsia="en-GB"/>
          <w14:ligatures w14:val="none"/>
        </w:rPr>
        <w:t> £95,233</w:t>
      </w:r>
      <w:r w:rsidRPr="004F42F1">
        <w:rPr>
          <w:rFonts w:ascii="Segoe UI" w:eastAsia="Times New Roman" w:hAnsi="Segoe UI" w:cs="Segoe UI"/>
          <w:color w:val="000000"/>
          <w:kern w:val="0"/>
          <w:sz w:val="21"/>
          <w:szCs w:val="21"/>
          <w:lang w:eastAsia="en-GB"/>
          <w14:ligatures w14:val="none"/>
        </w:rPr>
        <w:br/>
      </w:r>
      <w:r w:rsidRPr="004F42F1">
        <w:rPr>
          <w:rFonts w:ascii="Segoe UI" w:eastAsia="Times New Roman" w:hAnsi="Segoe UI" w:cs="Segoe UI"/>
          <w:b/>
          <w:bCs/>
          <w:color w:val="000000"/>
          <w:kern w:val="0"/>
          <w:sz w:val="21"/>
          <w:szCs w:val="21"/>
          <w:lang w:eastAsia="en-GB"/>
          <w14:ligatures w14:val="none"/>
        </w:rPr>
        <w:t>EPSRC Contribution (80%):</w:t>
      </w:r>
      <w:r w:rsidRPr="004F42F1">
        <w:rPr>
          <w:rFonts w:ascii="Segoe UI" w:eastAsia="Times New Roman" w:hAnsi="Segoe UI" w:cs="Segoe UI"/>
          <w:color w:val="000000"/>
          <w:kern w:val="0"/>
          <w:sz w:val="21"/>
          <w:szCs w:val="21"/>
          <w:lang w:eastAsia="en-GB"/>
          <w14:ligatures w14:val="none"/>
        </w:rPr>
        <w:t> £76,186</w:t>
      </w:r>
      <w:r w:rsidRPr="004F42F1">
        <w:rPr>
          <w:rFonts w:ascii="Segoe UI" w:eastAsia="Times New Roman" w:hAnsi="Segoe UI" w:cs="Segoe UI"/>
          <w:color w:val="000000"/>
          <w:kern w:val="0"/>
          <w:sz w:val="21"/>
          <w:szCs w:val="21"/>
          <w:lang w:eastAsia="en-GB"/>
          <w14:ligatures w14:val="none"/>
        </w:rPr>
        <w:br/>
      </w:r>
      <w:r w:rsidRPr="004F42F1">
        <w:rPr>
          <w:rFonts w:ascii="Segoe UI" w:eastAsia="Times New Roman" w:hAnsi="Segoe UI" w:cs="Segoe UI"/>
          <w:b/>
          <w:bCs/>
          <w:color w:val="000000"/>
          <w:kern w:val="0"/>
          <w:sz w:val="21"/>
          <w:szCs w:val="21"/>
          <w:lang w:eastAsia="en-GB"/>
          <w14:ligatures w14:val="none"/>
        </w:rPr>
        <w:t>Institutional Contribution (20%):</w:t>
      </w:r>
      <w:r w:rsidRPr="004F42F1">
        <w:rPr>
          <w:rFonts w:ascii="Segoe UI" w:eastAsia="Times New Roman" w:hAnsi="Segoe UI" w:cs="Segoe UI"/>
          <w:color w:val="000000"/>
          <w:kern w:val="0"/>
          <w:sz w:val="21"/>
          <w:szCs w:val="21"/>
          <w:lang w:eastAsia="en-GB"/>
          <w14:ligatures w14:val="none"/>
        </w:rPr>
        <w:t> £19,047</w:t>
      </w:r>
    </w:p>
    <w:p w14:paraId="42C84415" w14:textId="77777777" w:rsidR="004F42F1" w:rsidRPr="004F42F1" w:rsidRDefault="004F42F1" w:rsidP="004F42F1">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4F42F1">
        <w:rPr>
          <w:rFonts w:ascii="Segoe UI" w:eastAsia="Times New Roman" w:hAnsi="Segoe UI" w:cs="Segoe UI"/>
          <w:b/>
          <w:bCs/>
          <w:color w:val="000000"/>
          <w:kern w:val="0"/>
          <w:sz w:val="27"/>
          <w:szCs w:val="27"/>
          <w:lang w:eastAsia="en-GB"/>
          <w14:ligatures w14:val="none"/>
        </w:rPr>
        <w:t>Cost Breakdown</w:t>
      </w:r>
    </w:p>
    <w:p w14:paraId="17E8A41C" w14:textId="77777777" w:rsidR="004F42F1" w:rsidRPr="004F42F1" w:rsidRDefault="004F42F1" w:rsidP="004F42F1">
      <w:pPr>
        <w:spacing w:before="100" w:beforeAutospacing="1" w:after="100" w:afterAutospacing="1" w:line="300" w:lineRule="atLeast"/>
        <w:outlineLvl w:val="3"/>
        <w:rPr>
          <w:rFonts w:ascii="Segoe UI" w:eastAsia="Times New Roman" w:hAnsi="Segoe UI" w:cs="Segoe UI"/>
          <w:b/>
          <w:bCs/>
          <w:color w:val="000000"/>
          <w:kern w:val="0"/>
          <w:lang w:eastAsia="en-GB"/>
          <w14:ligatures w14:val="none"/>
        </w:rPr>
      </w:pPr>
      <w:r w:rsidRPr="004F42F1">
        <w:rPr>
          <w:rFonts w:ascii="Segoe UI" w:eastAsia="Times New Roman" w:hAnsi="Segoe UI" w:cs="Segoe UI"/>
          <w:b/>
          <w:bCs/>
          <w:color w:val="000000"/>
          <w:kern w:val="0"/>
          <w:lang w:eastAsia="en-GB"/>
          <w14:ligatures w14:val="none"/>
        </w:rPr>
        <w:t>Directly Incurred Costs</w:t>
      </w:r>
    </w:p>
    <w:p w14:paraId="52EC8EC7"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Staff – DI Staff:</w:t>
      </w:r>
      <w:r w:rsidRPr="004F42F1">
        <w:rPr>
          <w:rFonts w:ascii="Segoe UI" w:eastAsia="Times New Roman" w:hAnsi="Segoe UI" w:cs="Segoe UI"/>
          <w:color w:val="000000"/>
          <w:kern w:val="0"/>
          <w:sz w:val="21"/>
          <w:szCs w:val="21"/>
          <w:lang w:eastAsia="en-GB"/>
          <w14:ligatures w14:val="none"/>
        </w:rPr>
        <w:t> £24,670</w:t>
      </w:r>
    </w:p>
    <w:p w14:paraId="582E4281" w14:textId="77777777" w:rsidR="004F42F1" w:rsidRPr="004F42F1" w:rsidRDefault="004F42F1" w:rsidP="004F42F1">
      <w:pPr>
        <w:numPr>
          <w:ilvl w:val="0"/>
          <w:numId w:val="1"/>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Research Associate (100% FTE, 6 months, Months 4–9, Grade 7, Spine Point 30):</w:t>
      </w:r>
      <w:r w:rsidRPr="004F42F1">
        <w:rPr>
          <w:rFonts w:ascii="Segoe UI" w:eastAsia="Times New Roman" w:hAnsi="Segoe UI" w:cs="Segoe UI"/>
          <w:color w:val="000000"/>
          <w:kern w:val="0"/>
          <w:sz w:val="21"/>
          <w:szCs w:val="21"/>
          <w:lang w:eastAsia="en-GB"/>
          <w14:ligatures w14:val="none"/>
        </w:rPr>
        <w:t> £24,670</w:t>
      </w:r>
    </w:p>
    <w:p w14:paraId="01BA4362" w14:textId="77777777" w:rsidR="004F42F1" w:rsidRPr="004F42F1" w:rsidRDefault="004F42F1" w:rsidP="004F42F1">
      <w:pPr>
        <w:numPr>
          <w:ilvl w:val="1"/>
          <w:numId w:val="1"/>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Sets up concurrent processing pipeline and analyses all remaining games from the full Championship season (~520–525 games from total 540, ~77,000–78,000 frame analyses), pattern formation methods, temporal evolution implementation, code documentation</w:t>
      </w:r>
    </w:p>
    <w:p w14:paraId="61B7A505" w14:textId="77777777" w:rsidR="004F42F1" w:rsidRPr="004F42F1" w:rsidRDefault="004F42F1" w:rsidP="004F42F1">
      <w:pPr>
        <w:numPr>
          <w:ilvl w:val="1"/>
          <w:numId w:val="1"/>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Skills: Python, TDA libraries (</w:t>
      </w:r>
      <w:proofErr w:type="spellStart"/>
      <w:r w:rsidRPr="004F42F1">
        <w:rPr>
          <w:rFonts w:ascii="Segoe UI" w:eastAsia="Times New Roman" w:hAnsi="Segoe UI" w:cs="Segoe UI"/>
          <w:color w:val="000000"/>
          <w:kern w:val="0"/>
          <w:sz w:val="21"/>
          <w:szCs w:val="21"/>
          <w:lang w:eastAsia="en-GB"/>
          <w14:ligatures w14:val="none"/>
        </w:rPr>
        <w:t>ripser</w:t>
      </w:r>
      <w:proofErr w:type="spellEnd"/>
      <w:r w:rsidRPr="004F42F1">
        <w:rPr>
          <w:rFonts w:ascii="Segoe UI" w:eastAsia="Times New Roman" w:hAnsi="Segoe UI" w:cs="Segoe UI"/>
          <w:color w:val="000000"/>
          <w:kern w:val="0"/>
          <w:sz w:val="21"/>
          <w:szCs w:val="21"/>
          <w:lang w:eastAsia="en-GB"/>
          <w14:ligatures w14:val="none"/>
        </w:rPr>
        <w:t xml:space="preserve">, GUDHI, </w:t>
      </w:r>
      <w:proofErr w:type="spellStart"/>
      <w:r w:rsidRPr="004F42F1">
        <w:rPr>
          <w:rFonts w:ascii="Segoe UI" w:eastAsia="Times New Roman" w:hAnsi="Segoe UI" w:cs="Segoe UI"/>
          <w:color w:val="000000"/>
          <w:kern w:val="0"/>
          <w:sz w:val="21"/>
          <w:szCs w:val="21"/>
          <w:lang w:eastAsia="en-GB"/>
          <w14:ligatures w14:val="none"/>
        </w:rPr>
        <w:t>giotto-tda</w:t>
      </w:r>
      <w:proofErr w:type="spellEnd"/>
      <w:r w:rsidRPr="004F42F1">
        <w:rPr>
          <w:rFonts w:ascii="Segoe UI" w:eastAsia="Times New Roman" w:hAnsi="Segoe UI" w:cs="Segoe UI"/>
          <w:color w:val="000000"/>
          <w:kern w:val="0"/>
          <w:sz w:val="21"/>
          <w:szCs w:val="21"/>
          <w:lang w:eastAsia="en-GB"/>
          <w14:ligatures w14:val="none"/>
        </w:rPr>
        <w:t>), parallel processing, statistical analysis</w:t>
      </w:r>
    </w:p>
    <w:p w14:paraId="5D42A747"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Total Directly Incurred Costs:</w:t>
      </w:r>
      <w:r w:rsidRPr="004F42F1">
        <w:rPr>
          <w:rFonts w:ascii="Segoe UI" w:eastAsia="Times New Roman" w:hAnsi="Segoe UI" w:cs="Segoe UI"/>
          <w:color w:val="000000"/>
          <w:kern w:val="0"/>
          <w:sz w:val="21"/>
          <w:szCs w:val="21"/>
          <w:lang w:eastAsia="en-GB"/>
          <w14:ligatures w14:val="none"/>
        </w:rPr>
        <w:t> £24,670</w:t>
      </w:r>
    </w:p>
    <w:p w14:paraId="6118464D" w14:textId="77777777" w:rsidR="004F42F1" w:rsidRPr="004F42F1" w:rsidRDefault="004F42F1" w:rsidP="004F42F1">
      <w:pPr>
        <w:spacing w:before="100" w:beforeAutospacing="1" w:after="100" w:afterAutospacing="1" w:line="300" w:lineRule="atLeast"/>
        <w:outlineLvl w:val="3"/>
        <w:rPr>
          <w:rFonts w:ascii="Segoe UI" w:eastAsia="Times New Roman" w:hAnsi="Segoe UI" w:cs="Segoe UI"/>
          <w:b/>
          <w:bCs/>
          <w:color w:val="000000"/>
          <w:kern w:val="0"/>
          <w:lang w:eastAsia="en-GB"/>
          <w14:ligatures w14:val="none"/>
        </w:rPr>
      </w:pPr>
      <w:r w:rsidRPr="004F42F1">
        <w:rPr>
          <w:rFonts w:ascii="Segoe UI" w:eastAsia="Times New Roman" w:hAnsi="Segoe UI" w:cs="Segoe UI"/>
          <w:b/>
          <w:bCs/>
          <w:color w:val="000000"/>
          <w:kern w:val="0"/>
          <w:lang w:eastAsia="en-GB"/>
          <w14:ligatures w14:val="none"/>
        </w:rPr>
        <w:t>Directly Allocated Costs</w:t>
      </w:r>
    </w:p>
    <w:p w14:paraId="7B4DED4F"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Staff – DA Investigators:</w:t>
      </w:r>
      <w:r w:rsidRPr="004F42F1">
        <w:rPr>
          <w:rFonts w:ascii="Segoe UI" w:eastAsia="Times New Roman" w:hAnsi="Segoe UI" w:cs="Segoe UI"/>
          <w:color w:val="000000"/>
          <w:kern w:val="0"/>
          <w:sz w:val="21"/>
          <w:szCs w:val="21"/>
          <w:lang w:eastAsia="en-GB"/>
          <w14:ligatures w14:val="none"/>
        </w:rPr>
        <w:t> £13,914</w:t>
      </w:r>
    </w:p>
    <w:p w14:paraId="7795DAC5" w14:textId="77777777" w:rsidR="004F42F1" w:rsidRPr="004F42F1" w:rsidRDefault="004F42F1" w:rsidP="004F42F1">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Principal Investigator (Dr Rowan Brown, Biomedical Engineering, 165 hours):</w:t>
      </w:r>
      <w:r w:rsidRPr="004F42F1">
        <w:rPr>
          <w:rFonts w:ascii="Segoe UI" w:eastAsia="Times New Roman" w:hAnsi="Segoe UI" w:cs="Segoe UI"/>
          <w:color w:val="000000"/>
          <w:kern w:val="0"/>
          <w:sz w:val="21"/>
          <w:szCs w:val="21"/>
          <w:lang w:eastAsia="en-GB"/>
          <w14:ligatures w14:val="none"/>
        </w:rPr>
        <w:t> £8,106</w:t>
      </w:r>
    </w:p>
    <w:p w14:paraId="4AF6A722" w14:textId="77777777" w:rsidR="004F42F1" w:rsidRPr="004F42F1" w:rsidRDefault="004F42F1" w:rsidP="004F42F1">
      <w:pPr>
        <w:numPr>
          <w:ilvl w:val="1"/>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Pipeline development and analysis of 15–20 initial games (Months 1–3) before RA arrival, project direction, RA supervision (Months 4–9), industry partnerships, full-season analysis coordination incorporating all 540 games (Months 10–12), manuscript preparation, Standard Grant preparation</w:t>
      </w:r>
    </w:p>
    <w:p w14:paraId="7376AF05" w14:textId="77777777" w:rsidR="004F42F1" w:rsidRPr="004F42F1" w:rsidRDefault="004F42F1" w:rsidP="004F42F1">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Co-Investigator (Professor Liam Kilduff, Sport and Exercise Sciences, 33 hours):</w:t>
      </w:r>
      <w:r w:rsidRPr="004F42F1">
        <w:rPr>
          <w:rFonts w:ascii="Segoe UI" w:eastAsia="Times New Roman" w:hAnsi="Segoe UI" w:cs="Segoe UI"/>
          <w:color w:val="000000"/>
          <w:kern w:val="0"/>
          <w:sz w:val="21"/>
          <w:szCs w:val="21"/>
          <w:lang w:eastAsia="en-GB"/>
          <w14:ligatures w14:val="none"/>
        </w:rPr>
        <w:t> £2,904</w:t>
      </w:r>
    </w:p>
    <w:p w14:paraId="2B2553B2" w14:textId="77777777" w:rsidR="004F42F1" w:rsidRPr="004F42F1" w:rsidRDefault="004F42F1" w:rsidP="004F42F1">
      <w:pPr>
        <w:numPr>
          <w:ilvl w:val="1"/>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Sports science expertise, tactical pattern interpretation, validation support</w:t>
      </w:r>
    </w:p>
    <w:p w14:paraId="52089753" w14:textId="77777777" w:rsidR="004F42F1" w:rsidRPr="004F42F1" w:rsidRDefault="004F42F1" w:rsidP="004F42F1">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 xml:space="preserve">Co-Investigator (Professor Gibin </w:t>
      </w:r>
      <w:proofErr w:type="spellStart"/>
      <w:r w:rsidRPr="004F42F1">
        <w:rPr>
          <w:rFonts w:ascii="Segoe UI" w:eastAsia="Times New Roman" w:hAnsi="Segoe UI" w:cs="Segoe UI"/>
          <w:b/>
          <w:bCs/>
          <w:color w:val="000000"/>
          <w:kern w:val="0"/>
          <w:sz w:val="21"/>
          <w:szCs w:val="21"/>
          <w:lang w:eastAsia="en-GB"/>
          <w14:ligatures w14:val="none"/>
        </w:rPr>
        <w:t>Powathil</w:t>
      </w:r>
      <w:proofErr w:type="spellEnd"/>
      <w:r w:rsidRPr="004F42F1">
        <w:rPr>
          <w:rFonts w:ascii="Segoe UI" w:eastAsia="Times New Roman" w:hAnsi="Segoe UI" w:cs="Segoe UI"/>
          <w:b/>
          <w:bCs/>
          <w:color w:val="000000"/>
          <w:kern w:val="0"/>
          <w:sz w:val="21"/>
          <w:szCs w:val="21"/>
          <w:lang w:eastAsia="en-GB"/>
          <w14:ligatures w14:val="none"/>
        </w:rPr>
        <w:t>, Mathematics, 33 hours):</w:t>
      </w:r>
      <w:r w:rsidRPr="004F42F1">
        <w:rPr>
          <w:rFonts w:ascii="Segoe UI" w:eastAsia="Times New Roman" w:hAnsi="Segoe UI" w:cs="Segoe UI"/>
          <w:color w:val="000000"/>
          <w:kern w:val="0"/>
          <w:sz w:val="21"/>
          <w:szCs w:val="21"/>
          <w:lang w:eastAsia="en-GB"/>
          <w14:ligatures w14:val="none"/>
        </w:rPr>
        <w:t> £2,904</w:t>
      </w:r>
    </w:p>
    <w:p w14:paraId="2EA225D1" w14:textId="77777777" w:rsidR="004F42F1" w:rsidRPr="004F42F1" w:rsidRDefault="004F42F1" w:rsidP="004F42F1">
      <w:pPr>
        <w:numPr>
          <w:ilvl w:val="1"/>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Applied mathematics expertise, TDA methodological guidance, statistical validation</w:t>
      </w:r>
    </w:p>
    <w:p w14:paraId="1D919486"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Estates:</w:t>
      </w:r>
      <w:r w:rsidRPr="004F42F1">
        <w:rPr>
          <w:rFonts w:ascii="Segoe UI" w:eastAsia="Times New Roman" w:hAnsi="Segoe UI" w:cs="Segoe UI"/>
          <w:color w:val="000000"/>
          <w:kern w:val="0"/>
          <w:sz w:val="21"/>
          <w:szCs w:val="21"/>
          <w:lang w:eastAsia="en-GB"/>
          <w14:ligatures w14:val="none"/>
        </w:rPr>
        <w:t> £17,828</w:t>
      </w:r>
    </w:p>
    <w:p w14:paraId="74FBAB19" w14:textId="2BC6049F" w:rsidR="004F42F1" w:rsidRPr="004F42F1" w:rsidRDefault="004F42F1" w:rsidP="004F42F1">
      <w:pPr>
        <w:numPr>
          <w:ilvl w:val="0"/>
          <w:numId w:val="3"/>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 xml:space="preserve">Laboratory and office space across three departments, </w:t>
      </w:r>
      <w:r>
        <w:rPr>
          <w:rFonts w:ascii="Segoe UI" w:eastAsia="Times New Roman" w:hAnsi="Segoe UI" w:cs="Segoe UI"/>
          <w:color w:val="000000"/>
          <w:kern w:val="0"/>
          <w:sz w:val="21"/>
          <w:szCs w:val="21"/>
          <w:lang w:eastAsia="en-GB"/>
          <w14:ligatures w14:val="none"/>
        </w:rPr>
        <w:t xml:space="preserve">HPC </w:t>
      </w:r>
      <w:r w:rsidRPr="004F42F1">
        <w:rPr>
          <w:rFonts w:ascii="Segoe UI" w:eastAsia="Times New Roman" w:hAnsi="Segoe UI" w:cs="Segoe UI"/>
          <w:color w:val="000000"/>
          <w:kern w:val="0"/>
          <w:sz w:val="21"/>
          <w:szCs w:val="21"/>
          <w:lang w:eastAsia="en-GB"/>
          <w14:ligatures w14:val="none"/>
        </w:rPr>
        <w:t>computational facilities access, secure data storage, meeting spaces</w:t>
      </w:r>
    </w:p>
    <w:p w14:paraId="75DFD6CA"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Infrastructure Technicians:</w:t>
      </w:r>
      <w:r w:rsidRPr="004F42F1">
        <w:rPr>
          <w:rFonts w:ascii="Segoe UI" w:eastAsia="Times New Roman" w:hAnsi="Segoe UI" w:cs="Segoe UI"/>
          <w:color w:val="000000"/>
          <w:kern w:val="0"/>
          <w:sz w:val="21"/>
          <w:szCs w:val="21"/>
          <w:lang w:eastAsia="en-GB"/>
          <w14:ligatures w14:val="none"/>
        </w:rPr>
        <w:t> £593</w:t>
      </w:r>
    </w:p>
    <w:p w14:paraId="273FF533" w14:textId="2F6FA5CD" w:rsidR="004F42F1" w:rsidRPr="004F42F1" w:rsidRDefault="004F42F1" w:rsidP="004F42F1">
      <w:pPr>
        <w:numPr>
          <w:ilvl w:val="0"/>
          <w:numId w:val="4"/>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lastRenderedPageBreak/>
        <w:t xml:space="preserve">Technical support for </w:t>
      </w:r>
      <w:r>
        <w:rPr>
          <w:rFonts w:ascii="Segoe UI" w:eastAsia="Times New Roman" w:hAnsi="Segoe UI" w:cs="Segoe UI"/>
          <w:color w:val="000000"/>
          <w:kern w:val="0"/>
          <w:sz w:val="21"/>
          <w:szCs w:val="21"/>
          <w:lang w:eastAsia="en-GB"/>
          <w14:ligatures w14:val="none"/>
        </w:rPr>
        <w:t xml:space="preserve">local </w:t>
      </w:r>
      <w:r w:rsidRPr="004F42F1">
        <w:rPr>
          <w:rFonts w:ascii="Segoe UI" w:eastAsia="Times New Roman" w:hAnsi="Segoe UI" w:cs="Segoe UI"/>
          <w:color w:val="000000"/>
          <w:kern w:val="0"/>
          <w:sz w:val="21"/>
          <w:szCs w:val="21"/>
          <w:lang w:eastAsia="en-GB"/>
          <w14:ligatures w14:val="none"/>
        </w:rPr>
        <w:t>HPC cluster access, data management, software integration</w:t>
      </w:r>
    </w:p>
    <w:p w14:paraId="5BAE7C11"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Total Directly Allocated Costs:</w:t>
      </w:r>
      <w:r w:rsidRPr="004F42F1">
        <w:rPr>
          <w:rFonts w:ascii="Segoe UI" w:eastAsia="Times New Roman" w:hAnsi="Segoe UI" w:cs="Segoe UI"/>
          <w:color w:val="000000"/>
          <w:kern w:val="0"/>
          <w:sz w:val="21"/>
          <w:szCs w:val="21"/>
          <w:lang w:eastAsia="en-GB"/>
          <w14:ligatures w14:val="none"/>
        </w:rPr>
        <w:t> £32,334</w:t>
      </w:r>
    </w:p>
    <w:p w14:paraId="4FDA9083" w14:textId="77777777" w:rsidR="004F42F1" w:rsidRPr="004F42F1" w:rsidRDefault="004F42F1" w:rsidP="004F42F1">
      <w:pPr>
        <w:spacing w:before="100" w:beforeAutospacing="1" w:after="100" w:afterAutospacing="1" w:line="300" w:lineRule="atLeast"/>
        <w:outlineLvl w:val="3"/>
        <w:rPr>
          <w:rFonts w:ascii="Segoe UI" w:eastAsia="Times New Roman" w:hAnsi="Segoe UI" w:cs="Segoe UI"/>
          <w:b/>
          <w:bCs/>
          <w:color w:val="000000"/>
          <w:kern w:val="0"/>
          <w:lang w:eastAsia="en-GB"/>
          <w14:ligatures w14:val="none"/>
        </w:rPr>
      </w:pPr>
      <w:r w:rsidRPr="004F42F1">
        <w:rPr>
          <w:rFonts w:ascii="Segoe UI" w:eastAsia="Times New Roman" w:hAnsi="Segoe UI" w:cs="Segoe UI"/>
          <w:b/>
          <w:bCs/>
          <w:color w:val="000000"/>
          <w:kern w:val="0"/>
          <w:lang w:eastAsia="en-GB"/>
          <w14:ligatures w14:val="none"/>
        </w:rPr>
        <w:t>Indirect Costs</w:t>
      </w:r>
    </w:p>
    <w:p w14:paraId="0EE6C07E"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Indirect Costs:</w:t>
      </w:r>
      <w:r w:rsidRPr="004F42F1">
        <w:rPr>
          <w:rFonts w:ascii="Segoe UI" w:eastAsia="Times New Roman" w:hAnsi="Segoe UI" w:cs="Segoe UI"/>
          <w:color w:val="000000"/>
          <w:kern w:val="0"/>
          <w:sz w:val="21"/>
          <w:szCs w:val="21"/>
          <w:lang w:eastAsia="en-GB"/>
          <w14:ligatures w14:val="none"/>
        </w:rPr>
        <w:t> £38,228</w:t>
      </w:r>
    </w:p>
    <w:p w14:paraId="45735F84" w14:textId="77777777" w:rsidR="004F42F1" w:rsidRPr="004F42F1" w:rsidRDefault="004F42F1" w:rsidP="004F42F1">
      <w:pPr>
        <w:numPr>
          <w:ilvl w:val="0"/>
          <w:numId w:val="5"/>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Institutional overhead: administration, facilities management, support services, compliance and governance</w:t>
      </w:r>
    </w:p>
    <w:p w14:paraId="76241834"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Total Indirect Costs:</w:t>
      </w:r>
      <w:r w:rsidRPr="004F42F1">
        <w:rPr>
          <w:rFonts w:ascii="Segoe UI" w:eastAsia="Times New Roman" w:hAnsi="Segoe UI" w:cs="Segoe UI"/>
          <w:color w:val="000000"/>
          <w:kern w:val="0"/>
          <w:sz w:val="21"/>
          <w:szCs w:val="21"/>
          <w:lang w:eastAsia="en-GB"/>
          <w14:ligatures w14:val="none"/>
        </w:rPr>
        <w:t> £38,228</w:t>
      </w:r>
    </w:p>
    <w:p w14:paraId="61C16725"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Project Total:</w:t>
      </w:r>
      <w:r w:rsidRPr="004F42F1">
        <w:rPr>
          <w:rFonts w:ascii="Segoe UI" w:eastAsia="Times New Roman" w:hAnsi="Segoe UI" w:cs="Segoe UI"/>
          <w:color w:val="000000"/>
          <w:kern w:val="0"/>
          <w:sz w:val="21"/>
          <w:szCs w:val="21"/>
          <w:lang w:eastAsia="en-GB"/>
          <w14:ligatures w14:val="none"/>
        </w:rPr>
        <w:t> £95,233</w:t>
      </w:r>
    </w:p>
    <w:p w14:paraId="539ED1A1"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Note:</w:t>
      </w:r>
      <w:r w:rsidRPr="004F42F1">
        <w:rPr>
          <w:rFonts w:ascii="Segoe UI" w:eastAsia="Times New Roman" w:hAnsi="Segoe UI" w:cs="Segoe UI"/>
          <w:color w:val="000000"/>
          <w:kern w:val="0"/>
          <w:sz w:val="21"/>
          <w:szCs w:val="21"/>
          <w:lang w:eastAsia="en-GB"/>
          <w14:ligatures w14:val="none"/>
        </w:rPr>
        <w:t> Open access publication costs are covered by UKRI block grants to research organisations, in accordance with EPSRC policy.</w:t>
      </w:r>
    </w:p>
    <w:p w14:paraId="0EDCE981" w14:textId="77777777" w:rsidR="004F42F1" w:rsidRPr="004F42F1" w:rsidRDefault="004F42F1" w:rsidP="004F42F1">
      <w:pPr>
        <w:spacing w:before="100" w:beforeAutospacing="1" w:after="100" w:afterAutospacing="1" w:line="300" w:lineRule="atLeast"/>
        <w:outlineLvl w:val="1"/>
        <w:rPr>
          <w:rFonts w:ascii="Segoe UI" w:eastAsia="Times New Roman" w:hAnsi="Segoe UI" w:cs="Segoe UI"/>
          <w:b/>
          <w:bCs/>
          <w:color w:val="000000"/>
          <w:kern w:val="0"/>
          <w:sz w:val="36"/>
          <w:szCs w:val="36"/>
          <w:lang w:eastAsia="en-GB"/>
          <w14:ligatures w14:val="none"/>
        </w:rPr>
      </w:pPr>
      <w:r w:rsidRPr="004F42F1">
        <w:rPr>
          <w:rFonts w:ascii="Segoe UI" w:eastAsia="Times New Roman" w:hAnsi="Segoe UI" w:cs="Segoe UI"/>
          <w:b/>
          <w:bCs/>
          <w:color w:val="000000"/>
          <w:kern w:val="0"/>
          <w:sz w:val="36"/>
          <w:szCs w:val="36"/>
          <w:lang w:eastAsia="en-GB"/>
          <w14:ligatures w14:val="none"/>
        </w:rPr>
        <w:t>Justification of Resources</w:t>
      </w:r>
    </w:p>
    <w:p w14:paraId="4BF6AF70"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This section justifies the more costly resources and demonstrates how resources are comprehensive, appropriate, justified, and represent optimal use to achieve intended outcomes and maximise potential impacts.</w:t>
      </w:r>
    </w:p>
    <w:p w14:paraId="51B530A8" w14:textId="77777777" w:rsidR="004F42F1" w:rsidRPr="004F42F1" w:rsidRDefault="004F42F1" w:rsidP="004F42F1">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4F42F1">
        <w:rPr>
          <w:rFonts w:ascii="Segoe UI" w:eastAsia="Times New Roman" w:hAnsi="Segoe UI" w:cs="Segoe UI"/>
          <w:b/>
          <w:bCs/>
          <w:color w:val="000000"/>
          <w:kern w:val="0"/>
          <w:sz w:val="27"/>
          <w:szCs w:val="27"/>
          <w:lang w:eastAsia="en-GB"/>
          <w14:ligatures w14:val="none"/>
        </w:rPr>
        <w:t>Project Staff</w:t>
      </w:r>
    </w:p>
    <w:p w14:paraId="2F18761F"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Research Associate (6 months, 100% FTE, Months 4–9, £24,670)</w:t>
      </w:r>
      <w:r w:rsidRPr="004F42F1">
        <w:rPr>
          <w:rFonts w:ascii="Segoe UI" w:eastAsia="Times New Roman" w:hAnsi="Segoe UI" w:cs="Segoe UI"/>
          <w:color w:val="000000"/>
          <w:kern w:val="0"/>
          <w:sz w:val="21"/>
          <w:szCs w:val="21"/>
          <w:lang w:eastAsia="en-GB"/>
          <w14:ligatures w14:val="none"/>
        </w:rPr>
        <w:br/>
        <w:t>Essential for achieving all four project objectives within the 12-month timeframe. The 6-month appointment (Months 4–9) concentrates specialist computational effort for setting up concurrent pipeline and analysing all remaining games from the full Championship season:</w:t>
      </w:r>
    </w:p>
    <w:p w14:paraId="58785BFA" w14:textId="77777777" w:rsidR="004F42F1" w:rsidRPr="004F42F1" w:rsidRDefault="004F42F1" w:rsidP="004F42F1">
      <w:pPr>
        <w:numPr>
          <w:ilvl w:val="0"/>
          <w:numId w:val="6"/>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Objective 1 (Months 4–9):</w:t>
      </w:r>
      <w:r w:rsidRPr="004F42F1">
        <w:rPr>
          <w:rFonts w:ascii="Segoe UI" w:eastAsia="Times New Roman" w:hAnsi="Segoe UI" w:cs="Segoe UI"/>
          <w:color w:val="000000"/>
          <w:kern w:val="0"/>
          <w:sz w:val="21"/>
          <w:szCs w:val="21"/>
          <w:lang w:eastAsia="en-GB"/>
          <w14:ligatures w14:val="none"/>
        </w:rPr>
        <w:t> RA sets up concurrent processing pipeline and analyses all remaining games from the 540-match season (~520–525 games, ~77,000–78,000 frame analyses). Processing with persistent homology computation at three scales per frame, statistical validation, and quality control. Pipeline architecture enables simultaneous analysis of multiple games, maximising computational efficiency. PI coordinates final analysis incorporating all 540 games (Months 10–12).</w:t>
      </w:r>
    </w:p>
    <w:p w14:paraId="1C6D620F" w14:textId="77777777" w:rsidR="004F42F1" w:rsidRPr="004F42F1" w:rsidRDefault="004F42F1" w:rsidP="004F42F1">
      <w:pPr>
        <w:numPr>
          <w:ilvl w:val="0"/>
          <w:numId w:val="6"/>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Objective 2 (Months 4–9):</w:t>
      </w:r>
      <w:r w:rsidRPr="004F42F1">
        <w:rPr>
          <w:rFonts w:ascii="Segoe UI" w:eastAsia="Times New Roman" w:hAnsi="Segoe UI" w:cs="Segoe UI"/>
          <w:color w:val="000000"/>
          <w:kern w:val="0"/>
          <w:sz w:val="21"/>
          <w:szCs w:val="21"/>
          <w:lang w:eastAsia="en-GB"/>
          <w14:ligatures w14:val="none"/>
        </w:rPr>
        <w:t> Pattern formation method development requiring algorithmic implementation, temporal tracking, and baseline signature identification for ≥3 tactical systems, applied across remaining games during RA period</w:t>
      </w:r>
    </w:p>
    <w:p w14:paraId="2B57A3EE" w14:textId="77777777" w:rsidR="004F42F1" w:rsidRPr="004F42F1" w:rsidRDefault="004F42F1" w:rsidP="004F42F1">
      <w:pPr>
        <w:numPr>
          <w:ilvl w:val="0"/>
          <w:numId w:val="6"/>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Objective 3 (Month 7):</w:t>
      </w:r>
      <w:r w:rsidRPr="004F42F1">
        <w:rPr>
          <w:rFonts w:ascii="Segoe UI" w:eastAsia="Times New Roman" w:hAnsi="Segoe UI" w:cs="Segoe UI"/>
          <w:color w:val="000000"/>
          <w:kern w:val="0"/>
          <w:sz w:val="21"/>
          <w:szCs w:val="21"/>
          <w:lang w:eastAsia="en-GB"/>
          <w14:ligatures w14:val="none"/>
        </w:rPr>
        <w:t> Temporal evolution method implementation using persistence landscapes, applied during analysis of remaining games</w:t>
      </w:r>
    </w:p>
    <w:p w14:paraId="5C38AA11"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Optimal Resource Use:</w:t>
      </w:r>
      <w:r w:rsidRPr="004F42F1">
        <w:rPr>
          <w:rFonts w:ascii="Segoe UI" w:eastAsia="Times New Roman" w:hAnsi="Segoe UI" w:cs="Segoe UI"/>
          <w:color w:val="000000"/>
          <w:kern w:val="0"/>
          <w:sz w:val="21"/>
          <w:szCs w:val="21"/>
          <w:lang w:eastAsia="en-GB"/>
          <w14:ligatures w14:val="none"/>
        </w:rPr>
        <w:t xml:space="preserve"> Preliminary work demonstrated &lt;2s per-frame computational efficiency using institutional Supercomputing Wales cluster (2-Petaflops), enabling concurrent processing of full season. PI analyses 15–20 initial games (Months 1–3) before RA arrival, establishing </w:t>
      </w:r>
      <w:r w:rsidRPr="004F42F1">
        <w:rPr>
          <w:rFonts w:ascii="Segoe UI" w:eastAsia="Times New Roman" w:hAnsi="Segoe UI" w:cs="Segoe UI"/>
          <w:color w:val="000000"/>
          <w:kern w:val="0"/>
          <w:sz w:val="21"/>
          <w:szCs w:val="21"/>
          <w:lang w:eastAsia="en-GB"/>
          <w14:ligatures w14:val="none"/>
        </w:rPr>
        <w:lastRenderedPageBreak/>
        <w:t>validated foundation. RA sets up concurrent processing pipeline (Months 4–5) and executes analysis of all remaining games (Months 6–9). Mature open-source libraries (</w:t>
      </w:r>
      <w:proofErr w:type="spellStart"/>
      <w:r w:rsidRPr="004F42F1">
        <w:rPr>
          <w:rFonts w:ascii="Segoe UI" w:eastAsia="Times New Roman" w:hAnsi="Segoe UI" w:cs="Segoe UI"/>
          <w:color w:val="000000"/>
          <w:kern w:val="0"/>
          <w:sz w:val="21"/>
          <w:szCs w:val="21"/>
          <w:lang w:eastAsia="en-GB"/>
          <w14:ligatures w14:val="none"/>
        </w:rPr>
        <w:t>ripser</w:t>
      </w:r>
      <w:proofErr w:type="spellEnd"/>
      <w:r w:rsidRPr="004F42F1">
        <w:rPr>
          <w:rFonts w:ascii="Segoe UI" w:eastAsia="Times New Roman" w:hAnsi="Segoe UI" w:cs="Segoe UI"/>
          <w:color w:val="000000"/>
          <w:kern w:val="0"/>
          <w:sz w:val="21"/>
          <w:szCs w:val="21"/>
          <w:lang w:eastAsia="en-GB"/>
          <w14:ligatures w14:val="none"/>
        </w:rPr>
        <w:t xml:space="preserve">, GUDHI, </w:t>
      </w:r>
      <w:proofErr w:type="spellStart"/>
      <w:r w:rsidRPr="004F42F1">
        <w:rPr>
          <w:rFonts w:ascii="Segoe UI" w:eastAsia="Times New Roman" w:hAnsi="Segoe UI" w:cs="Segoe UI"/>
          <w:color w:val="000000"/>
          <w:kern w:val="0"/>
          <w:sz w:val="21"/>
          <w:szCs w:val="21"/>
          <w:lang w:eastAsia="en-GB"/>
          <w14:ligatures w14:val="none"/>
        </w:rPr>
        <w:t>giotto-tda</w:t>
      </w:r>
      <w:proofErr w:type="spellEnd"/>
      <w:r w:rsidRPr="004F42F1">
        <w:rPr>
          <w:rFonts w:ascii="Segoe UI" w:eastAsia="Times New Roman" w:hAnsi="Segoe UI" w:cs="Segoe UI"/>
          <w:color w:val="000000"/>
          <w:kern w:val="0"/>
          <w:sz w:val="21"/>
          <w:szCs w:val="21"/>
          <w:lang w:eastAsia="en-GB"/>
          <w14:ligatures w14:val="none"/>
        </w:rPr>
        <w:t>) provide robust infrastructure without licensing costs. Phased approach ensures early validation on initial games, intensive specialist effort during RA appointment for analysing remaining games, with PI coordinating full-season analysis completion incorporating all 540 games (Months 10–12), maximising specialist expertise while enabling cost-effective completion.</w:t>
      </w:r>
    </w:p>
    <w:p w14:paraId="04E12865"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Maximising Outcomes:</w:t>
      </w:r>
      <w:r w:rsidRPr="004F42F1">
        <w:rPr>
          <w:rFonts w:ascii="Segoe UI" w:eastAsia="Times New Roman" w:hAnsi="Segoe UI" w:cs="Segoe UI"/>
          <w:color w:val="000000"/>
          <w:kern w:val="0"/>
          <w:sz w:val="21"/>
          <w:szCs w:val="21"/>
          <w:lang w:eastAsia="en-GB"/>
          <w14:ligatures w14:val="none"/>
        </w:rPr>
        <w:t> Enables achievement of all four research objectives, production of validated reproducible framework, RA career development through co-authorship, code documentation ensuring work continuation, and foundation for Standard Grant application.</w:t>
      </w:r>
    </w:p>
    <w:p w14:paraId="4CD7527A"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Principal Investigator (165 hours, £8,106)</w:t>
      </w:r>
      <w:r w:rsidRPr="004F42F1">
        <w:rPr>
          <w:rFonts w:ascii="Segoe UI" w:eastAsia="Times New Roman" w:hAnsi="Segoe UI" w:cs="Segoe UI"/>
          <w:color w:val="000000"/>
          <w:kern w:val="0"/>
          <w:sz w:val="21"/>
          <w:szCs w:val="21"/>
          <w:lang w:eastAsia="en-GB"/>
          <w14:ligatures w14:val="none"/>
        </w:rPr>
        <w:br/>
        <w:t>Critical for strategic direction and expertise that cannot be delegated: pipeline development and analysis of 15–20 initial games (Months 1–3) before RA arrival, establishing validated foundation; methodology development; RA supervision and training (Months 4–9) while RA sets up pipeline and analyses remaining games; industry partnership management (crucial for SCAFC–</w:t>
      </w:r>
      <w:proofErr w:type="spellStart"/>
      <w:r w:rsidRPr="004F42F1">
        <w:rPr>
          <w:rFonts w:ascii="Segoe UI" w:eastAsia="Times New Roman" w:hAnsi="Segoe UI" w:cs="Segoe UI"/>
          <w:color w:val="000000"/>
          <w:kern w:val="0"/>
          <w:sz w:val="21"/>
          <w:szCs w:val="21"/>
          <w:lang w:eastAsia="en-GB"/>
          <w14:ligatures w14:val="none"/>
        </w:rPr>
        <w:t>Statsbomb</w:t>
      </w:r>
      <w:proofErr w:type="spellEnd"/>
      <w:r w:rsidRPr="004F42F1">
        <w:rPr>
          <w:rFonts w:ascii="Segoe UI" w:eastAsia="Times New Roman" w:hAnsi="Segoe UI" w:cs="Segoe UI"/>
          <w:color w:val="000000"/>
          <w:kern w:val="0"/>
          <w:sz w:val="21"/>
          <w:szCs w:val="21"/>
          <w:lang w:eastAsia="en-GB"/>
          <w14:ligatures w14:val="none"/>
        </w:rPr>
        <w:t xml:space="preserve"> full-season data access); full-season analysis coordination incorporating all 540 games (Months 10–12); event correlation implementation (Months 10–12); manuscript preparation (Months 10–12); and Standard Grant preparation (Months 10–11). 165 hours (average 3.2 hours/week) represents optimal balance, enabling early pipeline validation on initial games, essential oversight during RA appointment for analysing remaining games, and full-season analysis coordination while maintaining other commitments and leveraging PI's established TDA expertise.</w:t>
      </w:r>
    </w:p>
    <w:p w14:paraId="7B83FD77"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Co-Investigators (66 hours total, £5,808)</w:t>
      </w:r>
    </w:p>
    <w:p w14:paraId="119FB4B2" w14:textId="77777777" w:rsidR="004F42F1" w:rsidRPr="004F42F1" w:rsidRDefault="004F42F1" w:rsidP="004F42F1">
      <w:pPr>
        <w:numPr>
          <w:ilvl w:val="0"/>
          <w:numId w:val="7"/>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Professor Liam Kilduff (33 hours, £2,904):</w:t>
      </w:r>
      <w:r w:rsidRPr="004F42F1">
        <w:rPr>
          <w:rFonts w:ascii="Segoe UI" w:eastAsia="Times New Roman" w:hAnsi="Segoe UI" w:cs="Segoe UI"/>
          <w:color w:val="000000"/>
          <w:kern w:val="0"/>
          <w:sz w:val="21"/>
          <w:szCs w:val="21"/>
          <w:lang w:eastAsia="en-GB"/>
          <w14:ligatures w14:val="none"/>
        </w:rPr>
        <w:t> Critical sports science expertise for interpreting topological patterns within professional football context, validating analytical outputs, and translating research findings into practical applications.</w:t>
      </w:r>
    </w:p>
    <w:p w14:paraId="36E3CAE2" w14:textId="77777777" w:rsidR="004F42F1" w:rsidRPr="004F42F1" w:rsidRDefault="004F42F1" w:rsidP="004F42F1">
      <w:pPr>
        <w:numPr>
          <w:ilvl w:val="0"/>
          <w:numId w:val="7"/>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 xml:space="preserve">Professor Gibin </w:t>
      </w:r>
      <w:proofErr w:type="spellStart"/>
      <w:r w:rsidRPr="004F42F1">
        <w:rPr>
          <w:rFonts w:ascii="Segoe UI" w:eastAsia="Times New Roman" w:hAnsi="Segoe UI" w:cs="Segoe UI"/>
          <w:b/>
          <w:bCs/>
          <w:color w:val="000000"/>
          <w:kern w:val="0"/>
          <w:sz w:val="21"/>
          <w:szCs w:val="21"/>
          <w:lang w:eastAsia="en-GB"/>
          <w14:ligatures w14:val="none"/>
        </w:rPr>
        <w:t>Powathil</w:t>
      </w:r>
      <w:proofErr w:type="spellEnd"/>
      <w:r w:rsidRPr="004F42F1">
        <w:rPr>
          <w:rFonts w:ascii="Segoe UI" w:eastAsia="Times New Roman" w:hAnsi="Segoe UI" w:cs="Segoe UI"/>
          <w:b/>
          <w:bCs/>
          <w:color w:val="000000"/>
          <w:kern w:val="0"/>
          <w:sz w:val="21"/>
          <w:szCs w:val="21"/>
          <w:lang w:eastAsia="en-GB"/>
          <w14:ligatures w14:val="none"/>
        </w:rPr>
        <w:t xml:space="preserve"> (33 hours, £2,904):</w:t>
      </w:r>
      <w:r w:rsidRPr="004F42F1">
        <w:rPr>
          <w:rFonts w:ascii="Segoe UI" w:eastAsia="Times New Roman" w:hAnsi="Segoe UI" w:cs="Segoe UI"/>
          <w:color w:val="000000"/>
          <w:kern w:val="0"/>
          <w:sz w:val="21"/>
          <w:szCs w:val="21"/>
          <w:lang w:eastAsia="en-GB"/>
          <w14:ligatures w14:val="none"/>
        </w:rPr>
        <w:t> Essential applied mathematics expertise for TDA methodological guidance, statistical validation, theoretical framework development, and ensuring mathematical rigour for top-tier publications.</w:t>
      </w:r>
    </w:p>
    <w:p w14:paraId="5BEB1F1C"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33 hours each provides essential domain expertise without duplicating PI efforts, ensuring comprehensive coverage across sports science, applied mathematics, and computational topology.</w:t>
      </w:r>
    </w:p>
    <w:p w14:paraId="66155B4C" w14:textId="77777777" w:rsidR="004F42F1" w:rsidRPr="004F42F1" w:rsidRDefault="004F42F1" w:rsidP="004F42F1">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4F42F1">
        <w:rPr>
          <w:rFonts w:ascii="Segoe UI" w:eastAsia="Times New Roman" w:hAnsi="Segoe UI" w:cs="Segoe UI"/>
          <w:b/>
          <w:bCs/>
          <w:color w:val="000000"/>
          <w:kern w:val="0"/>
          <w:sz w:val="27"/>
          <w:szCs w:val="27"/>
          <w:lang w:eastAsia="en-GB"/>
          <w14:ligatures w14:val="none"/>
        </w:rPr>
        <w:t>Directly Allocated Costs</w:t>
      </w:r>
    </w:p>
    <w:p w14:paraId="5C5C628D"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Estates (£17,828):</w:t>
      </w:r>
      <w:r w:rsidRPr="004F42F1">
        <w:rPr>
          <w:rFonts w:ascii="Segoe UI" w:eastAsia="Times New Roman" w:hAnsi="Segoe UI" w:cs="Segoe UI"/>
          <w:color w:val="000000"/>
          <w:kern w:val="0"/>
          <w:sz w:val="21"/>
          <w:szCs w:val="21"/>
          <w:lang w:eastAsia="en-GB"/>
          <w14:ligatures w14:val="none"/>
        </w:rPr>
        <w:t> Justified for dedicated workspace across three departments, access to Supercomputing Wales cluster (2-Petaflops), secure GDPR-compliant data storage (100TB), and facilities for industry partnership meetings and collaboration.</w:t>
      </w:r>
      <w:r w:rsidRPr="004F42F1">
        <w:rPr>
          <w:rFonts w:ascii="Segoe UI" w:eastAsia="Times New Roman" w:hAnsi="Segoe UI" w:cs="Segoe UI"/>
          <w:color w:val="000000"/>
          <w:kern w:val="0"/>
          <w:sz w:val="21"/>
          <w:szCs w:val="21"/>
          <w:lang w:eastAsia="en-GB"/>
          <w14:ligatures w14:val="none"/>
        </w:rPr>
        <w:br/>
      </w:r>
      <w:r w:rsidRPr="004F42F1">
        <w:rPr>
          <w:rFonts w:ascii="Segoe UI" w:eastAsia="Times New Roman" w:hAnsi="Segoe UI" w:cs="Segoe UI"/>
          <w:b/>
          <w:bCs/>
          <w:color w:val="000000"/>
          <w:kern w:val="0"/>
          <w:sz w:val="21"/>
          <w:szCs w:val="21"/>
          <w:lang w:eastAsia="en-GB"/>
          <w14:ligatures w14:val="none"/>
        </w:rPr>
        <w:t>Infrastructure Technicians (£593):</w:t>
      </w:r>
      <w:r w:rsidRPr="004F42F1">
        <w:rPr>
          <w:rFonts w:ascii="Segoe UI" w:eastAsia="Times New Roman" w:hAnsi="Segoe UI" w:cs="Segoe UI"/>
          <w:color w:val="000000"/>
          <w:kern w:val="0"/>
          <w:sz w:val="21"/>
          <w:szCs w:val="21"/>
          <w:lang w:eastAsia="en-GB"/>
          <w14:ligatures w14:val="none"/>
        </w:rPr>
        <w:t> Essential technical support for HPC cluster access, data management systems, and open-source library integration.</w:t>
      </w:r>
    </w:p>
    <w:p w14:paraId="5F3DA34C" w14:textId="77777777" w:rsidR="004F42F1" w:rsidRPr="004F42F1" w:rsidRDefault="004F42F1" w:rsidP="004F42F1">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4F42F1">
        <w:rPr>
          <w:rFonts w:ascii="Segoe UI" w:eastAsia="Times New Roman" w:hAnsi="Segoe UI" w:cs="Segoe UI"/>
          <w:b/>
          <w:bCs/>
          <w:color w:val="000000"/>
          <w:kern w:val="0"/>
          <w:sz w:val="27"/>
          <w:szCs w:val="27"/>
          <w:lang w:eastAsia="en-GB"/>
          <w14:ligatures w14:val="none"/>
        </w:rPr>
        <w:t>Indirect Costs</w:t>
      </w:r>
    </w:p>
    <w:p w14:paraId="5AAE7FE9"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lastRenderedPageBreak/>
        <w:t>Indirect Costs (£38,228):</w:t>
      </w:r>
      <w:r w:rsidRPr="004F42F1">
        <w:rPr>
          <w:rFonts w:ascii="Segoe UI" w:eastAsia="Times New Roman" w:hAnsi="Segoe UI" w:cs="Segoe UI"/>
          <w:color w:val="000000"/>
          <w:kern w:val="0"/>
          <w:sz w:val="21"/>
          <w:szCs w:val="21"/>
          <w:lang w:eastAsia="en-GB"/>
          <w14:ligatures w14:val="none"/>
        </w:rPr>
        <w:t> Standard institutional overhead covering administrative support, facilities management, IT/library services, and compliance/governance. Calculated at standard rates across three participating departments, reflecting multi-disciplinary nature.</w:t>
      </w:r>
    </w:p>
    <w:p w14:paraId="736DFDA9" w14:textId="77777777" w:rsidR="004F42F1" w:rsidRPr="004F42F1" w:rsidRDefault="004F42F1" w:rsidP="004F42F1">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4F42F1">
        <w:rPr>
          <w:rFonts w:ascii="Segoe UI" w:eastAsia="Times New Roman" w:hAnsi="Segoe UI" w:cs="Segoe UI"/>
          <w:b/>
          <w:bCs/>
          <w:color w:val="000000"/>
          <w:kern w:val="0"/>
          <w:sz w:val="27"/>
          <w:szCs w:val="27"/>
          <w:lang w:eastAsia="en-GB"/>
          <w14:ligatures w14:val="none"/>
        </w:rPr>
        <w:t>Infrastructure and Facilities</w:t>
      </w:r>
    </w:p>
    <w:p w14:paraId="5DA92B70"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Institutional Infrastructure (In-Kind):</w:t>
      </w:r>
      <w:r w:rsidRPr="004F42F1">
        <w:rPr>
          <w:rFonts w:ascii="Segoe UI" w:eastAsia="Times New Roman" w:hAnsi="Segoe UI" w:cs="Segoe UI"/>
          <w:color w:val="000000"/>
          <w:kern w:val="0"/>
          <w:sz w:val="21"/>
          <w:szCs w:val="21"/>
          <w:lang w:eastAsia="en-GB"/>
          <w14:ligatures w14:val="none"/>
        </w:rPr>
        <w:t> Project leverages existing Supercomputing Wales cluster (2-Petaflops, &lt;1s per-frame processing) enabling concurrent pipeline execution for full-season analysis (~540 games, ~80,000 frame analyses), secure data storage (100TB), institutional software licences, Research Office support, and Impact Officer support at no additional cost, maximising outcomes while minimising direct costs.</w:t>
      </w:r>
    </w:p>
    <w:p w14:paraId="3DF448DF" w14:textId="77777777" w:rsidR="004F42F1" w:rsidRPr="004F42F1" w:rsidRDefault="004F42F1" w:rsidP="004F42F1">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4F42F1">
        <w:rPr>
          <w:rFonts w:ascii="Segoe UI" w:eastAsia="Times New Roman" w:hAnsi="Segoe UI" w:cs="Segoe UI"/>
          <w:b/>
          <w:bCs/>
          <w:color w:val="000000"/>
          <w:kern w:val="0"/>
          <w:sz w:val="27"/>
          <w:szCs w:val="27"/>
          <w:lang w:eastAsia="en-GB"/>
          <w14:ligatures w14:val="none"/>
        </w:rPr>
        <w:t>Resource Optimisation Summary</w:t>
      </w:r>
    </w:p>
    <w:p w14:paraId="5F9C5D0A"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The requested resources represent optimal use to achieve intended outcomes:</w:t>
      </w:r>
    </w:p>
    <w:p w14:paraId="0CAA3429" w14:textId="77777777" w:rsidR="004F42F1" w:rsidRPr="004F42F1" w:rsidRDefault="004F42F1" w:rsidP="004F42F1">
      <w:pPr>
        <w:numPr>
          <w:ilvl w:val="0"/>
          <w:numId w:val="8"/>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Staff Allocation:</w:t>
      </w:r>
      <w:r w:rsidRPr="004F42F1">
        <w:rPr>
          <w:rFonts w:ascii="Segoe UI" w:eastAsia="Times New Roman" w:hAnsi="Segoe UI" w:cs="Segoe UI"/>
          <w:color w:val="000000"/>
          <w:kern w:val="0"/>
          <w:sz w:val="21"/>
          <w:szCs w:val="21"/>
          <w:lang w:eastAsia="en-GB"/>
          <w14:ligatures w14:val="none"/>
        </w:rPr>
        <w:t> PI analyses 15–20 initial games (Months 1–3) + 6-month RA sets up pipeline and analyses remaining games (Months 4–9) + PI coordinates full-season analysis (Months 10–12) + 2 Co-Is (66 hours) ensures comprehensive coverage across computational, theoretical, and domain expertise while maintaining cost-effectiveness for full-season analysis</w:t>
      </w:r>
    </w:p>
    <w:p w14:paraId="789FAF1B" w14:textId="77777777" w:rsidR="004F42F1" w:rsidRPr="004F42F1" w:rsidRDefault="004F42F1" w:rsidP="004F42F1">
      <w:pPr>
        <w:numPr>
          <w:ilvl w:val="0"/>
          <w:numId w:val="8"/>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Infrastructure Leverage:</w:t>
      </w:r>
      <w:r w:rsidRPr="004F42F1">
        <w:rPr>
          <w:rFonts w:ascii="Segoe UI" w:eastAsia="Times New Roman" w:hAnsi="Segoe UI" w:cs="Segoe UI"/>
          <w:color w:val="000000"/>
          <w:kern w:val="0"/>
          <w:sz w:val="21"/>
          <w:szCs w:val="21"/>
          <w:lang w:eastAsia="en-GB"/>
          <w14:ligatures w14:val="none"/>
        </w:rPr>
        <w:t> Utilisation of existing institutional computational and storage infrastructure eliminates need for additional equipment costs</w:t>
      </w:r>
    </w:p>
    <w:p w14:paraId="210D9114" w14:textId="77777777" w:rsidR="004F42F1" w:rsidRPr="004F42F1" w:rsidRDefault="004F42F1" w:rsidP="004F42F1">
      <w:pPr>
        <w:numPr>
          <w:ilvl w:val="0"/>
          <w:numId w:val="8"/>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Open-Source Tools:</w:t>
      </w:r>
      <w:r w:rsidRPr="004F42F1">
        <w:rPr>
          <w:rFonts w:ascii="Segoe UI" w:eastAsia="Times New Roman" w:hAnsi="Segoe UI" w:cs="Segoe UI"/>
          <w:color w:val="000000"/>
          <w:kern w:val="0"/>
          <w:sz w:val="21"/>
          <w:szCs w:val="21"/>
          <w:lang w:eastAsia="en-GB"/>
          <w14:ligatures w14:val="none"/>
        </w:rPr>
        <w:t> Primary reliance on mature, free TDA libraries minimises software costs while maximising capability</w:t>
      </w:r>
    </w:p>
    <w:p w14:paraId="20835FE5" w14:textId="77777777" w:rsidR="004F42F1" w:rsidRPr="004F42F1" w:rsidRDefault="004F42F1" w:rsidP="004F42F1">
      <w:pPr>
        <w:numPr>
          <w:ilvl w:val="0"/>
          <w:numId w:val="8"/>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Focused Investment:</w:t>
      </w:r>
      <w:r w:rsidRPr="004F42F1">
        <w:rPr>
          <w:rFonts w:ascii="Segoe UI" w:eastAsia="Times New Roman" w:hAnsi="Segoe UI" w:cs="Segoe UI"/>
          <w:color w:val="000000"/>
          <w:kern w:val="0"/>
          <w:sz w:val="21"/>
          <w:szCs w:val="21"/>
          <w:lang w:eastAsia="en-GB"/>
          <w14:ligatures w14:val="none"/>
        </w:rPr>
        <w:t> Resources concentrated on essential staff time and directly allocated costs, maximising research quality and impact</w:t>
      </w:r>
    </w:p>
    <w:p w14:paraId="6B028D6F" w14:textId="77777777" w:rsidR="004F42F1" w:rsidRPr="004F42F1" w:rsidRDefault="004F42F1" w:rsidP="004F42F1">
      <w:pPr>
        <w:numPr>
          <w:ilvl w:val="0"/>
          <w:numId w:val="8"/>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Partnership Value:</w:t>
      </w:r>
      <w:r w:rsidRPr="004F42F1">
        <w:rPr>
          <w:rFonts w:ascii="Segoe UI" w:eastAsia="Times New Roman" w:hAnsi="Segoe UI" w:cs="Segoe UI"/>
          <w:color w:val="000000"/>
          <w:kern w:val="0"/>
          <w:sz w:val="21"/>
          <w:szCs w:val="21"/>
          <w:lang w:eastAsia="en-GB"/>
          <w14:ligatures w14:val="none"/>
        </w:rPr>
        <w:t> In-kind data access and expertise from Swansea City AFC provides significant additional value without direct cost</w:t>
      </w:r>
    </w:p>
    <w:p w14:paraId="5BF8D2D5" w14:textId="0992D8D0" w:rsid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This resource structure ensures all four research objectives are achieved within the 12-month timeline while maximising potential outcomes, impacts, and value for money.</w:t>
      </w:r>
    </w:p>
    <w:p w14:paraId="61945C22" w14:textId="77777777" w:rsidR="004F42F1" w:rsidRDefault="004F42F1">
      <w:pPr>
        <w:rPr>
          <w:rFonts w:ascii="Segoe UI" w:eastAsia="Times New Roman" w:hAnsi="Segoe UI" w:cs="Segoe UI"/>
          <w:color w:val="000000"/>
          <w:kern w:val="0"/>
          <w:sz w:val="21"/>
          <w:szCs w:val="21"/>
          <w:lang w:eastAsia="en-GB"/>
          <w14:ligatures w14:val="none"/>
        </w:rPr>
      </w:pPr>
      <w:r>
        <w:rPr>
          <w:rFonts w:ascii="Segoe UI" w:eastAsia="Times New Roman" w:hAnsi="Segoe UI" w:cs="Segoe UI"/>
          <w:color w:val="000000"/>
          <w:kern w:val="0"/>
          <w:sz w:val="21"/>
          <w:szCs w:val="21"/>
          <w:lang w:eastAsia="en-GB"/>
          <w14:ligatures w14:val="none"/>
        </w:rPr>
        <w:br w:type="page"/>
      </w:r>
    </w:p>
    <w:p w14:paraId="19D8C7F0" w14:textId="2877A579" w:rsidR="004F42F1" w:rsidRPr="004F42F1" w:rsidRDefault="004F42F1" w:rsidP="004F42F1">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lastRenderedPageBreak/>
        <w:t xml:space="preserve">Justification of Resources </w:t>
      </w:r>
    </w:p>
    <w:p w14:paraId="2C7AFB82" w14:textId="77777777" w:rsidR="004F42F1" w:rsidRPr="004F42F1" w:rsidRDefault="004F42F1" w:rsidP="004F42F1">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Overview and resourcing strategy</w:t>
      </w:r>
    </w:p>
    <w:p w14:paraId="050F8259"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This application requests the minimum set of resources required to deliver four tightly scoped objectives over 12 months. The budget prioritises specialist staff time and access to institutional infrastructure to enable full</w:t>
      </w:r>
      <w:r w:rsidRPr="004F42F1">
        <w:rPr>
          <w:rFonts w:ascii="Segoe UI" w:eastAsia="Times New Roman" w:hAnsi="Segoe UI" w:cs="Segoe UI"/>
          <w:color w:val="000000"/>
          <w:kern w:val="0"/>
          <w:sz w:val="21"/>
          <w:szCs w:val="21"/>
          <w:lang w:eastAsia="en-GB"/>
          <w14:ligatures w14:val="none"/>
        </w:rPr>
        <w:noBreakHyphen/>
        <w:t>season analysis of professional football match data using Topological Data Analysis (TDA). The Full Economic Cost is £95,233, with the EPSRC contribution at 80%. Costs are concentrated where they deliver the highest value: a six</w:t>
      </w:r>
      <w:r w:rsidRPr="004F42F1">
        <w:rPr>
          <w:rFonts w:ascii="Segoe UI" w:eastAsia="Times New Roman" w:hAnsi="Segoe UI" w:cs="Segoe UI"/>
          <w:color w:val="000000"/>
          <w:kern w:val="0"/>
          <w:sz w:val="21"/>
          <w:szCs w:val="21"/>
          <w:lang w:eastAsia="en-GB"/>
          <w14:ligatures w14:val="none"/>
        </w:rPr>
        <w:noBreakHyphen/>
        <w:t>month Research Associate (RA) appointment to execute concurrent, large</w:t>
      </w:r>
      <w:r w:rsidRPr="004F42F1">
        <w:rPr>
          <w:rFonts w:ascii="Segoe UI" w:eastAsia="Times New Roman" w:hAnsi="Segoe UI" w:cs="Segoe UI"/>
          <w:color w:val="000000"/>
          <w:kern w:val="0"/>
          <w:sz w:val="21"/>
          <w:szCs w:val="21"/>
          <w:lang w:eastAsia="en-GB"/>
          <w14:ligatures w14:val="none"/>
        </w:rPr>
        <w:noBreakHyphen/>
        <w:t>scale data processing and methods implementation; Principal Investigator (PI) time for scientific leadership, early pipeline validation, and end</w:t>
      </w:r>
      <w:r w:rsidRPr="004F42F1">
        <w:rPr>
          <w:rFonts w:ascii="Segoe UI" w:eastAsia="Times New Roman" w:hAnsi="Segoe UI" w:cs="Segoe UI"/>
          <w:color w:val="000000"/>
          <w:kern w:val="0"/>
          <w:sz w:val="21"/>
          <w:szCs w:val="21"/>
          <w:lang w:eastAsia="en-GB"/>
          <w14:ligatures w14:val="none"/>
        </w:rPr>
        <w:noBreakHyphen/>
        <w:t>to</w:t>
      </w:r>
      <w:r w:rsidRPr="004F42F1">
        <w:rPr>
          <w:rFonts w:ascii="Segoe UI" w:eastAsia="Times New Roman" w:hAnsi="Segoe UI" w:cs="Segoe UI"/>
          <w:color w:val="000000"/>
          <w:kern w:val="0"/>
          <w:sz w:val="21"/>
          <w:szCs w:val="21"/>
          <w:lang w:eastAsia="en-GB"/>
          <w14:ligatures w14:val="none"/>
        </w:rPr>
        <w:noBreakHyphen/>
        <w:t>end coordination; targeted Co</w:t>
      </w:r>
      <w:r w:rsidRPr="004F42F1">
        <w:rPr>
          <w:rFonts w:ascii="Segoe UI" w:eastAsia="Times New Roman" w:hAnsi="Segoe UI" w:cs="Segoe UI"/>
          <w:color w:val="000000"/>
          <w:kern w:val="0"/>
          <w:sz w:val="21"/>
          <w:szCs w:val="21"/>
          <w:lang w:eastAsia="en-GB"/>
          <w14:ligatures w14:val="none"/>
        </w:rPr>
        <w:noBreakHyphen/>
        <w:t>Investigator (Co</w:t>
      </w:r>
      <w:r w:rsidRPr="004F42F1">
        <w:rPr>
          <w:rFonts w:ascii="Segoe UI" w:eastAsia="Times New Roman" w:hAnsi="Segoe UI" w:cs="Segoe UI"/>
          <w:color w:val="000000"/>
          <w:kern w:val="0"/>
          <w:sz w:val="21"/>
          <w:szCs w:val="21"/>
          <w:lang w:eastAsia="en-GB"/>
          <w14:ligatures w14:val="none"/>
        </w:rPr>
        <w:noBreakHyphen/>
        <w:t>I) input for domain expertise and methodological rigour; and access to institutional high</w:t>
      </w:r>
      <w:r w:rsidRPr="004F42F1">
        <w:rPr>
          <w:rFonts w:ascii="Segoe UI" w:eastAsia="Times New Roman" w:hAnsi="Segoe UI" w:cs="Segoe UI"/>
          <w:color w:val="000000"/>
          <w:kern w:val="0"/>
          <w:sz w:val="21"/>
          <w:szCs w:val="21"/>
          <w:lang w:eastAsia="en-GB"/>
          <w14:ligatures w14:val="none"/>
        </w:rPr>
        <w:noBreakHyphen/>
        <w:t>performance computing (HPC), secure storage, and meeting spaces. No new equipment purchases are required; the project leverages mature open</w:t>
      </w:r>
      <w:r w:rsidRPr="004F42F1">
        <w:rPr>
          <w:rFonts w:ascii="Segoe UI" w:eastAsia="Times New Roman" w:hAnsi="Segoe UI" w:cs="Segoe UI"/>
          <w:color w:val="000000"/>
          <w:kern w:val="0"/>
          <w:sz w:val="21"/>
          <w:szCs w:val="21"/>
          <w:lang w:eastAsia="en-GB"/>
          <w14:ligatures w14:val="none"/>
        </w:rPr>
        <w:noBreakHyphen/>
        <w:t>source libraries and existing institutional facilities, ensuring excellent value for money and timely delivery.</w:t>
      </w:r>
    </w:p>
    <w:p w14:paraId="3F0834D3" w14:textId="77777777" w:rsidR="004F42F1" w:rsidRPr="004F42F1" w:rsidRDefault="004F42F1" w:rsidP="004F42F1">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Project staff</w:t>
      </w:r>
    </w:p>
    <w:p w14:paraId="38DF47BD"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Research Associate (6 months, 100% FTE).</w:t>
      </w:r>
      <w:r w:rsidRPr="004F42F1">
        <w:rPr>
          <w:rFonts w:ascii="Segoe UI" w:eastAsia="Times New Roman" w:hAnsi="Segoe UI" w:cs="Segoe UI"/>
          <w:color w:val="000000"/>
          <w:kern w:val="0"/>
          <w:sz w:val="21"/>
          <w:szCs w:val="21"/>
          <w:lang w:eastAsia="en-GB"/>
          <w14:ligatures w14:val="none"/>
        </w:rPr>
        <w:br/>
        <w:t>The RA is essential to achieving all four objectives within the 12</w:t>
      </w:r>
      <w:r w:rsidRPr="004F42F1">
        <w:rPr>
          <w:rFonts w:ascii="Segoe UI" w:eastAsia="Times New Roman" w:hAnsi="Segoe UI" w:cs="Segoe UI"/>
          <w:color w:val="000000"/>
          <w:kern w:val="0"/>
          <w:sz w:val="21"/>
          <w:szCs w:val="21"/>
          <w:lang w:eastAsia="en-GB"/>
          <w14:ligatures w14:val="none"/>
        </w:rPr>
        <w:noBreakHyphen/>
        <w:t>month timeframe. Their primary responsibility is to set up and operate a concurrent processing pipeline and to complete the full</w:t>
      </w:r>
      <w:r w:rsidRPr="004F42F1">
        <w:rPr>
          <w:rFonts w:ascii="Segoe UI" w:eastAsia="Times New Roman" w:hAnsi="Segoe UI" w:cs="Segoe UI"/>
          <w:color w:val="000000"/>
          <w:kern w:val="0"/>
          <w:sz w:val="21"/>
          <w:szCs w:val="21"/>
          <w:lang w:eastAsia="en-GB"/>
          <w14:ligatures w14:val="none"/>
        </w:rPr>
        <w:noBreakHyphen/>
        <w:t>season analysis across the Championship dataset. This entails: (</w:t>
      </w:r>
      <w:proofErr w:type="spellStart"/>
      <w:r w:rsidRPr="004F42F1">
        <w:rPr>
          <w:rFonts w:ascii="Segoe UI" w:eastAsia="Times New Roman" w:hAnsi="Segoe UI" w:cs="Segoe UI"/>
          <w:color w:val="000000"/>
          <w:kern w:val="0"/>
          <w:sz w:val="21"/>
          <w:szCs w:val="21"/>
          <w:lang w:eastAsia="en-GB"/>
          <w14:ligatures w14:val="none"/>
        </w:rPr>
        <w:t>i</w:t>
      </w:r>
      <w:proofErr w:type="spellEnd"/>
      <w:r w:rsidRPr="004F42F1">
        <w:rPr>
          <w:rFonts w:ascii="Segoe UI" w:eastAsia="Times New Roman" w:hAnsi="Segoe UI" w:cs="Segoe UI"/>
          <w:color w:val="000000"/>
          <w:kern w:val="0"/>
          <w:sz w:val="21"/>
          <w:szCs w:val="21"/>
          <w:lang w:eastAsia="en-GB"/>
          <w14:ligatures w14:val="none"/>
        </w:rPr>
        <w:t>) implementing persistent homology computations at multiple scales per frame, (ii) undertaking pattern formation method development with temporal tracking and baseline signature identification across at least three tactical systems, (iii) delivering the temporal evolution module using persistence landscapes, and (iv) performing statistical validation, quality control, and comprehensive code documentation.</w:t>
      </w:r>
    </w:p>
    <w:p w14:paraId="68CFE344"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This allocation is justified on both technical and operational grounds. Preliminary work has established sub</w:t>
      </w:r>
      <w:r w:rsidRPr="004F42F1">
        <w:rPr>
          <w:rFonts w:ascii="Segoe UI" w:eastAsia="Times New Roman" w:hAnsi="Segoe UI" w:cs="Segoe UI"/>
          <w:color w:val="000000"/>
          <w:kern w:val="0"/>
          <w:sz w:val="21"/>
          <w:szCs w:val="21"/>
          <w:lang w:eastAsia="en-GB"/>
          <w14:ligatures w14:val="none"/>
        </w:rPr>
        <w:noBreakHyphen/>
        <w:t>second to two</w:t>
      </w:r>
      <w:r w:rsidRPr="004F42F1">
        <w:rPr>
          <w:rFonts w:ascii="Segoe UI" w:eastAsia="Times New Roman" w:hAnsi="Segoe UI" w:cs="Segoe UI"/>
          <w:color w:val="000000"/>
          <w:kern w:val="0"/>
          <w:sz w:val="21"/>
          <w:szCs w:val="21"/>
          <w:lang w:eastAsia="en-GB"/>
          <w14:ligatures w14:val="none"/>
        </w:rPr>
        <w:noBreakHyphen/>
        <w:t>second per</w:t>
      </w:r>
      <w:r w:rsidRPr="004F42F1">
        <w:rPr>
          <w:rFonts w:ascii="Segoe UI" w:eastAsia="Times New Roman" w:hAnsi="Segoe UI" w:cs="Segoe UI"/>
          <w:color w:val="000000"/>
          <w:kern w:val="0"/>
          <w:sz w:val="21"/>
          <w:szCs w:val="21"/>
          <w:lang w:eastAsia="en-GB"/>
          <w14:ligatures w14:val="none"/>
        </w:rPr>
        <w:noBreakHyphen/>
        <w:t>frame performance on the institutional HPC cluster, making concurrent processing of hundreds of matches tractable. Concentrating specialist effort over months 4–9 allows the RA to (a) complete pipeline setup and optimisation early in their appointment and (b) drive systematic analysis of the remaining matches at scale, while ensuring quality assurance and reproducibility. The RA’s skill set—Python, parallelisation, TDA libraries (</w:t>
      </w:r>
      <w:proofErr w:type="spellStart"/>
      <w:r w:rsidRPr="004F42F1">
        <w:rPr>
          <w:rFonts w:ascii="Segoe UI" w:eastAsia="Times New Roman" w:hAnsi="Segoe UI" w:cs="Segoe UI"/>
          <w:color w:val="000000"/>
          <w:kern w:val="0"/>
          <w:sz w:val="21"/>
          <w:szCs w:val="21"/>
          <w:lang w:eastAsia="en-GB"/>
          <w14:ligatures w14:val="none"/>
        </w:rPr>
        <w:t>ripser</w:t>
      </w:r>
      <w:proofErr w:type="spellEnd"/>
      <w:r w:rsidRPr="004F42F1">
        <w:rPr>
          <w:rFonts w:ascii="Segoe UI" w:eastAsia="Times New Roman" w:hAnsi="Segoe UI" w:cs="Segoe UI"/>
          <w:color w:val="000000"/>
          <w:kern w:val="0"/>
          <w:sz w:val="21"/>
          <w:szCs w:val="21"/>
          <w:lang w:eastAsia="en-GB"/>
          <w14:ligatures w14:val="none"/>
        </w:rPr>
        <w:t xml:space="preserve">, GUDHI, </w:t>
      </w:r>
      <w:proofErr w:type="spellStart"/>
      <w:r w:rsidRPr="004F42F1">
        <w:rPr>
          <w:rFonts w:ascii="Segoe UI" w:eastAsia="Times New Roman" w:hAnsi="Segoe UI" w:cs="Segoe UI"/>
          <w:color w:val="000000"/>
          <w:kern w:val="0"/>
          <w:sz w:val="21"/>
          <w:szCs w:val="21"/>
          <w:lang w:eastAsia="en-GB"/>
          <w14:ligatures w14:val="none"/>
        </w:rPr>
        <w:t>giotto</w:t>
      </w:r>
      <w:r w:rsidRPr="004F42F1">
        <w:rPr>
          <w:rFonts w:ascii="Segoe UI" w:eastAsia="Times New Roman" w:hAnsi="Segoe UI" w:cs="Segoe UI"/>
          <w:color w:val="000000"/>
          <w:kern w:val="0"/>
          <w:sz w:val="21"/>
          <w:szCs w:val="21"/>
          <w:lang w:eastAsia="en-GB"/>
          <w14:ligatures w14:val="none"/>
        </w:rPr>
        <w:noBreakHyphen/>
        <w:t>tda</w:t>
      </w:r>
      <w:proofErr w:type="spellEnd"/>
      <w:r w:rsidRPr="004F42F1">
        <w:rPr>
          <w:rFonts w:ascii="Segoe UI" w:eastAsia="Times New Roman" w:hAnsi="Segoe UI" w:cs="Segoe UI"/>
          <w:color w:val="000000"/>
          <w:kern w:val="0"/>
          <w:sz w:val="21"/>
          <w:szCs w:val="21"/>
          <w:lang w:eastAsia="en-GB"/>
          <w14:ligatures w14:val="none"/>
        </w:rPr>
        <w:t>), and statistical analysis—aligns directly with the project’s computational demands and avoids the need for external contractors or additional licences. The appointment length is calibrated to deliver the full season analysis while preserving resource for PI</w:t>
      </w:r>
      <w:r w:rsidRPr="004F42F1">
        <w:rPr>
          <w:rFonts w:ascii="Segoe UI" w:eastAsia="Times New Roman" w:hAnsi="Segoe UI" w:cs="Segoe UI"/>
          <w:color w:val="000000"/>
          <w:kern w:val="0"/>
          <w:sz w:val="21"/>
          <w:szCs w:val="21"/>
          <w:lang w:eastAsia="en-GB"/>
          <w14:ligatures w14:val="none"/>
        </w:rPr>
        <w:noBreakHyphen/>
        <w:t>led integration, write</w:t>
      </w:r>
      <w:r w:rsidRPr="004F42F1">
        <w:rPr>
          <w:rFonts w:ascii="Segoe UI" w:eastAsia="Times New Roman" w:hAnsi="Segoe UI" w:cs="Segoe UI"/>
          <w:color w:val="000000"/>
          <w:kern w:val="0"/>
          <w:sz w:val="21"/>
          <w:szCs w:val="21"/>
          <w:lang w:eastAsia="en-GB"/>
          <w14:ligatures w14:val="none"/>
        </w:rPr>
        <w:noBreakHyphen/>
        <w:t>up, and dissemination in months 10–12.</w:t>
      </w:r>
    </w:p>
    <w:p w14:paraId="0A4E9E18"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Principal Investigator (165 hours).</w:t>
      </w:r>
      <w:r w:rsidRPr="004F42F1">
        <w:rPr>
          <w:rFonts w:ascii="Segoe UI" w:eastAsia="Times New Roman" w:hAnsi="Segoe UI" w:cs="Segoe UI"/>
          <w:color w:val="000000"/>
          <w:kern w:val="0"/>
          <w:sz w:val="21"/>
          <w:szCs w:val="21"/>
          <w:lang w:eastAsia="en-GB"/>
          <w14:ligatures w14:val="none"/>
        </w:rPr>
        <w:br/>
        <w:t>The PI provides scientific direction, methodological leadership, and coordination that cannot be delegated. The PI will: (</w:t>
      </w:r>
      <w:proofErr w:type="spellStart"/>
      <w:r w:rsidRPr="004F42F1">
        <w:rPr>
          <w:rFonts w:ascii="Segoe UI" w:eastAsia="Times New Roman" w:hAnsi="Segoe UI" w:cs="Segoe UI"/>
          <w:color w:val="000000"/>
          <w:kern w:val="0"/>
          <w:sz w:val="21"/>
          <w:szCs w:val="21"/>
          <w:lang w:eastAsia="en-GB"/>
          <w14:ligatures w14:val="none"/>
        </w:rPr>
        <w:t>i</w:t>
      </w:r>
      <w:proofErr w:type="spellEnd"/>
      <w:r w:rsidRPr="004F42F1">
        <w:rPr>
          <w:rFonts w:ascii="Segoe UI" w:eastAsia="Times New Roman" w:hAnsi="Segoe UI" w:cs="Segoe UI"/>
          <w:color w:val="000000"/>
          <w:kern w:val="0"/>
          <w:sz w:val="21"/>
          <w:szCs w:val="21"/>
          <w:lang w:eastAsia="en-GB"/>
          <w14:ligatures w14:val="none"/>
        </w:rPr>
        <w:t>) develop and validate the initial pipeline and analyse 15–20 games in months 1–3 to establish a robust foundation; (ii) supervise and mentor the RA during months 4–9, ensuring methodological fidelity and quality standards; (iii) manage the partnership critical for data access (Swansea City AFC–</w:t>
      </w:r>
      <w:proofErr w:type="spellStart"/>
      <w:r w:rsidRPr="004F42F1">
        <w:rPr>
          <w:rFonts w:ascii="Segoe UI" w:eastAsia="Times New Roman" w:hAnsi="Segoe UI" w:cs="Segoe UI"/>
          <w:color w:val="000000"/>
          <w:kern w:val="0"/>
          <w:sz w:val="21"/>
          <w:szCs w:val="21"/>
          <w:lang w:eastAsia="en-GB"/>
          <w14:ligatures w14:val="none"/>
        </w:rPr>
        <w:t>StatsBomb</w:t>
      </w:r>
      <w:proofErr w:type="spellEnd"/>
      <w:r w:rsidRPr="004F42F1">
        <w:rPr>
          <w:rFonts w:ascii="Segoe UI" w:eastAsia="Times New Roman" w:hAnsi="Segoe UI" w:cs="Segoe UI"/>
          <w:color w:val="000000"/>
          <w:kern w:val="0"/>
          <w:sz w:val="21"/>
          <w:szCs w:val="21"/>
          <w:lang w:eastAsia="en-GB"/>
          <w14:ligatures w14:val="none"/>
        </w:rPr>
        <w:t>); (iv) coordinate the end</w:t>
      </w:r>
      <w:r w:rsidRPr="004F42F1">
        <w:rPr>
          <w:rFonts w:ascii="Segoe UI" w:eastAsia="Times New Roman" w:hAnsi="Segoe UI" w:cs="Segoe UI"/>
          <w:color w:val="000000"/>
          <w:kern w:val="0"/>
          <w:sz w:val="21"/>
          <w:szCs w:val="21"/>
          <w:lang w:eastAsia="en-GB"/>
          <w14:ligatures w14:val="none"/>
        </w:rPr>
        <w:noBreakHyphen/>
        <w:t>to</w:t>
      </w:r>
      <w:r w:rsidRPr="004F42F1">
        <w:rPr>
          <w:rFonts w:ascii="Segoe UI" w:eastAsia="Times New Roman" w:hAnsi="Segoe UI" w:cs="Segoe UI"/>
          <w:color w:val="000000"/>
          <w:kern w:val="0"/>
          <w:sz w:val="21"/>
          <w:szCs w:val="21"/>
          <w:lang w:eastAsia="en-GB"/>
          <w14:ligatures w14:val="none"/>
        </w:rPr>
        <w:noBreakHyphen/>
        <w:t>end full</w:t>
      </w:r>
      <w:r w:rsidRPr="004F42F1">
        <w:rPr>
          <w:rFonts w:ascii="Segoe UI" w:eastAsia="Times New Roman" w:hAnsi="Segoe UI" w:cs="Segoe UI"/>
          <w:color w:val="000000"/>
          <w:kern w:val="0"/>
          <w:sz w:val="21"/>
          <w:szCs w:val="21"/>
          <w:lang w:eastAsia="en-GB"/>
          <w14:ligatures w14:val="none"/>
        </w:rPr>
        <w:noBreakHyphen/>
        <w:t xml:space="preserve">season synthesis integrating all 540 matches in months 10–12; and (v) lead event correlation, manuscript </w:t>
      </w:r>
      <w:r w:rsidRPr="004F42F1">
        <w:rPr>
          <w:rFonts w:ascii="Segoe UI" w:eastAsia="Times New Roman" w:hAnsi="Segoe UI" w:cs="Segoe UI"/>
          <w:color w:val="000000"/>
          <w:kern w:val="0"/>
          <w:sz w:val="21"/>
          <w:szCs w:val="21"/>
          <w:lang w:eastAsia="en-GB"/>
          <w14:ligatures w14:val="none"/>
        </w:rPr>
        <w:lastRenderedPageBreak/>
        <w:t>preparation, and the subsequent Standard Grant planning. The requested hours (averaging ~3.2 hours/week) represent an optimal balance between strategic oversight, hands</w:t>
      </w:r>
      <w:r w:rsidRPr="004F42F1">
        <w:rPr>
          <w:rFonts w:ascii="Segoe UI" w:eastAsia="Times New Roman" w:hAnsi="Segoe UI" w:cs="Segoe UI"/>
          <w:color w:val="000000"/>
          <w:kern w:val="0"/>
          <w:sz w:val="21"/>
          <w:szCs w:val="21"/>
          <w:lang w:eastAsia="en-GB"/>
          <w14:ligatures w14:val="none"/>
        </w:rPr>
        <w:noBreakHyphen/>
        <w:t>on methodological development, and the PI’s other commitments, ensuring continuity and timely delivery without over</w:t>
      </w:r>
      <w:r w:rsidRPr="004F42F1">
        <w:rPr>
          <w:rFonts w:ascii="Segoe UI" w:eastAsia="Times New Roman" w:hAnsi="Segoe UI" w:cs="Segoe UI"/>
          <w:color w:val="000000"/>
          <w:kern w:val="0"/>
          <w:sz w:val="21"/>
          <w:szCs w:val="21"/>
          <w:lang w:eastAsia="en-GB"/>
          <w14:ligatures w14:val="none"/>
        </w:rPr>
        <w:noBreakHyphen/>
        <w:t>resourcing.</w:t>
      </w:r>
    </w:p>
    <w:p w14:paraId="0513B1E6"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Co</w:t>
      </w:r>
      <w:r w:rsidRPr="004F42F1">
        <w:rPr>
          <w:rFonts w:ascii="Segoe UI" w:eastAsia="Times New Roman" w:hAnsi="Segoe UI" w:cs="Segoe UI"/>
          <w:b/>
          <w:bCs/>
          <w:color w:val="000000"/>
          <w:kern w:val="0"/>
          <w:sz w:val="21"/>
          <w:szCs w:val="21"/>
          <w:lang w:eastAsia="en-GB"/>
          <w14:ligatures w14:val="none"/>
        </w:rPr>
        <w:noBreakHyphen/>
        <w:t>Investigators (66 hours total).</w:t>
      </w:r>
      <w:r w:rsidRPr="004F42F1">
        <w:rPr>
          <w:rFonts w:ascii="Segoe UI" w:eastAsia="Times New Roman" w:hAnsi="Segoe UI" w:cs="Segoe UI"/>
          <w:color w:val="000000"/>
          <w:kern w:val="0"/>
          <w:sz w:val="21"/>
          <w:szCs w:val="21"/>
          <w:lang w:eastAsia="en-GB"/>
          <w14:ligatures w14:val="none"/>
        </w:rPr>
        <w:br/>
        <w:t>Two Co</w:t>
      </w:r>
      <w:r w:rsidRPr="004F42F1">
        <w:rPr>
          <w:rFonts w:ascii="Segoe UI" w:eastAsia="Times New Roman" w:hAnsi="Segoe UI" w:cs="Segoe UI"/>
          <w:color w:val="000000"/>
          <w:kern w:val="0"/>
          <w:sz w:val="21"/>
          <w:szCs w:val="21"/>
          <w:lang w:eastAsia="en-GB"/>
          <w14:ligatures w14:val="none"/>
        </w:rPr>
        <w:noBreakHyphen/>
        <w:t>Is provide targeted, high</w:t>
      </w:r>
      <w:r w:rsidRPr="004F42F1">
        <w:rPr>
          <w:rFonts w:ascii="Segoe UI" w:eastAsia="Times New Roman" w:hAnsi="Segoe UI" w:cs="Segoe UI"/>
          <w:color w:val="000000"/>
          <w:kern w:val="0"/>
          <w:sz w:val="21"/>
          <w:szCs w:val="21"/>
          <w:lang w:eastAsia="en-GB"/>
          <w14:ligatures w14:val="none"/>
        </w:rPr>
        <w:noBreakHyphen/>
        <w:t>value expertise without duplication of the PI’s role.</w:t>
      </w:r>
    </w:p>
    <w:p w14:paraId="5F9C7A5A" w14:textId="77777777" w:rsidR="004F42F1" w:rsidRPr="004F42F1" w:rsidRDefault="004F42F1" w:rsidP="004F42F1">
      <w:pPr>
        <w:numPr>
          <w:ilvl w:val="0"/>
          <w:numId w:val="9"/>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i/>
          <w:iCs/>
          <w:color w:val="000000"/>
          <w:kern w:val="0"/>
          <w:sz w:val="21"/>
          <w:szCs w:val="21"/>
          <w:lang w:eastAsia="en-GB"/>
          <w14:ligatures w14:val="none"/>
        </w:rPr>
        <w:t>Sports science (33 hours):</w:t>
      </w:r>
      <w:r w:rsidRPr="004F42F1">
        <w:rPr>
          <w:rFonts w:ascii="Segoe UI" w:eastAsia="Times New Roman" w:hAnsi="Segoe UI" w:cs="Segoe UI"/>
          <w:color w:val="000000"/>
          <w:kern w:val="0"/>
          <w:sz w:val="21"/>
          <w:szCs w:val="21"/>
          <w:lang w:eastAsia="en-GB"/>
          <w14:ligatures w14:val="none"/>
        </w:rPr>
        <w:t> Interprets topological outputs in the context of professional football tactics, supports validation, and translates findings into practically meaningful insights for performance analysis.</w:t>
      </w:r>
    </w:p>
    <w:p w14:paraId="110EB892" w14:textId="77777777" w:rsidR="004F42F1" w:rsidRPr="004F42F1" w:rsidRDefault="004F42F1" w:rsidP="004F42F1">
      <w:pPr>
        <w:numPr>
          <w:ilvl w:val="0"/>
          <w:numId w:val="9"/>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i/>
          <w:iCs/>
          <w:color w:val="000000"/>
          <w:kern w:val="0"/>
          <w:sz w:val="21"/>
          <w:szCs w:val="21"/>
          <w:lang w:eastAsia="en-GB"/>
          <w14:ligatures w14:val="none"/>
        </w:rPr>
        <w:t>Applied mathematics (33 hours):</w:t>
      </w:r>
      <w:r w:rsidRPr="004F42F1">
        <w:rPr>
          <w:rFonts w:ascii="Segoe UI" w:eastAsia="Times New Roman" w:hAnsi="Segoe UI" w:cs="Segoe UI"/>
          <w:color w:val="000000"/>
          <w:kern w:val="0"/>
          <w:sz w:val="21"/>
          <w:szCs w:val="21"/>
          <w:lang w:eastAsia="en-GB"/>
          <w14:ligatures w14:val="none"/>
        </w:rPr>
        <w:t> Ensures theoretical rigour in TDA methodology, supports statistical validation, and contributes to framework refinement suitable for top</w:t>
      </w:r>
      <w:r w:rsidRPr="004F42F1">
        <w:rPr>
          <w:rFonts w:ascii="Segoe UI" w:eastAsia="Times New Roman" w:hAnsi="Segoe UI" w:cs="Segoe UI"/>
          <w:color w:val="000000"/>
          <w:kern w:val="0"/>
          <w:sz w:val="21"/>
          <w:szCs w:val="21"/>
          <w:lang w:eastAsia="en-GB"/>
          <w14:ligatures w14:val="none"/>
        </w:rPr>
        <w:noBreakHyphen/>
        <w:t>tier publications.</w:t>
      </w:r>
    </w:p>
    <w:p w14:paraId="7CCB85C3"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This measured input guarantees comprehensive coverage across computational topology, sports science, and applied mathematics, strengthening the research’s validity and impact while maintaining cost</w:t>
      </w:r>
      <w:r w:rsidRPr="004F42F1">
        <w:rPr>
          <w:rFonts w:ascii="Segoe UI" w:eastAsia="Times New Roman" w:hAnsi="Segoe UI" w:cs="Segoe UI"/>
          <w:color w:val="000000"/>
          <w:kern w:val="0"/>
          <w:sz w:val="21"/>
          <w:szCs w:val="21"/>
          <w:lang w:eastAsia="en-GB"/>
          <w14:ligatures w14:val="none"/>
        </w:rPr>
        <w:noBreakHyphen/>
        <w:t>effectiveness.</w:t>
      </w:r>
    </w:p>
    <w:p w14:paraId="26D78A0B" w14:textId="77777777" w:rsidR="004F42F1" w:rsidRPr="004F42F1" w:rsidRDefault="004F42F1" w:rsidP="004F42F1">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Facilities and infrastructure</w:t>
      </w:r>
    </w:p>
    <w:p w14:paraId="3592EFB5" w14:textId="4C749F9C"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High</w:t>
      </w:r>
      <w:r w:rsidRPr="004F42F1">
        <w:rPr>
          <w:rFonts w:ascii="Segoe UI" w:eastAsia="Times New Roman" w:hAnsi="Segoe UI" w:cs="Segoe UI"/>
          <w:b/>
          <w:bCs/>
          <w:color w:val="000000"/>
          <w:kern w:val="0"/>
          <w:sz w:val="21"/>
          <w:szCs w:val="21"/>
          <w:lang w:eastAsia="en-GB"/>
          <w14:ligatures w14:val="none"/>
        </w:rPr>
        <w:noBreakHyphen/>
        <w:t>performance computing, secure storage, estates, and technical support</w:t>
      </w:r>
      <w:r w:rsidRPr="004F42F1">
        <w:rPr>
          <w:rFonts w:ascii="Segoe UI" w:eastAsia="Times New Roman" w:hAnsi="Segoe UI" w:cs="Segoe UI"/>
          <w:color w:val="000000"/>
          <w:kern w:val="0"/>
          <w:sz w:val="21"/>
          <w:szCs w:val="21"/>
          <w:lang w:eastAsia="en-GB"/>
          <w14:ligatures w14:val="none"/>
        </w:rPr>
        <w:t> are justified as they enable reliable, compliant, and efficient delivery at scale. The project relies on the institutional HPC cluster to execute concurrent pipelines and compute persistent homology across large volumes of match</w:t>
      </w:r>
      <w:r w:rsidRPr="004F42F1">
        <w:rPr>
          <w:rFonts w:ascii="Segoe UI" w:eastAsia="Times New Roman" w:hAnsi="Segoe UI" w:cs="Segoe UI"/>
          <w:color w:val="000000"/>
          <w:kern w:val="0"/>
          <w:sz w:val="21"/>
          <w:szCs w:val="21"/>
          <w:lang w:eastAsia="en-GB"/>
          <w14:ligatures w14:val="none"/>
        </w:rPr>
        <w:noBreakHyphen/>
        <w:t>frame data. Access to secure, GDPR</w:t>
      </w:r>
      <w:r w:rsidRPr="004F42F1">
        <w:rPr>
          <w:rFonts w:ascii="Segoe UI" w:eastAsia="Times New Roman" w:hAnsi="Segoe UI" w:cs="Segoe UI"/>
          <w:color w:val="000000"/>
          <w:kern w:val="0"/>
          <w:sz w:val="21"/>
          <w:szCs w:val="21"/>
          <w:lang w:eastAsia="en-GB"/>
          <w14:ligatures w14:val="none"/>
        </w:rPr>
        <w:noBreakHyphen/>
        <w:t>compliant storage is required to hold raw, intermediate, and processed datasets as well as reproducibility artefacts (code, logs, validation reports). Estates costs provide office and meeting space across the participating departments, facilitating collaboration, supervision, and industry engagement. Modest technician time covers HPC account provisioning, environment setup, data management integration, and support for open</w:t>
      </w:r>
      <w:r w:rsidRPr="004F42F1">
        <w:rPr>
          <w:rFonts w:ascii="Segoe UI" w:eastAsia="Times New Roman" w:hAnsi="Segoe UI" w:cs="Segoe UI"/>
          <w:color w:val="000000"/>
          <w:kern w:val="0"/>
          <w:sz w:val="21"/>
          <w:szCs w:val="21"/>
          <w:lang w:eastAsia="en-GB"/>
          <w14:ligatures w14:val="none"/>
        </w:rPr>
        <w:noBreakHyphen/>
        <w:t>source library dependencies. Crucially, there is </w:t>
      </w:r>
      <w:r w:rsidRPr="004F42F1">
        <w:rPr>
          <w:rFonts w:ascii="Segoe UI" w:eastAsia="Times New Roman" w:hAnsi="Segoe UI" w:cs="Segoe UI"/>
          <w:b/>
          <w:bCs/>
          <w:color w:val="000000"/>
          <w:kern w:val="0"/>
          <w:sz w:val="21"/>
          <w:szCs w:val="21"/>
          <w:lang w:eastAsia="en-GB"/>
          <w14:ligatures w14:val="none"/>
        </w:rPr>
        <w:t>no</w:t>
      </w:r>
      <w:r w:rsidRPr="004F42F1">
        <w:rPr>
          <w:rFonts w:ascii="Segoe UI" w:eastAsia="Times New Roman" w:hAnsi="Segoe UI" w:cs="Segoe UI"/>
          <w:color w:val="000000"/>
          <w:kern w:val="0"/>
          <w:sz w:val="21"/>
          <w:szCs w:val="21"/>
          <w:lang w:eastAsia="en-GB"/>
          <w14:ligatures w14:val="none"/>
        </w:rPr>
        <w:t> need for new equipment purchases or commercial software licences: the project exploits mature, well</w:t>
      </w:r>
      <w:r w:rsidRPr="004F42F1">
        <w:rPr>
          <w:rFonts w:ascii="Segoe UI" w:eastAsia="Times New Roman" w:hAnsi="Segoe UI" w:cs="Segoe UI"/>
          <w:color w:val="000000"/>
          <w:kern w:val="0"/>
          <w:sz w:val="21"/>
          <w:szCs w:val="21"/>
          <w:lang w:eastAsia="en-GB"/>
          <w14:ligatures w14:val="none"/>
        </w:rPr>
        <w:noBreakHyphen/>
        <w:t>supported open</w:t>
      </w:r>
      <w:r w:rsidRPr="004F42F1">
        <w:rPr>
          <w:rFonts w:ascii="Segoe UI" w:eastAsia="Times New Roman" w:hAnsi="Segoe UI" w:cs="Segoe UI"/>
          <w:color w:val="000000"/>
          <w:kern w:val="0"/>
          <w:sz w:val="21"/>
          <w:szCs w:val="21"/>
          <w:lang w:eastAsia="en-GB"/>
          <w14:ligatures w14:val="none"/>
        </w:rPr>
        <w:noBreakHyphen/>
        <w:t>source TDA libraries, further improving value for money and sustainability.</w:t>
      </w:r>
    </w:p>
    <w:p w14:paraId="6102BEE1" w14:textId="77777777" w:rsidR="004F42F1" w:rsidRPr="004F42F1" w:rsidRDefault="004F42F1" w:rsidP="004F42F1">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Optimal use of resources and delivery plan</w:t>
      </w:r>
    </w:p>
    <w:p w14:paraId="4161AC8F"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The resource profile has been carefully phased to maximise productivity and minimise waste:</w:t>
      </w:r>
    </w:p>
    <w:p w14:paraId="5B25B63A" w14:textId="77777777" w:rsidR="004F42F1" w:rsidRPr="004F42F1" w:rsidRDefault="004F42F1" w:rsidP="004F42F1">
      <w:pPr>
        <w:numPr>
          <w:ilvl w:val="0"/>
          <w:numId w:val="10"/>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Months 1–3:</w:t>
      </w:r>
      <w:r w:rsidRPr="004F42F1">
        <w:rPr>
          <w:rFonts w:ascii="Segoe UI" w:eastAsia="Times New Roman" w:hAnsi="Segoe UI" w:cs="Segoe UI"/>
          <w:color w:val="000000"/>
          <w:kern w:val="0"/>
          <w:sz w:val="21"/>
          <w:szCs w:val="21"/>
          <w:lang w:eastAsia="en-GB"/>
          <w14:ligatures w14:val="none"/>
        </w:rPr>
        <w:t xml:space="preserve"> PI develops and validates the pipeline, analyses 15–20 </w:t>
      </w:r>
      <w:proofErr w:type="gramStart"/>
      <w:r w:rsidRPr="004F42F1">
        <w:rPr>
          <w:rFonts w:ascii="Segoe UI" w:eastAsia="Times New Roman" w:hAnsi="Segoe UI" w:cs="Segoe UI"/>
          <w:color w:val="000000"/>
          <w:kern w:val="0"/>
          <w:sz w:val="21"/>
          <w:szCs w:val="21"/>
          <w:lang w:eastAsia="en-GB"/>
          <w14:ligatures w14:val="none"/>
        </w:rPr>
        <w:t>games, and</w:t>
      </w:r>
      <w:proofErr w:type="gramEnd"/>
      <w:r w:rsidRPr="004F42F1">
        <w:rPr>
          <w:rFonts w:ascii="Segoe UI" w:eastAsia="Times New Roman" w:hAnsi="Segoe UI" w:cs="Segoe UI"/>
          <w:color w:val="000000"/>
          <w:kern w:val="0"/>
          <w:sz w:val="21"/>
          <w:szCs w:val="21"/>
          <w:lang w:eastAsia="en-GB"/>
          <w14:ligatures w14:val="none"/>
        </w:rPr>
        <w:t xml:space="preserve"> finalises the RA work plan and quality criteria. This early validation de</w:t>
      </w:r>
      <w:r w:rsidRPr="004F42F1">
        <w:rPr>
          <w:rFonts w:ascii="Segoe UI" w:eastAsia="Times New Roman" w:hAnsi="Segoe UI" w:cs="Segoe UI"/>
          <w:color w:val="000000"/>
          <w:kern w:val="0"/>
          <w:sz w:val="21"/>
          <w:szCs w:val="21"/>
          <w:lang w:eastAsia="en-GB"/>
          <w14:ligatures w14:val="none"/>
        </w:rPr>
        <w:noBreakHyphen/>
        <w:t>risks the subsequent scale</w:t>
      </w:r>
      <w:r w:rsidRPr="004F42F1">
        <w:rPr>
          <w:rFonts w:ascii="Segoe UI" w:eastAsia="Times New Roman" w:hAnsi="Segoe UI" w:cs="Segoe UI"/>
          <w:color w:val="000000"/>
          <w:kern w:val="0"/>
          <w:sz w:val="21"/>
          <w:szCs w:val="21"/>
          <w:lang w:eastAsia="en-GB"/>
          <w14:ligatures w14:val="none"/>
        </w:rPr>
        <w:noBreakHyphen/>
        <w:t>up and ensures the RA can begin with a tested framework.</w:t>
      </w:r>
    </w:p>
    <w:p w14:paraId="50CCA576" w14:textId="77777777" w:rsidR="004F42F1" w:rsidRPr="004F42F1" w:rsidRDefault="004F42F1" w:rsidP="004F42F1">
      <w:pPr>
        <w:numPr>
          <w:ilvl w:val="0"/>
          <w:numId w:val="10"/>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Months 4–9:</w:t>
      </w:r>
      <w:r w:rsidRPr="004F42F1">
        <w:rPr>
          <w:rFonts w:ascii="Segoe UI" w:eastAsia="Times New Roman" w:hAnsi="Segoe UI" w:cs="Segoe UI"/>
          <w:color w:val="000000"/>
          <w:kern w:val="0"/>
          <w:sz w:val="21"/>
          <w:szCs w:val="21"/>
          <w:lang w:eastAsia="en-GB"/>
          <w14:ligatures w14:val="none"/>
        </w:rPr>
        <w:t> RA establishes concurrent processing and completes the full</w:t>
      </w:r>
      <w:r w:rsidRPr="004F42F1">
        <w:rPr>
          <w:rFonts w:ascii="Segoe UI" w:eastAsia="Times New Roman" w:hAnsi="Segoe UI" w:cs="Segoe UI"/>
          <w:color w:val="000000"/>
          <w:kern w:val="0"/>
          <w:sz w:val="21"/>
          <w:szCs w:val="21"/>
          <w:lang w:eastAsia="en-GB"/>
          <w14:ligatures w14:val="none"/>
        </w:rPr>
        <w:noBreakHyphen/>
        <w:t>season analysis across the remaining matches, implements pattern formation and temporal evolution methods, and documents the codebase to reproducible standards. PI supervises, ensuring methodological coherence and timely milestones; Co</w:t>
      </w:r>
      <w:r w:rsidRPr="004F42F1">
        <w:rPr>
          <w:rFonts w:ascii="Segoe UI" w:eastAsia="Times New Roman" w:hAnsi="Segoe UI" w:cs="Segoe UI"/>
          <w:color w:val="000000"/>
          <w:kern w:val="0"/>
          <w:sz w:val="21"/>
          <w:szCs w:val="21"/>
          <w:lang w:eastAsia="en-GB"/>
          <w14:ligatures w14:val="none"/>
        </w:rPr>
        <w:noBreakHyphen/>
        <w:t>Is provide targeted inputs at key decision points (e.g., model assumptions, validation thresholds, interpretation of outputs).</w:t>
      </w:r>
    </w:p>
    <w:p w14:paraId="55F48A44" w14:textId="77777777" w:rsidR="004F42F1" w:rsidRPr="004F42F1" w:rsidRDefault="004F42F1" w:rsidP="004F42F1">
      <w:pPr>
        <w:numPr>
          <w:ilvl w:val="0"/>
          <w:numId w:val="10"/>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lastRenderedPageBreak/>
        <w:t>Months 10–12:</w:t>
      </w:r>
      <w:r w:rsidRPr="004F42F1">
        <w:rPr>
          <w:rFonts w:ascii="Segoe UI" w:eastAsia="Times New Roman" w:hAnsi="Segoe UI" w:cs="Segoe UI"/>
          <w:color w:val="000000"/>
          <w:kern w:val="0"/>
          <w:sz w:val="21"/>
          <w:szCs w:val="21"/>
          <w:lang w:eastAsia="en-GB"/>
          <w14:ligatures w14:val="none"/>
        </w:rPr>
        <w:t> PI integrates outputs across all 540 matches, conducts event correlation analyses, finalises figures and tables, and leads manuscript preparation and Standard Grant development.</w:t>
      </w:r>
    </w:p>
    <w:p w14:paraId="216929D9"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This plan optimises specialist expertise at the right time, mitigates risks through early validation, and concentrates computationally intensive activity within the RA appointment. It also ensures that dissemination and future funding preparation are resourced appropriately.</w:t>
      </w:r>
    </w:p>
    <w:p w14:paraId="5A7726D3" w14:textId="77777777" w:rsidR="004F42F1" w:rsidRPr="004F42F1" w:rsidRDefault="004F42F1" w:rsidP="004F42F1">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Outcomes, impact, and value for money</w:t>
      </w:r>
    </w:p>
    <w:p w14:paraId="281940F3" w14:textId="30833B06"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The requested resources directly support </w:t>
      </w:r>
      <w:r w:rsidRPr="004F42F1">
        <w:rPr>
          <w:rFonts w:ascii="Segoe UI" w:eastAsia="Times New Roman" w:hAnsi="Segoe UI" w:cs="Segoe UI"/>
          <w:b/>
          <w:bCs/>
          <w:color w:val="000000"/>
          <w:kern w:val="0"/>
          <w:sz w:val="21"/>
          <w:szCs w:val="21"/>
          <w:lang w:eastAsia="en-GB"/>
          <w14:ligatures w14:val="none"/>
        </w:rPr>
        <w:t>high</w:t>
      </w:r>
      <w:r w:rsidRPr="004F42F1">
        <w:rPr>
          <w:rFonts w:ascii="Segoe UI" w:eastAsia="Times New Roman" w:hAnsi="Segoe UI" w:cs="Segoe UI"/>
          <w:b/>
          <w:bCs/>
          <w:color w:val="000000"/>
          <w:kern w:val="0"/>
          <w:sz w:val="21"/>
          <w:szCs w:val="21"/>
          <w:lang w:eastAsia="en-GB"/>
          <w14:ligatures w14:val="none"/>
        </w:rPr>
        <w:noBreakHyphen/>
        <w:t>impact, reproducible outputs</w:t>
      </w:r>
      <w:r w:rsidRPr="004F42F1">
        <w:rPr>
          <w:rFonts w:ascii="Segoe UI" w:eastAsia="Times New Roman" w:hAnsi="Segoe UI" w:cs="Segoe UI"/>
          <w:color w:val="000000"/>
          <w:kern w:val="0"/>
          <w:sz w:val="21"/>
          <w:szCs w:val="21"/>
          <w:lang w:eastAsia="en-GB"/>
          <w14:ligatures w14:val="none"/>
        </w:rPr>
        <w:t>: a validated analytical framework, open and well</w:t>
      </w:r>
      <w:r w:rsidRPr="004F42F1">
        <w:rPr>
          <w:rFonts w:ascii="Segoe UI" w:eastAsia="Times New Roman" w:hAnsi="Segoe UI" w:cs="Segoe UI"/>
          <w:color w:val="000000"/>
          <w:kern w:val="0"/>
          <w:sz w:val="21"/>
          <w:szCs w:val="21"/>
          <w:lang w:eastAsia="en-GB"/>
          <w14:ligatures w14:val="none"/>
        </w:rPr>
        <w:noBreakHyphen/>
        <w:t>documented code, and rigorous multi</w:t>
      </w:r>
      <w:r w:rsidRPr="004F42F1">
        <w:rPr>
          <w:rFonts w:ascii="Segoe UI" w:eastAsia="Times New Roman" w:hAnsi="Segoe UI" w:cs="Segoe UI"/>
          <w:color w:val="000000"/>
          <w:kern w:val="0"/>
          <w:sz w:val="21"/>
          <w:szCs w:val="21"/>
          <w:lang w:eastAsia="en-GB"/>
          <w14:ligatures w14:val="none"/>
        </w:rPr>
        <w:noBreakHyphen/>
        <w:t>match results interpretable by sports scientists and analysts. Leveraging institutional HPC and secure storage eliminates the need for capital expenditure and reduces recurring overheads. Relying on mature open</w:t>
      </w:r>
      <w:r w:rsidRPr="004F42F1">
        <w:rPr>
          <w:rFonts w:ascii="Segoe UI" w:eastAsia="Times New Roman" w:hAnsi="Segoe UI" w:cs="Segoe UI"/>
          <w:color w:val="000000"/>
          <w:kern w:val="0"/>
          <w:sz w:val="21"/>
          <w:szCs w:val="21"/>
          <w:lang w:eastAsia="en-GB"/>
          <w14:ligatures w14:val="none"/>
        </w:rPr>
        <w:noBreakHyphen/>
        <w:t xml:space="preserve">source libraries removes licensing costs and aligns with EPSRC’s principles on reproducibility and sustainability. </w:t>
      </w:r>
    </w:p>
    <w:p w14:paraId="6BDD6B03" w14:textId="56795505"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Partnership value is considerable: in</w:t>
      </w:r>
      <w:r w:rsidRPr="004F42F1">
        <w:rPr>
          <w:rFonts w:ascii="Segoe UI" w:eastAsia="Times New Roman" w:hAnsi="Segoe UI" w:cs="Segoe UI"/>
          <w:color w:val="000000"/>
          <w:kern w:val="0"/>
          <w:sz w:val="21"/>
          <w:szCs w:val="21"/>
          <w:lang w:eastAsia="en-GB"/>
          <w14:ligatures w14:val="none"/>
        </w:rPr>
        <w:noBreakHyphen/>
        <w:t>kind full</w:t>
      </w:r>
      <w:r w:rsidRPr="004F42F1">
        <w:rPr>
          <w:rFonts w:ascii="Segoe UI" w:eastAsia="Times New Roman" w:hAnsi="Segoe UI" w:cs="Segoe UI"/>
          <w:color w:val="000000"/>
          <w:kern w:val="0"/>
          <w:sz w:val="21"/>
          <w:szCs w:val="21"/>
          <w:lang w:eastAsia="en-GB"/>
          <w14:ligatures w14:val="none"/>
        </w:rPr>
        <w:noBreakHyphen/>
        <w:t>season data access and domain insight from Swansea City AFC enable a real</w:t>
      </w:r>
      <w:r w:rsidRPr="004F42F1">
        <w:rPr>
          <w:rFonts w:ascii="Segoe UI" w:eastAsia="Times New Roman" w:hAnsi="Segoe UI" w:cs="Segoe UI"/>
          <w:color w:val="000000"/>
          <w:kern w:val="0"/>
          <w:sz w:val="21"/>
          <w:szCs w:val="21"/>
          <w:lang w:eastAsia="en-GB"/>
          <w14:ligatures w14:val="none"/>
        </w:rPr>
        <w:noBreakHyphen/>
        <w:t>world, high</w:t>
      </w:r>
      <w:r w:rsidRPr="004F42F1">
        <w:rPr>
          <w:rFonts w:ascii="Segoe UI" w:eastAsia="Times New Roman" w:hAnsi="Segoe UI" w:cs="Segoe UI"/>
          <w:color w:val="000000"/>
          <w:kern w:val="0"/>
          <w:sz w:val="21"/>
          <w:szCs w:val="21"/>
          <w:lang w:eastAsia="en-GB"/>
          <w14:ligatures w14:val="none"/>
        </w:rPr>
        <w:noBreakHyphen/>
        <w:t>quality dataset without direct cost to EPSRC. This amplifies impact by ensuring that methods and findings are grounded in professional practice, with clear pathways to adoption in performance analysis and coaching contexts. The RA’s involvement in publication and code stewardship supports </w:t>
      </w:r>
      <w:r w:rsidRPr="004F42F1">
        <w:rPr>
          <w:rFonts w:ascii="Segoe UI" w:eastAsia="Times New Roman" w:hAnsi="Segoe UI" w:cs="Segoe UI"/>
          <w:b/>
          <w:bCs/>
          <w:color w:val="000000"/>
          <w:kern w:val="0"/>
          <w:sz w:val="21"/>
          <w:szCs w:val="21"/>
          <w:lang w:eastAsia="en-GB"/>
          <w14:ligatures w14:val="none"/>
        </w:rPr>
        <w:t>career development</w:t>
      </w:r>
      <w:r w:rsidRPr="004F42F1">
        <w:rPr>
          <w:rFonts w:ascii="Segoe UI" w:eastAsia="Times New Roman" w:hAnsi="Segoe UI" w:cs="Segoe UI"/>
          <w:color w:val="000000"/>
          <w:kern w:val="0"/>
          <w:sz w:val="21"/>
          <w:szCs w:val="21"/>
          <w:lang w:eastAsia="en-GB"/>
          <w14:ligatures w14:val="none"/>
        </w:rPr>
        <w:t>, contributing to the skills pipeline in data</w:t>
      </w:r>
      <w:r w:rsidRPr="004F42F1">
        <w:rPr>
          <w:rFonts w:ascii="Segoe UI" w:eastAsia="Times New Roman" w:hAnsi="Segoe UI" w:cs="Segoe UI"/>
          <w:color w:val="000000"/>
          <w:kern w:val="0"/>
          <w:sz w:val="21"/>
          <w:szCs w:val="21"/>
          <w:lang w:eastAsia="en-GB"/>
          <w14:ligatures w14:val="none"/>
        </w:rPr>
        <w:noBreakHyphen/>
        <w:t xml:space="preserve">driven sports </w:t>
      </w:r>
      <w:r w:rsidR="009A3F70">
        <w:rPr>
          <w:rFonts w:ascii="Segoe UI" w:eastAsia="Times New Roman" w:hAnsi="Segoe UI" w:cs="Segoe UI"/>
          <w:color w:val="000000"/>
          <w:kern w:val="0"/>
          <w:sz w:val="21"/>
          <w:szCs w:val="21"/>
          <w:lang w:eastAsia="en-GB"/>
          <w14:ligatures w14:val="none"/>
        </w:rPr>
        <w:t xml:space="preserve">data-science </w:t>
      </w:r>
      <w:r w:rsidRPr="004F42F1">
        <w:rPr>
          <w:rFonts w:ascii="Segoe UI" w:eastAsia="Times New Roman" w:hAnsi="Segoe UI" w:cs="Segoe UI"/>
          <w:color w:val="000000"/>
          <w:kern w:val="0"/>
          <w:sz w:val="21"/>
          <w:szCs w:val="21"/>
          <w:lang w:eastAsia="en-GB"/>
          <w14:ligatures w14:val="none"/>
        </w:rPr>
        <w:t>and computational topology. Collectively, these resources maximise the probability of producing publishable, citable outputs and provide a strong platform for a subsequent Standard Grant.</w:t>
      </w:r>
    </w:p>
    <w:p w14:paraId="285F4FE5" w14:textId="77777777" w:rsidR="004F42F1" w:rsidRPr="004F42F1" w:rsidRDefault="004F42F1" w:rsidP="004F42F1">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Risk management and assurance</w:t>
      </w:r>
    </w:p>
    <w:p w14:paraId="6B88DD21" w14:textId="45D07970"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The phased approach</w:t>
      </w:r>
      <w:r w:rsidR="009A3F70">
        <w:rPr>
          <w:rFonts w:ascii="Segoe UI" w:eastAsia="Times New Roman" w:hAnsi="Segoe UI" w:cs="Segoe UI"/>
          <w:color w:val="000000"/>
          <w:kern w:val="0"/>
          <w:sz w:val="21"/>
          <w:szCs w:val="21"/>
          <w:lang w:eastAsia="en-GB"/>
          <w14:ligatures w14:val="none"/>
        </w:rPr>
        <w:t xml:space="preserve">, </w:t>
      </w:r>
      <w:r w:rsidRPr="004F42F1">
        <w:rPr>
          <w:rFonts w:ascii="Segoe UI" w:eastAsia="Times New Roman" w:hAnsi="Segoe UI" w:cs="Segoe UI"/>
          <w:color w:val="000000"/>
          <w:kern w:val="0"/>
          <w:sz w:val="21"/>
          <w:szCs w:val="21"/>
          <w:lang w:eastAsia="en-GB"/>
          <w14:ligatures w14:val="none"/>
        </w:rPr>
        <w:t>early pipeline validation by the PI, followed by RA</w:t>
      </w:r>
      <w:r w:rsidRPr="004F42F1">
        <w:rPr>
          <w:rFonts w:ascii="Segoe UI" w:eastAsia="Times New Roman" w:hAnsi="Segoe UI" w:cs="Segoe UI"/>
          <w:color w:val="000000"/>
          <w:kern w:val="0"/>
          <w:sz w:val="21"/>
          <w:szCs w:val="21"/>
          <w:lang w:eastAsia="en-GB"/>
          <w14:ligatures w14:val="none"/>
        </w:rPr>
        <w:noBreakHyphen/>
        <w:t>led scale</w:t>
      </w:r>
      <w:r w:rsidRPr="004F42F1">
        <w:rPr>
          <w:rFonts w:ascii="Segoe UI" w:eastAsia="Times New Roman" w:hAnsi="Segoe UI" w:cs="Segoe UI"/>
          <w:color w:val="000000"/>
          <w:kern w:val="0"/>
          <w:sz w:val="21"/>
          <w:szCs w:val="21"/>
          <w:lang w:eastAsia="en-GB"/>
          <w14:ligatures w14:val="none"/>
        </w:rPr>
        <w:noBreakHyphen/>
        <w:t>up</w:t>
      </w:r>
      <w:r w:rsidR="009A3F70">
        <w:rPr>
          <w:rFonts w:ascii="Segoe UI" w:eastAsia="Times New Roman" w:hAnsi="Segoe UI" w:cs="Segoe UI"/>
          <w:color w:val="000000"/>
          <w:kern w:val="0"/>
          <w:sz w:val="21"/>
          <w:szCs w:val="21"/>
          <w:lang w:eastAsia="en-GB"/>
          <w14:ligatures w14:val="none"/>
        </w:rPr>
        <w:t xml:space="preserve">, </w:t>
      </w:r>
      <w:r w:rsidRPr="004F42F1">
        <w:rPr>
          <w:rFonts w:ascii="Segoe UI" w:eastAsia="Times New Roman" w:hAnsi="Segoe UI" w:cs="Segoe UI"/>
          <w:color w:val="000000"/>
          <w:kern w:val="0"/>
          <w:sz w:val="21"/>
          <w:szCs w:val="21"/>
          <w:lang w:eastAsia="en-GB"/>
          <w14:ligatures w14:val="none"/>
        </w:rPr>
        <w:t>reduces technical risk and ensures continuity. Institutional facilities guarantee compliance (e.g., data protection) and reliability (e.g., storage redundancy, supported HPC environments). Code documentation, statistical validation, and quality control are embedded throughout, ensuring that results are robust, reproducible, and audit</w:t>
      </w:r>
      <w:r w:rsidRPr="004F42F1">
        <w:rPr>
          <w:rFonts w:ascii="Segoe UI" w:eastAsia="Times New Roman" w:hAnsi="Segoe UI" w:cs="Segoe UI"/>
          <w:color w:val="000000"/>
          <w:kern w:val="0"/>
          <w:sz w:val="21"/>
          <w:szCs w:val="21"/>
          <w:lang w:eastAsia="en-GB"/>
          <w14:ligatures w14:val="none"/>
        </w:rPr>
        <w:noBreakHyphen/>
        <w:t>ready. The modest technician input further mitigates operational risks by providing support where needed without inflating costs.</w:t>
      </w:r>
    </w:p>
    <w:p w14:paraId="7C982C20" w14:textId="77777777" w:rsidR="004F42F1" w:rsidRPr="004F42F1" w:rsidRDefault="004F42F1" w:rsidP="004F42F1">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Closing statement</w:t>
      </w:r>
    </w:p>
    <w:p w14:paraId="74E1D277" w14:textId="3E146EDD"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In summary, the resources requested are </w:t>
      </w:r>
      <w:r w:rsidRPr="004F42F1">
        <w:rPr>
          <w:rFonts w:ascii="Segoe UI" w:eastAsia="Times New Roman" w:hAnsi="Segoe UI" w:cs="Segoe UI"/>
          <w:b/>
          <w:bCs/>
          <w:color w:val="000000"/>
          <w:kern w:val="0"/>
          <w:sz w:val="21"/>
          <w:szCs w:val="21"/>
          <w:lang w:eastAsia="en-GB"/>
          <w14:ligatures w14:val="none"/>
        </w:rPr>
        <w:t>comprehensive, appropriate, and justified</w:t>
      </w:r>
      <w:r w:rsidRPr="004F42F1">
        <w:rPr>
          <w:rFonts w:ascii="Segoe UI" w:eastAsia="Times New Roman" w:hAnsi="Segoe UI" w:cs="Segoe UI"/>
          <w:color w:val="000000"/>
          <w:kern w:val="0"/>
          <w:sz w:val="21"/>
          <w:szCs w:val="21"/>
          <w:lang w:eastAsia="en-GB"/>
          <w14:ligatures w14:val="none"/>
        </w:rPr>
        <w:t> for the proposed work. They </w:t>
      </w:r>
      <w:r w:rsidRPr="004F42F1">
        <w:rPr>
          <w:rFonts w:ascii="Segoe UI" w:eastAsia="Times New Roman" w:hAnsi="Segoe UI" w:cs="Segoe UI"/>
          <w:b/>
          <w:bCs/>
          <w:color w:val="000000"/>
          <w:kern w:val="0"/>
          <w:sz w:val="21"/>
          <w:szCs w:val="21"/>
          <w:lang w:eastAsia="en-GB"/>
          <w14:ligatures w14:val="none"/>
        </w:rPr>
        <w:t xml:space="preserve">represent optimal </w:t>
      </w:r>
      <w:r w:rsidRPr="004F42F1">
        <w:rPr>
          <w:rFonts w:ascii="Segoe UI" w:eastAsia="Times New Roman" w:hAnsi="Segoe UI" w:cs="Segoe UI"/>
          <w:b/>
          <w:bCs/>
          <w:color w:val="000000"/>
          <w:kern w:val="0"/>
          <w:sz w:val="21"/>
          <w:szCs w:val="21"/>
          <w:lang w:eastAsia="en-GB"/>
          <w14:ligatures w14:val="none"/>
        </w:rPr>
        <w:t>use</w:t>
      </w:r>
      <w:r w:rsidRPr="004F42F1">
        <w:rPr>
          <w:rFonts w:ascii="Segoe UI" w:eastAsia="Times New Roman" w:hAnsi="Segoe UI" w:cs="Segoe UI"/>
          <w:color w:val="000000"/>
          <w:kern w:val="0"/>
          <w:sz w:val="21"/>
          <w:szCs w:val="21"/>
          <w:lang w:eastAsia="en-GB"/>
          <w14:ligatures w14:val="none"/>
        </w:rPr>
        <w:t xml:space="preserve"> by</w:t>
      </w:r>
      <w:r w:rsidRPr="004F42F1">
        <w:rPr>
          <w:rFonts w:ascii="Segoe UI" w:eastAsia="Times New Roman" w:hAnsi="Segoe UI" w:cs="Segoe UI"/>
          <w:color w:val="000000"/>
          <w:kern w:val="0"/>
          <w:sz w:val="21"/>
          <w:szCs w:val="21"/>
          <w:lang w:eastAsia="en-GB"/>
          <w14:ligatures w14:val="none"/>
        </w:rPr>
        <w:t xml:space="preserve"> concentrating investment on specialist staff time and existing institutional infrastructure, avoiding unnecessary equipment or licences. They </w:t>
      </w:r>
      <w:r w:rsidRPr="004F42F1">
        <w:rPr>
          <w:rFonts w:ascii="Segoe UI" w:eastAsia="Times New Roman" w:hAnsi="Segoe UI" w:cs="Segoe UI"/>
          <w:b/>
          <w:bCs/>
          <w:color w:val="000000"/>
          <w:kern w:val="0"/>
          <w:sz w:val="21"/>
          <w:szCs w:val="21"/>
          <w:lang w:eastAsia="en-GB"/>
          <w14:ligatures w14:val="none"/>
        </w:rPr>
        <w:t>maximise outcomes and impact</w:t>
      </w:r>
      <w:r w:rsidRPr="004F42F1">
        <w:rPr>
          <w:rFonts w:ascii="Segoe UI" w:eastAsia="Times New Roman" w:hAnsi="Segoe UI" w:cs="Segoe UI"/>
          <w:color w:val="000000"/>
          <w:kern w:val="0"/>
          <w:sz w:val="21"/>
          <w:szCs w:val="21"/>
          <w:lang w:eastAsia="en-GB"/>
          <w14:ligatures w14:val="none"/>
        </w:rPr>
        <w:t> by enabling full</w:t>
      </w:r>
      <w:r w:rsidRPr="004F42F1">
        <w:rPr>
          <w:rFonts w:ascii="Segoe UI" w:eastAsia="Times New Roman" w:hAnsi="Segoe UI" w:cs="Segoe UI"/>
          <w:color w:val="000000"/>
          <w:kern w:val="0"/>
          <w:sz w:val="21"/>
          <w:szCs w:val="21"/>
          <w:lang w:eastAsia="en-GB"/>
          <w14:ligatures w14:val="none"/>
        </w:rPr>
        <w:noBreakHyphen/>
        <w:t>season, reproducible analyses grounded in real</w:t>
      </w:r>
      <w:r w:rsidRPr="004F42F1">
        <w:rPr>
          <w:rFonts w:ascii="Segoe UI" w:eastAsia="Times New Roman" w:hAnsi="Segoe UI" w:cs="Segoe UI"/>
          <w:color w:val="000000"/>
          <w:kern w:val="0"/>
          <w:sz w:val="21"/>
          <w:szCs w:val="21"/>
          <w:lang w:eastAsia="en-GB"/>
          <w14:ligatures w14:val="none"/>
        </w:rPr>
        <w:noBreakHyphen/>
        <w:t>world professional football data, with clear pathways to dissemination and future funding. The project is designed to deliver high</w:t>
      </w:r>
      <w:r w:rsidRPr="004F42F1">
        <w:rPr>
          <w:rFonts w:ascii="Segoe UI" w:eastAsia="Times New Roman" w:hAnsi="Segoe UI" w:cs="Segoe UI"/>
          <w:color w:val="000000"/>
          <w:kern w:val="0"/>
          <w:sz w:val="21"/>
          <w:szCs w:val="21"/>
          <w:lang w:eastAsia="en-GB"/>
          <w14:ligatures w14:val="none"/>
        </w:rPr>
        <w:noBreakHyphen/>
        <w:t>quality scientific outputs and practical value within 12 months, providing excellent value for the EPSRC investment.</w:t>
      </w:r>
    </w:p>
    <w:p w14:paraId="4350B093" w14:textId="77777777" w:rsidR="004F42F1" w:rsidRPr="004F42F1" w:rsidRDefault="004F42F1" w:rsidP="004F42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p>
    <w:p w14:paraId="42AB31C2" w14:textId="77777777" w:rsidR="004B0054" w:rsidRDefault="004B0054"/>
    <w:sectPr w:rsidR="004B0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BAC"/>
    <w:multiLevelType w:val="multilevel"/>
    <w:tmpl w:val="AF4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7922"/>
    <w:multiLevelType w:val="multilevel"/>
    <w:tmpl w:val="B5C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11BBC"/>
    <w:multiLevelType w:val="multilevel"/>
    <w:tmpl w:val="624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00D28"/>
    <w:multiLevelType w:val="multilevel"/>
    <w:tmpl w:val="E4BE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D00F3"/>
    <w:multiLevelType w:val="multilevel"/>
    <w:tmpl w:val="43C43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02410"/>
    <w:multiLevelType w:val="multilevel"/>
    <w:tmpl w:val="85B8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C6054"/>
    <w:multiLevelType w:val="multilevel"/>
    <w:tmpl w:val="8CF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A0DDC"/>
    <w:multiLevelType w:val="multilevel"/>
    <w:tmpl w:val="C9E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A1090"/>
    <w:multiLevelType w:val="multilevel"/>
    <w:tmpl w:val="0CFA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C84B21"/>
    <w:multiLevelType w:val="multilevel"/>
    <w:tmpl w:val="0A76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532016">
    <w:abstractNumId w:val="4"/>
  </w:num>
  <w:num w:numId="2" w16cid:durableId="250042101">
    <w:abstractNumId w:val="3"/>
  </w:num>
  <w:num w:numId="3" w16cid:durableId="298851201">
    <w:abstractNumId w:val="6"/>
  </w:num>
  <w:num w:numId="4" w16cid:durableId="460853346">
    <w:abstractNumId w:val="9"/>
  </w:num>
  <w:num w:numId="5" w16cid:durableId="1633556501">
    <w:abstractNumId w:val="5"/>
  </w:num>
  <w:num w:numId="6" w16cid:durableId="1730181847">
    <w:abstractNumId w:val="0"/>
  </w:num>
  <w:num w:numId="7" w16cid:durableId="1959529281">
    <w:abstractNumId w:val="7"/>
  </w:num>
  <w:num w:numId="8" w16cid:durableId="359744765">
    <w:abstractNumId w:val="8"/>
  </w:num>
  <w:num w:numId="9" w16cid:durableId="747269804">
    <w:abstractNumId w:val="2"/>
  </w:num>
  <w:num w:numId="10" w16cid:durableId="1088844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F1"/>
    <w:rsid w:val="002663D9"/>
    <w:rsid w:val="002711C4"/>
    <w:rsid w:val="004B0054"/>
    <w:rsid w:val="004F42F1"/>
    <w:rsid w:val="00597FEA"/>
    <w:rsid w:val="009A3F70"/>
    <w:rsid w:val="009A7F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5BC0"/>
  <w15:chartTrackingRefBased/>
  <w15:docId w15:val="{697340F8-40A0-C345-AF3A-B7DD21D7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2F1"/>
  </w:style>
  <w:style w:type="paragraph" w:styleId="Heading1">
    <w:name w:val="heading 1"/>
    <w:basedOn w:val="Normal"/>
    <w:next w:val="Normal"/>
    <w:link w:val="Heading1Char"/>
    <w:uiPriority w:val="9"/>
    <w:qFormat/>
    <w:rsid w:val="004F4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4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4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4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4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4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4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2F1"/>
    <w:rPr>
      <w:rFonts w:eastAsiaTheme="majorEastAsia" w:cstheme="majorBidi"/>
      <w:color w:val="272727" w:themeColor="text1" w:themeTint="D8"/>
    </w:rPr>
  </w:style>
  <w:style w:type="paragraph" w:styleId="Title">
    <w:name w:val="Title"/>
    <w:basedOn w:val="Normal"/>
    <w:next w:val="Normal"/>
    <w:link w:val="TitleChar"/>
    <w:uiPriority w:val="10"/>
    <w:qFormat/>
    <w:rsid w:val="004F4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2F1"/>
    <w:pPr>
      <w:spacing w:before="160"/>
      <w:jc w:val="center"/>
    </w:pPr>
    <w:rPr>
      <w:i/>
      <w:iCs/>
      <w:color w:val="404040" w:themeColor="text1" w:themeTint="BF"/>
    </w:rPr>
  </w:style>
  <w:style w:type="character" w:customStyle="1" w:styleId="QuoteChar">
    <w:name w:val="Quote Char"/>
    <w:basedOn w:val="DefaultParagraphFont"/>
    <w:link w:val="Quote"/>
    <w:uiPriority w:val="29"/>
    <w:rsid w:val="004F42F1"/>
    <w:rPr>
      <w:i/>
      <w:iCs/>
      <w:color w:val="404040" w:themeColor="text1" w:themeTint="BF"/>
    </w:rPr>
  </w:style>
  <w:style w:type="paragraph" w:styleId="ListParagraph">
    <w:name w:val="List Paragraph"/>
    <w:basedOn w:val="Normal"/>
    <w:uiPriority w:val="34"/>
    <w:qFormat/>
    <w:rsid w:val="004F42F1"/>
    <w:pPr>
      <w:ind w:left="720"/>
      <w:contextualSpacing/>
    </w:pPr>
  </w:style>
  <w:style w:type="character" w:styleId="IntenseEmphasis">
    <w:name w:val="Intense Emphasis"/>
    <w:basedOn w:val="DefaultParagraphFont"/>
    <w:uiPriority w:val="21"/>
    <w:qFormat/>
    <w:rsid w:val="004F42F1"/>
    <w:rPr>
      <w:i/>
      <w:iCs/>
      <w:color w:val="0F4761" w:themeColor="accent1" w:themeShade="BF"/>
    </w:rPr>
  </w:style>
  <w:style w:type="paragraph" w:styleId="IntenseQuote">
    <w:name w:val="Intense Quote"/>
    <w:basedOn w:val="Normal"/>
    <w:next w:val="Normal"/>
    <w:link w:val="IntenseQuoteChar"/>
    <w:uiPriority w:val="30"/>
    <w:qFormat/>
    <w:rsid w:val="004F4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2F1"/>
    <w:rPr>
      <w:i/>
      <w:iCs/>
      <w:color w:val="0F4761" w:themeColor="accent1" w:themeShade="BF"/>
    </w:rPr>
  </w:style>
  <w:style w:type="character" w:styleId="IntenseReference">
    <w:name w:val="Intense Reference"/>
    <w:basedOn w:val="DefaultParagraphFont"/>
    <w:uiPriority w:val="32"/>
    <w:qFormat/>
    <w:rsid w:val="004F42F1"/>
    <w:rPr>
      <w:b/>
      <w:bCs/>
      <w:smallCaps/>
      <w:color w:val="0F4761" w:themeColor="accent1" w:themeShade="BF"/>
      <w:spacing w:val="5"/>
    </w:rPr>
  </w:style>
  <w:style w:type="character" w:styleId="Strong">
    <w:name w:val="Strong"/>
    <w:basedOn w:val="DefaultParagraphFont"/>
    <w:uiPriority w:val="22"/>
    <w:qFormat/>
    <w:rsid w:val="004F42F1"/>
    <w:rPr>
      <w:b/>
      <w:bCs/>
    </w:rPr>
  </w:style>
  <w:style w:type="paragraph" w:styleId="NormalWeb">
    <w:name w:val="Normal (Web)"/>
    <w:basedOn w:val="Normal"/>
    <w:uiPriority w:val="99"/>
    <w:semiHidden/>
    <w:unhideWhenUsed/>
    <w:rsid w:val="004F42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F4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2385</Words>
  <Characters>15390</Characters>
  <Application>Microsoft Office Word</Application>
  <DocSecurity>0</DocSecurity>
  <Lines>279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2025-12-04T18:08:00Z</dcterms:created>
  <dcterms:modified xsi:type="dcterms:W3CDTF">2025-12-06T19:58:00Z</dcterms:modified>
</cp:coreProperties>
</file>