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before="0"/>
      </w:pPr>
      <w:r>
        <w:rPr>
          <w:rFonts w:ascii="Calibri" w:cs="Calibri" w:eastAsia="Calibri" w:hAnsi="Calibri"/>
          <w:color w:val="AAAAAA"/>
          <w:sz w:val="20"/>
          <w:szCs w:val="20"/>
        </w:rPr>
        <w:t xml:space="preserve">EPSRC Grant Programme</w:t>
      </w:r>
    </w:p>
    <w:p>
      <w:pPr>
        <w:spacing w:after="10" w:before="0"/>
      </w:pPr>
      <w:r>
        <w:rPr>
          <w:rFonts w:ascii="Calibri" w:cs="Calibri" w:eastAsia="Calibri" w:hAnsi="Calibri"/>
          <w:b/>
          <w:bCs/>
          <w:color w:val="1F3864"/>
          <w:sz w:val="36"/>
          <w:szCs w:val="36"/>
        </w:rPr>
        <w:t xml:space="preserve">Parallel Research Threads</w:t>
      </w:r>
    </w:p>
    <w:p>
      <w:pPr>
        <w:spacing w:after="40" w:before="0"/>
      </w:pPr>
      <w:r>
        <w:rPr>
          <w:rFonts w:ascii="Calibri" w:cs="Calibri" w:eastAsia="Calibri" w:hAnsi="Calibri"/>
          <w:color w:val="2E5090"/>
          <w:sz w:val="24"/>
          <w:szCs w:val="24"/>
        </w:rPr>
        <w:t xml:space="preserve">Four Instruction Sets for Independent Exploration</w:t>
      </w:r>
    </w:p>
    <w:p>
      <w:pPr>
        <w:pBdr>
          <w:bottom w:val="single" w:color="1F3864" w:sz="6"/>
        </w:pBdr>
        <w:spacing w:after="80" w:before="80"/>
      </w:pPr>
    </w:p>
    <w:p>
      <w:pPr>
        <w:spacing w:after="60" w:before="0"/>
      </w:pPr>
      <w:r>
        <w:rPr>
          <w:rFonts w:ascii="Calibri" w:cs="Calibri" w:eastAsia="Calibri" w:hAnsi="Calibri"/>
          <w:sz w:val="22"/>
          <w:szCs w:val="22"/>
        </w:rPr>
        <w:t xml:space="preserve">These instruction sets distil the key ideas developed in the main grant-drafting conversation. Each is designed to be self-contained: a new chat can pick up any one of these without needing the full conversation history. They are ordered from most immediately actionable (Chat 1) to most speculative (Chat 4).</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5700"/>
      </w:tblGrid>
      <w:tr>
        <w:trPr>
          <w:tblHeader/>
        </w:trPr>
        <w:tc>
          <w:tcPr>
            <w:tcW w:type="dxa" w:w="900"/>
            <w:shd w:fill="1F3864" w:val="clear"/>
          </w:tcPr>
          <w:p>
            <w:pPr>
              <w:spacing w:after="40" w:before="40"/>
            </w:pPr>
            <w:r>
              <w:rPr>
                <w:rFonts w:ascii="Calibri" w:cs="Calibri" w:eastAsia="Calibri" w:hAnsi="Calibri"/>
                <w:b/>
                <w:bCs/>
                <w:color w:val="FFFFFF"/>
                <w:sz w:val="20"/>
                <w:szCs w:val="20"/>
              </w:rPr>
              <w:t xml:space="preserve"/>
            </w:r>
          </w:p>
        </w:tc>
        <w:tc>
          <w:tcPr>
            <w:tcW w:type="dxa" w:w="2200"/>
            <w:shd w:fill="1F3864" w:val="clear"/>
          </w:tcPr>
          <w:p>
            <w:pPr>
              <w:spacing w:after="40" w:before="40"/>
            </w:pPr>
            <w:r>
              <w:rPr>
                <w:rFonts w:ascii="Calibri" w:cs="Calibri" w:eastAsia="Calibri" w:hAnsi="Calibri"/>
                <w:b/>
                <w:bCs/>
                <w:color w:val="FFFFFF"/>
                <w:sz w:val="20"/>
                <w:szCs w:val="20"/>
              </w:rPr>
              <w:t xml:space="preserve">Title</w:t>
            </w:r>
          </w:p>
        </w:tc>
        <w:tc>
          <w:tcPr>
            <w:tcW w:type="dxa" w:w="5700"/>
            <w:shd w:fill="1F3864" w:val="clear"/>
          </w:tcPr>
          <w:p>
            <w:pPr>
              <w:spacing w:after="40" w:before="40"/>
            </w:pPr>
            <w:r>
              <w:rPr>
                <w:rFonts w:ascii="Calibri" w:cs="Calibri" w:eastAsia="Calibri" w:hAnsi="Calibri"/>
                <w:b/>
                <w:bCs/>
                <w:color w:val="FFFFFF"/>
                <w:sz w:val="20"/>
                <w:szCs w:val="20"/>
              </w:rPr>
              <w:t xml:space="preserve">Core question</w:t>
            </w:r>
          </w:p>
        </w:tc>
      </w:tr>
      <w:tr>
        <w:tc>
          <w:tcPr>
            <w:tcW w:type="dxa" w:w="900"/>
            <w:shd w:fill="EBF0F8" w:val="clear"/>
          </w:tcPr>
          <w:p>
            <w:pPr>
              <w:spacing w:after="30" w:before="30"/>
            </w:pPr>
            <w:r>
              <w:rPr>
                <w:rFonts w:ascii="Calibri" w:cs="Calibri" w:eastAsia="Calibri" w:hAnsi="Calibri"/>
                <w:b/>
                <w:bCs/>
                <w:color w:val="1F3864"/>
                <w:sz w:val="20"/>
                <w:szCs w:val="20"/>
              </w:rPr>
              <w:t xml:space="preserve">Chat 1</w:t>
            </w:r>
          </w:p>
        </w:tc>
        <w:tc>
          <w:tcPr>
            <w:tcW w:type="dxa" w:w="2200"/>
            <w:shd w:fill="EBF0F8" w:val="clear"/>
          </w:tcPr>
          <w:p>
            <w:pPr>
              <w:spacing w:after="30" w:before="30"/>
            </w:pPr>
            <w:r>
              <w:rPr>
                <w:rFonts w:ascii="Calibri" w:cs="Calibri" w:eastAsia="Calibri" w:hAnsi="Calibri"/>
                <w:b/>
                <w:bCs/>
                <w:color w:val="555555"/>
                <w:sz w:val="20"/>
                <w:szCs w:val="20"/>
              </w:rPr>
              <w:t xml:space="preserve">Standard Grant — GTPPF</w:t>
            </w:r>
          </w:p>
        </w:tc>
        <w:tc>
          <w:tcPr>
            <w:tcW w:type="dxa" w:w="5700"/>
            <w:shd w:fill="EBF0F8" w:val="clear"/>
          </w:tcPr>
          <w:p>
            <w:pPr>
              <w:spacing w:after="30" w:before="30"/>
            </w:pPr>
            <w:r>
              <w:rPr>
                <w:rFonts w:ascii="Calibri" w:cs="Calibri" w:eastAsia="Calibri" w:hAnsi="Calibri"/>
                <w:sz w:val="20"/>
                <w:szCs w:val="20"/>
              </w:rPr>
              <w:t xml:space="preserve">What is the full mathematical architecture and EPSRC narrative for the Generalised Topological Predator-Prey Framework as a follow-on Standard Grant?</w:t>
            </w:r>
          </w:p>
        </w:tc>
      </w:tr>
      <w:tr>
        <w:tc>
          <w:tcPr>
            <w:tcW w:type="dxa" w:w="900"/>
            <w:shd w:fill="F2EEF8" w:val="clear"/>
          </w:tcPr>
          <w:p>
            <w:pPr>
              <w:spacing w:after="30" w:before="30"/>
            </w:pPr>
            <w:r>
              <w:rPr>
                <w:rFonts w:ascii="Calibri" w:cs="Calibri" w:eastAsia="Calibri" w:hAnsi="Calibri"/>
                <w:b/>
                <w:bCs/>
                <w:color w:val="4B2E8A"/>
                <w:sz w:val="20"/>
                <w:szCs w:val="20"/>
              </w:rPr>
              <w:t xml:space="preserve">Chat 2</w:t>
            </w:r>
          </w:p>
        </w:tc>
        <w:tc>
          <w:tcPr>
            <w:tcW w:type="dxa" w:w="2200"/>
            <w:shd w:fill="F2EEF8" w:val="clear"/>
          </w:tcPr>
          <w:p>
            <w:pPr>
              <w:spacing w:after="30" w:before="30"/>
            </w:pPr>
            <w:r>
              <w:rPr>
                <w:rFonts w:ascii="Calibri" w:cs="Calibri" w:eastAsia="Calibri" w:hAnsi="Calibri"/>
                <w:b/>
                <w:bCs/>
                <w:color w:val="555555"/>
                <w:sz w:val="20"/>
                <w:szCs w:val="20"/>
              </w:rPr>
              <w:t xml:space="preserve">Switching Predator-Prey + MFG</w:t>
            </w:r>
          </w:p>
        </w:tc>
        <w:tc>
          <w:tcPr>
            <w:tcW w:type="dxa" w:w="5700"/>
            <w:shd w:fill="F2EEF8" w:val="clear"/>
          </w:tcPr>
          <w:p>
            <w:pPr>
              <w:spacing w:after="30" w:before="30"/>
            </w:pPr>
            <w:r>
              <w:rPr>
                <w:rFonts w:ascii="Calibri" w:cs="Calibri" w:eastAsia="Calibri" w:hAnsi="Calibri"/>
                <w:sz w:val="20"/>
                <w:szCs w:val="20"/>
              </w:rPr>
              <w:t xml:space="preserve">Has the possession-switching predator-prey asymmetry in football been formally modelled? Can topological features be shown to predict possession transitions?</w:t>
            </w:r>
          </w:p>
        </w:tc>
      </w:tr>
      <w:tr>
        <w:tc>
          <w:tcPr>
            <w:tcW w:type="dxa" w:w="900"/>
            <w:shd w:fill="EBF5F0" w:val="clear"/>
          </w:tcPr>
          <w:p>
            <w:pPr>
              <w:spacing w:after="30" w:before="30"/>
            </w:pPr>
            <w:r>
              <w:rPr>
                <w:rFonts w:ascii="Calibri" w:cs="Calibri" w:eastAsia="Calibri" w:hAnsi="Calibri"/>
                <w:b/>
                <w:bCs/>
                <w:color w:val="1A6B3C"/>
                <w:sz w:val="20"/>
                <w:szCs w:val="20"/>
              </w:rPr>
              <w:t xml:space="preserve">Chat 3</w:t>
            </w:r>
          </w:p>
        </w:tc>
        <w:tc>
          <w:tcPr>
            <w:tcW w:type="dxa" w:w="2200"/>
            <w:shd w:fill="EBF5F0" w:val="clear"/>
          </w:tcPr>
          <w:p>
            <w:pPr>
              <w:spacing w:after="30" w:before="30"/>
            </w:pPr>
            <w:r>
              <w:rPr>
                <w:rFonts w:ascii="Calibri" w:cs="Calibri" w:eastAsia="Calibri" w:hAnsi="Calibri"/>
                <w:b/>
                <w:bCs/>
                <w:color w:val="555555"/>
                <w:sz w:val="20"/>
                <w:szCs w:val="20"/>
              </w:rPr>
              <w:t xml:space="preserve">MVP Formal Mathematical Model</w:t>
            </w:r>
          </w:p>
        </w:tc>
        <w:tc>
          <w:tcPr>
            <w:tcW w:type="dxa" w:w="5700"/>
            <w:shd w:fill="EBF5F0" w:val="clear"/>
          </w:tcPr>
          <w:p>
            <w:pPr>
              <w:spacing w:after="30" w:before="30"/>
            </w:pPr>
            <w:r>
              <w:rPr>
                <w:rFonts w:ascii="Calibri" w:cs="Calibri" w:eastAsia="Calibri" w:hAnsi="Calibri"/>
                <w:sz w:val="20"/>
                <w:szCs w:val="20"/>
              </w:rPr>
              <w:t xml:space="preserve">What is the minimal axiomatic system that captures switching adversarial geometry, and what are its conjectured theoretical properties?</w:t>
            </w:r>
          </w:p>
        </w:tc>
      </w:tr>
      <w:tr>
        <w:tc>
          <w:tcPr>
            <w:tcW w:type="dxa" w:w="900"/>
            <w:shd w:fill="FDF6E8" w:val="clear"/>
          </w:tcPr>
          <w:p>
            <w:pPr>
              <w:spacing w:after="30" w:before="30"/>
            </w:pPr>
            <w:r>
              <w:rPr>
                <w:rFonts w:ascii="Calibri" w:cs="Calibri" w:eastAsia="Calibri" w:hAnsi="Calibri"/>
                <w:b/>
                <w:bCs/>
                <w:color w:val="7A5C00"/>
                <w:sz w:val="20"/>
                <w:szCs w:val="20"/>
              </w:rPr>
              <w:t xml:space="preserve">Chat 4</w:t>
            </w:r>
          </w:p>
        </w:tc>
        <w:tc>
          <w:tcPr>
            <w:tcW w:type="dxa" w:w="2200"/>
            <w:shd w:fill="FDF6E8" w:val="clear"/>
          </w:tcPr>
          <w:p>
            <w:pPr>
              <w:spacing w:after="30" w:before="30"/>
            </w:pPr>
            <w:r>
              <w:rPr>
                <w:rFonts w:ascii="Calibri" w:cs="Calibri" w:eastAsia="Calibri" w:hAnsi="Calibri"/>
                <w:b/>
                <w:bCs/>
                <w:color w:val="555555"/>
                <w:sz w:val="20"/>
                <w:szCs w:val="20"/>
              </w:rPr>
              <w:t xml:space="preserve">Collatz–Predator-Prey Connection</w:t>
            </w:r>
          </w:p>
        </w:tc>
        <w:tc>
          <w:tcPr>
            <w:tcW w:type="dxa" w:w="5700"/>
            <w:shd w:fill="FDF6E8" w:val="clear"/>
          </w:tcPr>
          <w:p>
            <w:pPr>
              <w:spacing w:after="30" w:before="30"/>
            </w:pPr>
            <w:r>
              <w:rPr>
                <w:rFonts w:ascii="Calibri" w:cs="Calibri" w:eastAsia="Calibri" w:hAnsi="Calibri"/>
                <w:sz w:val="20"/>
                <w:szCs w:val="20"/>
              </w:rPr>
              <w:t xml:space="preserve">Is there a mathematically rigorous (not merely analogical) connection between Collatz-type orbit convergence and attractor structure in competitive spatial systems?</w:t>
            </w:r>
          </w:p>
        </w:tc>
      </w:tr>
    </w:tbl>
    <w:p>
      <w:r>
        <w:r>
          <w:br w:type="page"/>
        </w:r>
      </w:r>
    </w:p>
    <w:p>
      <w:pPr>
        <w:spacing w:after="0" w:before="200"/>
      </w:pPr>
    </w:p>
    <w:p>
      <w:pPr>
        <w:shd w:fill="1F3864" w:val="clear"/>
        <w:spacing w:after="0" w:before="0"/>
      </w:pPr>
      <w:r>
        <w:rPr>
          <w:rFonts w:ascii="Calibri" w:cs="Calibri" w:eastAsia="Calibri" w:hAnsi="Calibri"/>
          <w:b/>
          <w:bCs/>
          <w:color w:val="FFFFFF"/>
          <w:sz w:val="20"/>
          <w:szCs w:val="20"/>
        </w:rPr>
        <w:t xml:space="preserve">  Chat 1  </w:t>
      </w:r>
    </w:p>
    <w:p>
      <w:pPr>
        <w:shd w:fill="EBF0F8" w:val="clear"/>
        <w:spacing w:after="10" w:before="0"/>
      </w:pPr>
      <w:r>
        <w:rPr>
          <w:rFonts w:ascii="Calibri" w:cs="Calibri" w:eastAsia="Calibri" w:hAnsi="Calibri"/>
          <w:b/>
          <w:bCs/>
          <w:color w:val="1F3864"/>
          <w:sz w:val="28"/>
          <w:szCs w:val="28"/>
        </w:rPr>
        <w:t xml:space="preserve">  Standard Grant — Generalised Topological Predator-Prey Framework</w:t>
      </w:r>
    </w:p>
    <w:p>
      <w:pPr>
        <w:shd w:fill="EBF0F8" w:val="clear"/>
        <w:spacing w:after="20" w:before="0"/>
      </w:pPr>
      <w:r>
        <w:rPr>
          <w:rFonts w:ascii="Calibri" w:cs="Calibri" w:eastAsia="Calibri" w:hAnsi="Calibri"/>
          <w:i/>
          <w:iCs/>
          <w:color w:val="555555"/>
          <w:sz w:val="20"/>
          <w:szCs w:val="20"/>
        </w:rPr>
        <w:t xml:space="preserve">  Developing the conceptual architecture and EPSRC narrative for the follow-on programme</w:t>
      </w:r>
    </w:p>
    <w:p>
      <w:pPr>
        <w:pBdr>
          <w:bottom w:val="single" w:color="1F3864" w:sz="6"/>
        </w:pBdr>
        <w:spacing w:after="80" w:before="80"/>
      </w:pPr>
    </w:p>
    <w:p>
      <w:pPr>
        <w:spacing w:after="60" w:before="180"/>
      </w:pPr>
      <w:r>
        <w:rPr>
          <w:rFonts w:ascii="Calibri" w:cs="Calibri" w:eastAsia="Calibri" w:hAnsi="Calibri"/>
          <w:b/>
          <w:bCs/>
          <w:color w:val="1F3864"/>
          <w:sz w:val="24"/>
          <w:szCs w:val="24"/>
        </w:rPr>
        <w:t xml:space="preserve">Purpose</w:t>
      </w:r>
    </w:p>
    <w:p>
      <w:pPr>
        <w:spacing w:after="80" w:before="0"/>
      </w:pPr>
      <w:r>
        <w:rPr>
          <w:rFonts w:ascii="Calibri" w:cs="Calibri" w:eastAsia="Calibri" w:hAnsi="Calibri"/>
          <w:sz w:val="22"/>
          <w:szCs w:val="22"/>
        </w:rPr>
        <w:t xml:space="preserve">Develop the conceptual architecture, team composition, mathematical scope and EPSRC narrative for a Standard Grant that extends the current Small Grant's foundational work into a named research programme. The Standard Grant should feel like the natural second act: the Small Grant proves the foundations; the Standard Grant deploys them at scale across multiple domains and proves the paradigm.</w:t>
      </w:r>
    </w:p>
    <w:p>
      <w:pPr>
        <w:spacing w:after="60" w:before="180"/>
      </w:pPr>
      <w:r>
        <w:rPr>
          <w:rFonts w:ascii="Calibri" w:cs="Calibri" w:eastAsia="Calibri" w:hAnsi="Calibri"/>
          <w:b/>
          <w:bCs/>
          <w:color w:val="1F3864"/>
          <w:sz w:val="24"/>
          <w:szCs w:val="24"/>
        </w:rPr>
        <w:t xml:space="preserve">Background from the Small Grant</w:t>
      </w:r>
    </w:p>
    <w:p>
      <w:pPr>
        <w:spacing w:after="80" w:before="0"/>
      </w:pPr>
      <w:r>
        <w:rPr>
          <w:rFonts w:ascii="Calibri" w:cs="Calibri" w:eastAsia="Calibri" w:hAnsi="Calibri"/>
          <w:sz w:val="22"/>
          <w:szCs w:val="22"/>
        </w:rPr>
        <w:t xml:space="preserve">The Small Grant (12 months) establishes:</w:t>
      </w:r>
    </w:p>
    <w:p>
      <w:pPr>
        <w:spacing w:after="20" w:before="20"/>
        <w:ind w:left="360" w:hanging="200"/>
      </w:pPr>
      <w:r>
        <w:rPr>
          <w:rFonts w:ascii="Calibri" w:cs="Calibri" w:eastAsia="Calibri" w:hAnsi="Calibri"/>
          <w:b/>
          <w:bCs/>
          <w:color w:val="1F3864"/>
          <w:sz w:val="22"/>
          <w:szCs w:val="22"/>
        </w:rPr>
        <w:t xml:space="preserve">▸  </w:t>
      </w:r>
      <w:r>
        <w:rPr>
          <w:rFonts w:ascii="Calibri" w:cs="Calibri" w:eastAsia="Calibri" w:hAnsi="Calibri"/>
          <w:sz w:val="22"/>
          <w:szCs w:val="22"/>
        </w:rPr>
        <w:t xml:space="preserve">T1 — Fréchet mean well-posedness for time-evolving topological summaries under dependent competitive dynamics</w:t>
      </w:r>
    </w:p>
    <w:p>
      <w:pPr>
        <w:spacing w:after="20" w:before="20"/>
        <w:ind w:left="360" w:hanging="200"/>
      </w:pPr>
      <w:r>
        <w:rPr>
          <w:rFonts w:ascii="Calibri" w:cs="Calibri" w:eastAsia="Calibri" w:hAnsi="Calibri"/>
          <w:b/>
          <w:bCs/>
          <w:color w:val="1F3864"/>
          <w:sz w:val="22"/>
          <w:szCs w:val="22"/>
        </w:rPr>
        <w:t xml:space="preserve">▸  </w:t>
      </w:r>
      <w:r>
        <w:rPr>
          <w:rFonts w:ascii="Calibri" w:cs="Calibri" w:eastAsia="Calibri" w:hAnsi="Calibri"/>
          <w:sz w:val="22"/>
          <w:szCs w:val="22"/>
        </w:rPr>
        <w:t xml:space="preserve">T2 — Wasserstein stability bounds for landscape-valued CUSUM change-point detection</w:t>
      </w:r>
    </w:p>
    <w:p>
      <w:pPr>
        <w:spacing w:after="20" w:before="20"/>
        <w:ind w:left="360" w:hanging="200"/>
      </w:pPr>
      <w:r>
        <w:rPr>
          <w:rFonts w:ascii="Calibri" w:cs="Calibri" w:eastAsia="Calibri" w:hAnsi="Calibri"/>
          <w:b/>
          <w:bCs/>
          <w:color w:val="1F3864"/>
          <w:sz w:val="22"/>
          <w:szCs w:val="22"/>
        </w:rPr>
        <w:t xml:space="preserve">▸  </w:t>
      </w:r>
      <w:r>
        <w:rPr>
          <w:rFonts w:ascii="Calibri" w:cs="Calibri" w:eastAsia="Calibri" w:hAnsi="Calibri"/>
          <w:sz w:val="22"/>
          <w:szCs w:val="22"/>
        </w:rPr>
        <w:t xml:space="preserve">An open-source library for competitive point-cloud analysis</w:t>
      </w:r>
    </w:p>
    <w:p>
      <w:pPr>
        <w:spacing w:after="20" w:before="20"/>
        <w:ind w:left="360" w:hanging="200"/>
      </w:pPr>
      <w:r>
        <w:rPr>
          <w:rFonts w:ascii="Calibri" w:cs="Calibri" w:eastAsia="Calibri" w:hAnsi="Calibri"/>
          <w:b/>
          <w:bCs/>
          <w:color w:val="1F3864"/>
          <w:sz w:val="22"/>
          <w:szCs w:val="22"/>
        </w:rPr>
        <w:t xml:space="preserve">▸  </w:t>
      </w:r>
      <w:r>
        <w:rPr>
          <w:rFonts w:ascii="Calibri" w:cs="Calibri" w:eastAsia="Calibri" w:hAnsi="Calibri"/>
          <w:sz w:val="22"/>
          <w:szCs w:val="22"/>
        </w:rPr>
        <w:t xml:space="preserve">Full-season evidence base from one Championship season (≈540 matches)</w:t>
      </w:r>
    </w:p>
    <w:p>
      <w:pPr>
        <w:spacing w:after="20" w:before="20"/>
        <w:ind w:left="360" w:hanging="200"/>
      </w:pPr>
      <w:r>
        <w:rPr>
          <w:rFonts w:ascii="Calibri" w:cs="Calibri" w:eastAsia="Calibri" w:hAnsi="Calibri"/>
          <w:b/>
          <w:bCs/>
          <w:color w:val="1F3864"/>
          <w:sz w:val="22"/>
          <w:szCs w:val="22"/>
        </w:rPr>
        <w:t xml:space="preserve">▸  </w:t>
      </w:r>
      <w:r>
        <w:rPr>
          <w:rFonts w:ascii="Calibri" w:cs="Calibri" w:eastAsia="Calibri" w:hAnsi="Calibri"/>
          <w:sz w:val="22"/>
          <w:szCs w:val="22"/>
        </w:rPr>
        <w:t xml:space="preserve">"Adversarial geometry" as the working conceptual term for the spatial configuration of competing agents</w:t>
      </w:r>
    </w:p>
    <w:p>
      <w:pPr>
        <w:spacing w:after="20" w:before="20"/>
        <w:ind w:left="360" w:hanging="200"/>
      </w:pPr>
      <w:r>
        <w:rPr>
          <w:rFonts w:ascii="Calibri" w:cs="Calibri" w:eastAsia="Calibri" w:hAnsi="Calibri"/>
          <w:b/>
          <w:bCs/>
          <w:color w:val="1F3864"/>
          <w:sz w:val="22"/>
          <w:szCs w:val="22"/>
        </w:rPr>
        <w:t xml:space="preserve">▸  </w:t>
      </w:r>
      <w:r>
        <w:rPr>
          <w:rFonts w:ascii="Calibri" w:cs="Calibri" w:eastAsia="Calibri" w:hAnsi="Calibri"/>
          <w:sz w:val="22"/>
          <w:szCs w:val="22"/>
        </w:rPr>
        <w:t xml:space="preserve">Three mathematical disciplines bridged: statistical TDA, spatial point processes, sequential inference on abstract metric spaces</w:t>
      </w:r>
    </w:p>
    <w:p>
      <w:pPr>
        <w:spacing w:after="60" w:before="180"/>
      </w:pPr>
      <w:r>
        <w:rPr>
          <w:rFonts w:ascii="Calibri" w:cs="Calibri" w:eastAsia="Calibri" w:hAnsi="Calibri"/>
          <w:b/>
          <w:bCs/>
          <w:color w:val="1F3864"/>
          <w:sz w:val="24"/>
          <w:szCs w:val="24"/>
        </w:rPr>
        <w:t xml:space="preserve">The Paradigm Claim</w:t>
      </w:r>
    </w:p>
    <w:p>
      <w:pPr>
        <w:spacing w:after="80" w:before="0"/>
      </w:pPr>
      <w:r>
        <w:rPr>
          <w:rFonts w:ascii="Calibri" w:cs="Calibri" w:eastAsia="Calibri" w:hAnsi="Calibri"/>
          <w:sz w:val="22"/>
          <w:szCs w:val="22"/>
        </w:rPr>
        <w:t xml:space="preserve">"Generalised Topological Predator-Prey Framework" (GTPPF) names the claim that competitive collective systems across diverse domains — sports, oncology, defence, ecology, quantitative finance — share a common mathematical structure: they are spatially bounded, adversarially coupled, non-exchangeable point processes whose organisational state can be characterised by multi-scale topological summaries. A unified framework provides provable theoretical guarantees and enables principled cross-domain knowledge transfer.</w:t>
      </w:r>
    </w:p>
    <w:p>
      <w:pPr>
        <w:spacing w:after="80" w:before="0"/>
      </w:pPr>
      <w:r>
        <w:rPr>
          <w:rFonts w:ascii="Calibri" w:cs="Calibri" w:eastAsia="Calibri" w:hAnsi="Calibri"/>
          <w:b/>
          <w:bCs/>
          <w:sz w:val="22"/>
          <w:szCs w:val="22"/>
        </w:rPr>
        <w:t xml:space="preserve">Key strategic note: </w:t>
      </w:r>
      <w:r>
        <w:rPr>
          <w:rFonts w:ascii="Calibri" w:cs="Calibri" w:eastAsia="Calibri" w:hAnsi="Calibri"/>
          <w:sz w:val="22"/>
          <w:szCs w:val="22"/>
        </w:rPr>
        <w:t xml:space="preserve">"Predator-prey" carries precise mathematical connotations (Lotka-Volterra, replicator dynamics). The Standard Grant must engage with this literature — not to replicate it, but to show where GTPPF goes beyond it. The MFG connection (Chat 3) is the formal bridge.</w:t>
      </w:r>
    </w:p>
    <w:p>
      <w:pPr>
        <w:spacing w:after="60" w:before="180"/>
      </w:pPr>
      <w:r>
        <w:rPr>
          <w:rFonts w:ascii="Calibri" w:cs="Calibri" w:eastAsia="Calibri" w:hAnsi="Calibri"/>
          <w:b/>
          <w:bCs/>
          <w:color w:val="1F3864"/>
          <w:sz w:val="24"/>
          <w:szCs w:val="24"/>
        </w:rPr>
        <w:t xml:space="preserve">Specific Questions for This Chat</w:t>
      </w:r>
    </w:p>
    <w:p>
      <w:pPr>
        <w:spacing w:after="30" w:before="20"/>
        <w:ind w:left="400" w:hanging="240"/>
      </w:pPr>
      <w:r>
        <w:rPr>
          <w:rFonts w:ascii="Calibri" w:cs="Calibri" w:eastAsia="Calibri" w:hAnsi="Calibri"/>
          <w:b/>
          <w:bCs/>
          <w:color w:val="1F3864"/>
          <w:sz w:val="22"/>
          <w:szCs w:val="22"/>
        </w:rPr>
        <w:t xml:space="preserve">1.  </w:t>
      </w:r>
      <w:r>
        <w:rPr>
          <w:rFonts w:ascii="Calibri" w:cs="Calibri" w:eastAsia="Calibri" w:hAnsi="Calibri"/>
          <w:sz w:val="22"/>
          <w:szCs w:val="22"/>
        </w:rPr>
        <w:t xml:space="preserve">What is the full mathematical scope of GTPPF? Which new theorems are required beyond T1/T2? (Consider: cross-domain transfer rates; mean-field limits; topological phase transitions as paradigm-level concepts.)</w:t>
      </w:r>
    </w:p>
    <w:p>
      <w:pPr>
        <w:spacing w:after="30" w:before="20"/>
        <w:ind w:left="400" w:hanging="240"/>
      </w:pPr>
      <w:r>
        <w:rPr>
          <w:rFonts w:ascii="Calibri" w:cs="Calibri" w:eastAsia="Calibri" w:hAnsi="Calibri"/>
          <w:b/>
          <w:bCs/>
          <w:color w:val="1F3864"/>
          <w:sz w:val="22"/>
          <w:szCs w:val="22"/>
        </w:rPr>
        <w:t xml:space="preserve">2.  </w:t>
      </w:r>
      <w:r>
        <w:rPr>
          <w:rFonts w:ascii="Calibri" w:cs="Calibri" w:eastAsia="Calibri" w:hAnsi="Calibri"/>
          <w:sz w:val="22"/>
          <w:szCs w:val="22"/>
        </w:rPr>
        <w:t xml:space="preserve">Domain prioritisation: which 2–3 application domains from {oncology, defence/swarm, autonomous robotics, quantitative finance, computational ecology} are mathematically closest to the football testbed and therefore most transfer-ready within a 5-year programme?</w:t>
      </w:r>
    </w:p>
    <w:p>
      <w:pPr>
        <w:spacing w:after="30" w:before="20"/>
        <w:ind w:left="400" w:hanging="240"/>
      </w:pPr>
      <w:r>
        <w:rPr>
          <w:rFonts w:ascii="Calibri" w:cs="Calibri" w:eastAsia="Calibri" w:hAnsi="Calibri"/>
          <w:b/>
          <w:bCs/>
          <w:color w:val="1F3864"/>
          <w:sz w:val="22"/>
          <w:szCs w:val="22"/>
        </w:rPr>
        <w:t xml:space="preserve">3.  </w:t>
      </w:r>
      <w:r>
        <w:rPr>
          <w:rFonts w:ascii="Calibri" w:cs="Calibri" w:eastAsia="Calibri" w:hAnsi="Calibri"/>
          <w:sz w:val="22"/>
          <w:szCs w:val="22"/>
        </w:rPr>
        <w:t xml:space="preserve">Team composition: the Small Grant has PI + Powathil (oncology) + Kilduff (sport science). What additional Co-I expertise does the Standard Grant need? (Defence/autonomy? Mathematical biology? Stochastic control?)</w:t>
      </w:r>
    </w:p>
    <w:p>
      <w:pPr>
        <w:spacing w:after="30" w:before="20"/>
        <w:ind w:left="400" w:hanging="240"/>
      </w:pPr>
      <w:r>
        <w:rPr>
          <w:rFonts w:ascii="Calibri" w:cs="Calibri" w:eastAsia="Calibri" w:hAnsi="Calibri"/>
          <w:b/>
          <w:bCs/>
          <w:color w:val="1F3864"/>
          <w:sz w:val="22"/>
          <w:szCs w:val="22"/>
        </w:rPr>
        <w:t xml:space="preserve">4.  </w:t>
      </w:r>
      <w:r>
        <w:rPr>
          <w:rFonts w:ascii="Calibri" w:cs="Calibri" w:eastAsia="Calibri" w:hAnsi="Calibri"/>
          <w:sz w:val="22"/>
          <w:szCs w:val="22"/>
        </w:rPr>
        <w:t xml:space="preserve">How should GTPPF be positioned relative to existing frameworks — MFG, pursuit-evasion, ecological Lotka-Volterra, interacting particle systems? What does GTPPF add that these do not provide?</w:t>
      </w:r>
    </w:p>
    <w:p>
      <w:pPr>
        <w:spacing w:after="30" w:before="20"/>
        <w:ind w:left="400" w:hanging="240"/>
      </w:pPr>
      <w:r>
        <w:rPr>
          <w:rFonts w:ascii="Calibri" w:cs="Calibri" w:eastAsia="Calibri" w:hAnsi="Calibri"/>
          <w:b/>
          <w:bCs/>
          <w:color w:val="1F3864"/>
          <w:sz w:val="22"/>
          <w:szCs w:val="22"/>
        </w:rPr>
        <w:t xml:space="preserve">5.  </w:t>
      </w:r>
      <w:r>
        <w:rPr>
          <w:rFonts w:ascii="Calibri" w:cs="Calibri" w:eastAsia="Calibri" w:hAnsi="Calibri"/>
          <w:sz w:val="22"/>
          <w:szCs w:val="22"/>
        </w:rPr>
        <w:t xml:space="preserve">Draft a one-page Vision statement for the Standard Grant, led by mathematics, with football as foundation (not destination) and two application domains as translation pathways.</w:t>
      </w:r>
    </w:p>
    <w:p>
      <w:pPr>
        <w:spacing w:after="30" w:before="20"/>
        <w:ind w:left="400" w:hanging="240"/>
      </w:pPr>
      <w:r>
        <w:rPr>
          <w:rFonts w:ascii="Calibri" w:cs="Calibri" w:eastAsia="Calibri" w:hAnsi="Calibri"/>
          <w:b/>
          <w:bCs/>
          <w:color w:val="1F3864"/>
          <w:sz w:val="22"/>
          <w:szCs w:val="22"/>
        </w:rPr>
        <w:t xml:space="preserve">6.  </w:t>
      </w:r>
      <w:r>
        <w:rPr>
          <w:rFonts w:ascii="Calibri" w:cs="Calibri" w:eastAsia="Calibri" w:hAnsi="Calibri"/>
          <w:sz w:val="22"/>
          <w:szCs w:val="22"/>
        </w:rPr>
        <w:t xml:space="preserve">What is the appropriate budget and timeline? EPSRC Standard Grants typically run 3–5 years at £500k–£1.5M. What are the major cost drivers?</w:t>
      </w:r>
    </w:p>
    <w:p>
      <w:pPr>
        <w:spacing w:after="60" w:before="180"/>
      </w:pPr>
      <w:r>
        <w:rPr>
          <w:rFonts w:ascii="Calibri" w:cs="Calibri" w:eastAsia="Calibri" w:hAnsi="Calibri"/>
          <w:b/>
          <w:bCs/>
          <w:color w:val="1F3864"/>
          <w:sz w:val="24"/>
          <w:szCs w:val="24"/>
        </w:rPr>
        <w:t xml:space="preserve">Constraints</w:t>
      </w:r>
    </w:p>
    <w:p>
      <w:pPr>
        <w:spacing w:after="20" w:before="20"/>
        <w:ind w:left="360" w:hanging="200"/>
      </w:pPr>
      <w:r>
        <w:rPr>
          <w:rFonts w:ascii="Calibri" w:cs="Calibri" w:eastAsia="Calibri" w:hAnsi="Calibri"/>
          <w:b/>
          <w:bCs/>
          <w:color w:val="1F3864"/>
          <w:sz w:val="22"/>
          <w:szCs w:val="22"/>
        </w:rPr>
        <w:t xml:space="preserve">▸  </w:t>
      </w:r>
      <w:r>
        <w:rPr>
          <w:rFonts w:ascii="Calibri" w:cs="Calibri" w:eastAsia="Calibri" w:hAnsi="Calibri"/>
          <w:sz w:val="22"/>
          <w:szCs w:val="22"/>
        </w:rPr>
        <w:t xml:space="preserve">Must build explicitly on the Small Grant's evidence base — name T1/T2 as foundational results</w:t>
      </w:r>
    </w:p>
    <w:p>
      <w:pPr>
        <w:spacing w:after="20" w:before="20"/>
        <w:ind w:left="360" w:hanging="200"/>
      </w:pPr>
      <w:r>
        <w:rPr>
          <w:rFonts w:ascii="Calibri" w:cs="Calibri" w:eastAsia="Calibri" w:hAnsi="Calibri"/>
          <w:b/>
          <w:bCs/>
          <w:color w:val="1F3864"/>
          <w:sz w:val="22"/>
          <w:szCs w:val="22"/>
        </w:rPr>
        <w:t xml:space="preserve">▸  </w:t>
      </w:r>
      <w:r>
        <w:rPr>
          <w:rFonts w:ascii="Calibri" w:cs="Calibri" w:eastAsia="Calibri" w:hAnsi="Calibri"/>
          <w:sz w:val="22"/>
          <w:szCs w:val="22"/>
        </w:rPr>
        <w:t xml:space="preserve">Mathematics-first: the paradigm must be mathematically justified, not an application shopping list</w:t>
      </w:r>
    </w:p>
    <w:p>
      <w:pPr>
        <w:spacing w:after="20" w:before="20"/>
        <w:ind w:left="360" w:hanging="200"/>
      </w:pPr>
      <w:r>
        <w:rPr>
          <w:rFonts w:ascii="Calibri" w:cs="Calibri" w:eastAsia="Calibri" w:hAnsi="Calibri"/>
          <w:b/>
          <w:bCs/>
          <w:color w:val="1F3864"/>
          <w:sz w:val="22"/>
          <w:szCs w:val="22"/>
        </w:rPr>
        <w:t xml:space="preserve">▸  </w:t>
      </w:r>
      <w:r>
        <w:rPr>
          <w:rFonts w:ascii="Calibri" w:cs="Calibri" w:eastAsia="Calibri" w:hAnsi="Calibri"/>
          <w:sz w:val="22"/>
          <w:szCs w:val="22"/>
        </w:rPr>
        <w:t xml:space="preserve">Keep "adversarial geometry" as the Small Grant's term; GTPPF is the Standard Grant's paradigm name</w:t>
      </w:r>
    </w:p>
    <w:p>
      <w:pPr>
        <w:spacing w:after="20" w:before="20"/>
        <w:ind w:left="360" w:hanging="200"/>
      </w:pPr>
      <w:r>
        <w:rPr>
          <w:rFonts w:ascii="Calibri" w:cs="Calibri" w:eastAsia="Calibri" w:hAnsi="Calibri"/>
          <w:b/>
          <w:bCs/>
          <w:color w:val="1F3864"/>
          <w:sz w:val="22"/>
          <w:szCs w:val="22"/>
        </w:rPr>
        <w:t xml:space="preserve">▸  </w:t>
      </w:r>
      <w:r>
        <w:rPr>
          <w:rFonts w:ascii="Calibri" w:cs="Calibri" w:eastAsia="Calibri" w:hAnsi="Calibri"/>
          <w:sz w:val="22"/>
          <w:szCs w:val="22"/>
        </w:rPr>
        <w:t xml:space="preserve">Do not include the armed-conflict application (ethics approval issues; this constraint carries from the Small Grant)</w:t>
      </w:r>
    </w:p>
    <w:p>
      <w:pPr>
        <w:spacing w:after="20" w:before="20"/>
        <w:ind w:left="360" w:hanging="200"/>
      </w:pPr>
      <w:r>
        <w:rPr>
          <w:rFonts w:ascii="Calibri" w:cs="Calibri" w:eastAsia="Calibri" w:hAnsi="Calibri"/>
          <w:b/>
          <w:bCs/>
          <w:color w:val="1F3864"/>
          <w:sz w:val="22"/>
          <w:szCs w:val="22"/>
        </w:rPr>
        <w:t xml:space="preserve">▸  </w:t>
      </w:r>
      <w:r>
        <w:rPr>
          <w:rFonts w:ascii="Calibri" w:cs="Calibri" w:eastAsia="Calibri" w:hAnsi="Calibri"/>
          <w:sz w:val="22"/>
          <w:szCs w:val="22"/>
        </w:rPr>
        <w:t xml:space="preserve">Powathil remains the oncology Co-I; his role must be consistent with §5/§11 of the Small Grant V&amp;A</w:t>
      </w:r>
    </w:p>
    <w:p>
      <w:pPr>
        <w:spacing w:after="60" w:before="180"/>
      </w:pPr>
      <w:r>
        <w:rPr>
          <w:rFonts w:ascii="Calibri" w:cs="Calibri" w:eastAsia="Calibri" w:hAnsi="Calibri"/>
          <w:b/>
          <w:bCs/>
          <w:color w:val="1F3864"/>
          <w:sz w:val="24"/>
          <w:szCs w:val="24"/>
        </w:rPr>
        <w:t xml:space="preserve">Success Criteria</w:t>
      </w:r>
    </w:p>
    <w:p>
      <w:pPr>
        <w:spacing w:after="80" w:before="0"/>
      </w:pPr>
      <w:r>
        <w:rPr>
          <w:rFonts w:ascii="Calibri" w:cs="Calibri" w:eastAsia="Calibri" w:hAnsi="Calibri"/>
          <w:sz w:val="22"/>
          <w:szCs w:val="22"/>
        </w:rPr>
        <w:t xml:space="preserve">A 1–2 page conceptual architecture document containing: (a) paradigm definition and mathematical scope; (b) domain portfolio with transfer rationale; (c) new theorem targets; (d) team composition; (e) draft Vision paragraph suitable for EPSRC submission.</w:t>
      </w:r>
    </w:p>
    <w:p>
      <w:pPr>
        <w:pBdr>
          <w:left w:val="single" w:color="1F3864" w:sz="18"/>
        </w:pBdr>
        <w:shd w:fill="EBF0F8" w:val="clear"/>
        <w:spacing w:after="0" w:before="100"/>
      </w:pPr>
      <w:r>
        <w:rPr>
          <w:rFonts w:ascii="Calibri" w:cs="Calibri" w:eastAsia="Calibri" w:hAnsi="Calibri"/>
          <w:b/>
          <w:bCs/>
          <w:color w:val="1F3864"/>
          <w:sz w:val="20"/>
          <w:szCs w:val="20"/>
        </w:rPr>
        <w:t xml:space="preserve">  Suggested opening prompt</w:t>
      </w:r>
    </w:p>
    <w:p>
      <w:pPr>
        <w:pBdr>
          <w:left w:val="single" w:color="1F3864" w:sz="18"/>
        </w:pBdr>
        <w:shd w:fill="EBF0F8" w:val="clear"/>
        <w:spacing w:after="0" w:before="0"/>
        <w:ind w:left="80"/>
      </w:pPr>
      <w:r>
        <w:rPr>
          <w:rFonts w:ascii="Calibri" w:cs="Calibri" w:eastAsia="Calibri" w:hAnsi="Calibri"/>
          <w:i/>
          <w:iCs/>
          <w:color w:val="555555"/>
          <w:sz w:val="20"/>
          <w:szCs w:val="20"/>
        </w:rPr>
        <w:t xml:space="preserve">  I am developing a follow-on EPSRC Standard Grant to a 12-month Small Grant on statistical topological data analysis for competitive collective systems.</w:t>
      </w:r>
    </w:p>
    <w:p>
      <w:pPr>
        <w:pBdr>
          <w:left w:val="single" w:color="1F3864" w:sz="18"/>
        </w:pBdr>
        <w:shd w:fill="EBF0F8" w:val="clear"/>
        <w:spacing w:after="40" w:before="0"/>
        <w:ind w:left="80"/>
      </w:pPr>
      <w:r>
        <w:rPr>
          <w:rFonts w:ascii="Calibri" w:cs="Calibri" w:eastAsia="Calibri" w:hAnsi="Calibri"/>
          <w:i/>
          <w:iCs/>
          <w:color w:val="555555"/>
          <w:sz w:val="20"/>
          <w:szCs w:val="20"/>
        </w:rPr>
        <w:t xml:space="preserve">  </w:t>
      </w:r>
    </w:p>
    <w:p>
      <w:pPr>
        <w:pBdr>
          <w:left w:val="single" w:color="1F3864" w:sz="18"/>
        </w:pBdr>
        <w:shd w:fill="EBF0F8" w:val="clear"/>
        <w:spacing w:after="0" w:before="0"/>
        <w:ind w:left="80"/>
      </w:pPr>
      <w:r>
        <w:rPr>
          <w:rFonts w:ascii="Calibri" w:cs="Calibri" w:eastAsia="Calibri" w:hAnsi="Calibri"/>
          <w:i/>
          <w:iCs/>
          <w:color w:val="555555"/>
          <w:sz w:val="20"/>
          <w:szCs w:val="20"/>
        </w:rPr>
        <w:t xml:space="preserve">  The Small Grant proves two theorems (T1: Fréchet mean well-posedness; T2: Wasserstein stability for change-point detection) using professional football as a testbed and builds an open-source library.</w:t>
      </w:r>
    </w:p>
    <w:p>
      <w:pPr>
        <w:pBdr>
          <w:left w:val="single" w:color="1F3864" w:sz="18"/>
        </w:pBdr>
        <w:shd w:fill="EBF0F8" w:val="clear"/>
        <w:spacing w:after="40" w:before="0"/>
        <w:ind w:left="80"/>
      </w:pPr>
      <w:r>
        <w:rPr>
          <w:rFonts w:ascii="Calibri" w:cs="Calibri" w:eastAsia="Calibri" w:hAnsi="Calibri"/>
          <w:i/>
          <w:iCs/>
          <w:color w:val="555555"/>
          <w:sz w:val="20"/>
          <w:szCs w:val="20"/>
        </w:rPr>
        <w:t xml:space="preserve">  </w:t>
      </w:r>
    </w:p>
    <w:p>
      <w:pPr>
        <w:pBdr>
          <w:left w:val="single" w:color="1F3864" w:sz="18"/>
        </w:pBdr>
        <w:shd w:fill="EBF0F8" w:val="clear"/>
        <w:spacing w:after="0" w:before="0"/>
        <w:ind w:left="80"/>
      </w:pPr>
      <w:r>
        <w:rPr>
          <w:rFonts w:ascii="Calibri" w:cs="Calibri" w:eastAsia="Calibri" w:hAnsi="Calibri"/>
          <w:i/>
          <w:iCs/>
          <w:color w:val="555555"/>
          <w:sz w:val="20"/>
          <w:szCs w:val="20"/>
        </w:rPr>
        <w:t xml:space="preserve">  The Standard Grant should deploy these foundations under a named paradigm: the Generalised Topological Predator-Prey Framework (GTPPF). The claim is that competitive collective systems across domains (sports, oncology, defence, ecology, finance) share a common mathematical structure — spatially bounded, adversarially coupled, non-exchangeable point processes — that a unified topological framework can characterise with provable guarantees.</w:t>
      </w:r>
    </w:p>
    <w:p>
      <w:pPr>
        <w:pBdr>
          <w:left w:val="single" w:color="1F3864" w:sz="18"/>
        </w:pBdr>
        <w:shd w:fill="EBF0F8" w:val="clear"/>
        <w:spacing w:after="40" w:before="0"/>
        <w:ind w:left="80"/>
      </w:pPr>
      <w:r>
        <w:rPr>
          <w:rFonts w:ascii="Calibri" w:cs="Calibri" w:eastAsia="Calibri" w:hAnsi="Calibri"/>
          <w:i/>
          <w:iCs/>
          <w:color w:val="555555"/>
          <w:sz w:val="20"/>
          <w:szCs w:val="20"/>
        </w:rPr>
        <w:t xml:space="preserve">  </w:t>
      </w:r>
    </w:p>
    <w:p>
      <w:pPr>
        <w:pBdr>
          <w:left w:val="single" w:color="1F3864" w:sz="18"/>
        </w:pBdr>
        <w:shd w:fill="EBF0F8" w:val="clear"/>
        <w:spacing w:after="0" w:before="0"/>
        <w:ind w:left="80"/>
      </w:pPr>
      <w:r>
        <w:rPr>
          <w:rFonts w:ascii="Calibri" w:cs="Calibri" w:eastAsia="Calibri" w:hAnsi="Calibri"/>
          <w:i/>
          <w:iCs/>
          <w:color w:val="555555"/>
          <w:sz w:val="20"/>
          <w:szCs w:val="20"/>
        </w:rPr>
        <w:t xml:space="preserve">  Please help me develop: (1) the mathematical scope and new theorem targets beyond T1/T2; (2) which 2–3 application domains are most transfer-ready; (3) how GTPPF positions relative to MFG and pursuit-evasion frameworks; and (4) a draft Vision paragraph for the Standard Grant V&amp;A.</w:t>
      </w:r>
    </w:p>
    <w:p>
      <w:pPr>
        <w:spacing w:after="100" w:before="0"/>
      </w:pPr>
    </w:p>
    <w:p>
      <w:r>
        <w:r>
          <w:br w:type="page"/>
        </w:r>
      </w:r>
    </w:p>
    <w:p>
      <w:pPr>
        <w:spacing w:after="0" w:before="200"/>
      </w:pPr>
    </w:p>
    <w:p>
      <w:pPr>
        <w:shd w:fill="4B2E8A" w:val="clear"/>
        <w:spacing w:after="0" w:before="0"/>
      </w:pPr>
      <w:r>
        <w:rPr>
          <w:rFonts w:ascii="Calibri" w:cs="Calibri" w:eastAsia="Calibri" w:hAnsi="Calibri"/>
          <w:b/>
          <w:bCs/>
          <w:color w:val="FFFFFF"/>
          <w:sz w:val="20"/>
          <w:szCs w:val="20"/>
        </w:rPr>
        <w:t xml:space="preserve">  Chat 2  </w:t>
      </w:r>
    </w:p>
    <w:p>
      <w:pPr>
        <w:shd w:fill="F2EEF8" w:val="clear"/>
        <w:spacing w:after="10" w:before="0"/>
      </w:pPr>
      <w:r>
        <w:rPr>
          <w:rFonts w:ascii="Calibri" w:cs="Calibri" w:eastAsia="Calibri" w:hAnsi="Calibri"/>
          <w:b/>
          <w:bCs/>
          <w:color w:val="4B2E8A"/>
          <w:sz w:val="28"/>
          <w:szCs w:val="28"/>
        </w:rPr>
        <w:t xml:space="preserve">  Switching Predator-Prey + Mean Field Games</w:t>
      </w:r>
    </w:p>
    <w:p>
      <w:pPr>
        <w:shd w:fill="F2EEF8" w:val="clear"/>
        <w:spacing w:after="20" w:before="0"/>
      </w:pPr>
      <w:r>
        <w:rPr>
          <w:rFonts w:ascii="Calibri" w:cs="Calibri" w:eastAsia="Calibri" w:hAnsi="Calibri"/>
          <w:i/>
          <w:iCs/>
          <w:color w:val="555555"/>
          <w:sz w:val="20"/>
          <w:szCs w:val="20"/>
        </w:rPr>
        <w:t xml:space="preserve">  Formalising possession-switching adversarial geometry and its connection to event-labelled tracking data</w:t>
      </w:r>
    </w:p>
    <w:p>
      <w:pPr>
        <w:pBdr>
          <w:bottom w:val="single" w:color="4B2E8A" w:sz="6"/>
        </w:pBdr>
        <w:spacing w:after="80" w:before="80"/>
      </w:pPr>
    </w:p>
    <w:p>
      <w:pPr>
        <w:spacing w:after="60" w:before="180"/>
      </w:pPr>
      <w:r>
        <w:rPr>
          <w:rFonts w:ascii="Calibri" w:cs="Calibri" w:eastAsia="Calibri" w:hAnsi="Calibri"/>
          <w:b/>
          <w:bCs/>
          <w:color w:val="4B2E8A"/>
          <w:sz w:val="24"/>
          <w:szCs w:val="24"/>
        </w:rPr>
        <w:t xml:space="preserve">Purpose</w:t>
      </w:r>
    </w:p>
    <w:p>
      <w:pPr>
        <w:spacing w:after="80" w:before="0"/>
      </w:pPr>
      <w:r>
        <w:rPr>
          <w:rFonts w:ascii="Calibri" w:cs="Calibri" w:eastAsia="Calibri" w:hAnsi="Calibri"/>
          <w:sz w:val="22"/>
          <w:szCs w:val="22"/>
        </w:rPr>
        <w:t xml:space="preserve">Explore whether the possession-switching predator-prey asymmetry in football has been formally modelled anywhere in the literature. If not (which is the likely finding), sketch what an empirically grounded switching model would look like and identify how topological features from event-labelled tracking data could be used to test it.</w:t>
      </w:r>
    </w:p>
    <w:p>
      <w:pPr>
        <w:spacing w:after="60" w:before="180"/>
      </w:pPr>
      <w:r>
        <w:rPr>
          <w:rFonts w:ascii="Calibri" w:cs="Calibri" w:eastAsia="Calibri" w:hAnsi="Calibri"/>
          <w:b/>
          <w:bCs/>
          <w:color w:val="4B2E8A"/>
          <w:sz w:val="24"/>
          <w:szCs w:val="24"/>
        </w:rPr>
        <w:t xml:space="preserve">The Core Mathematical Observation</w:t>
      </w:r>
    </w:p>
    <w:p>
      <w:pPr>
        <w:spacing w:after="80" w:before="0"/>
      </w:pPr>
      <w:r>
        <w:rPr>
          <w:rFonts w:ascii="Calibri" w:cs="Calibri" w:eastAsia="Calibri" w:hAnsi="Calibri"/>
          <w:sz w:val="22"/>
          <w:szCs w:val="22"/>
        </w:rPr>
        <w:t xml:space="preserve">In standard Lotka-Volterra predator-prey dynamics, the roles of predator and prey are fixed. Football violates this: ball possession is a switching variable b(t) ∈ {0,1} that continuously inverts which team is "predator" (pressing, space-reducing, hunting) and which is "prey" (spreading, space-creating, evading). This inversion is triggered by discrete events: tackles, interceptions, completed passes, balls out of play.</w:t>
      </w:r>
    </w:p>
    <w:p>
      <w:pPr>
        <w:spacing w:after="80" w:before="0"/>
      </w:pPr>
      <w:r>
        <w:rPr>
          <w:rFonts w:ascii="Calibri" w:cs="Calibri" w:eastAsia="Calibri" w:hAnsi="Calibri"/>
          <w:sz w:val="22"/>
          <w:szCs w:val="22"/>
        </w:rPr>
        <w:t xml:space="preserve">This makes football a hybrid dynamical system. More precisely, it is a switching diffusion process in which:</w:t>
      </w:r>
    </w:p>
    <w:p>
      <w:pPr>
        <w:spacing w:after="20" w:before="20"/>
        <w:ind w:left="360" w:hanging="200"/>
      </w:pPr>
      <w:r>
        <w:rPr>
          <w:rFonts w:ascii="Calibri" w:cs="Calibri" w:eastAsia="Calibri" w:hAnsi="Calibri"/>
          <w:b/>
          <w:bCs/>
          <w:color w:val="4B2E8A"/>
          <w:sz w:val="22"/>
          <w:szCs w:val="22"/>
        </w:rPr>
        <w:t xml:space="preserve">▸  </w:t>
      </w:r>
      <w:r>
        <w:rPr>
          <w:rFonts w:ascii="Calibri" w:cs="Calibri" w:eastAsia="Calibri" w:hAnsi="Calibri"/>
          <w:sz w:val="22"/>
          <w:szCs w:val="22"/>
        </w:rPr>
        <w:t xml:space="preserve">The team in possession behaves as "prey": agents spread to maximise spatial coverage, H₁ loops increase (enclosure of space), H₀ clusters fragment (spreading out)</w:t>
      </w:r>
    </w:p>
    <w:p>
      <w:pPr>
        <w:spacing w:after="20" w:before="20"/>
        <w:ind w:left="360" w:hanging="200"/>
      </w:pPr>
      <w:r>
        <w:rPr>
          <w:rFonts w:ascii="Calibri" w:cs="Calibri" w:eastAsia="Calibri" w:hAnsi="Calibri"/>
          <w:b/>
          <w:bCs/>
          <w:color w:val="4B2E8A"/>
          <w:sz w:val="22"/>
          <w:szCs w:val="22"/>
        </w:rPr>
        <w:t xml:space="preserve">▸  </w:t>
      </w:r>
      <w:r>
        <w:rPr>
          <w:rFonts w:ascii="Calibri" w:cs="Calibri" w:eastAsia="Calibri" w:hAnsi="Calibri"/>
          <w:sz w:val="22"/>
          <w:szCs w:val="22"/>
        </w:rPr>
        <w:t xml:space="preserve">The team out of possession behaves as "predator": agents compress, H₀ clusters concentrate (pressing units), H₁ loops around the ball-carrier increase (encirclement)</w:t>
      </w:r>
    </w:p>
    <w:p>
      <w:pPr>
        <w:spacing w:after="20" w:before="20"/>
        <w:ind w:left="360" w:hanging="200"/>
      </w:pPr>
      <w:r>
        <w:rPr>
          <w:rFonts w:ascii="Calibri" w:cs="Calibri" w:eastAsia="Calibri" w:hAnsi="Calibri"/>
          <w:b/>
          <w:bCs/>
          <w:color w:val="4B2E8A"/>
          <w:sz w:val="22"/>
          <w:szCs w:val="22"/>
        </w:rPr>
        <w:t xml:space="preserve">▸  </w:t>
      </w:r>
      <w:r>
        <w:rPr>
          <w:rFonts w:ascii="Calibri" w:cs="Calibri" w:eastAsia="Calibri" w:hAnsi="Calibri"/>
          <w:sz w:val="22"/>
          <w:szCs w:val="22"/>
        </w:rPr>
        <w:t xml:space="preserve">The possession-switching rate λ(X,b) may itself depend on the topological state — creating a feedback loop between topology and possession</w:t>
      </w:r>
    </w:p>
    <w:p>
      <w:pPr>
        <w:spacing w:after="20" w:before="20"/>
        <w:ind w:left="360" w:hanging="200"/>
      </w:pPr>
      <w:r>
        <w:rPr>
          <w:rFonts w:ascii="Calibri" w:cs="Calibri" w:eastAsia="Calibri" w:hAnsi="Calibri"/>
          <w:b/>
          <w:bCs/>
          <w:color w:val="4B2E8A"/>
          <w:sz w:val="22"/>
          <w:szCs w:val="22"/>
        </w:rPr>
        <w:t xml:space="preserve">▸  </w:t>
      </w:r>
      <w:r>
        <w:rPr>
          <w:rFonts w:ascii="Calibri" w:cs="Calibri" w:eastAsia="Calibri" w:hAnsi="Calibri"/>
          <w:sz w:val="22"/>
          <w:szCs w:val="22"/>
        </w:rPr>
        <w:t xml:space="preserve">This feedback loop is the mathematically novel claim: topology is not merely correlated with possession transitions, it may be causally predictive</w:t>
      </w:r>
    </w:p>
    <w:p>
      <w:pPr>
        <w:spacing w:after="60" w:before="180"/>
      </w:pPr>
      <w:r>
        <w:rPr>
          <w:rFonts w:ascii="Calibri" w:cs="Calibri" w:eastAsia="Calibri" w:hAnsi="Calibri"/>
          <w:b/>
          <w:bCs/>
          <w:color w:val="4B2E8A"/>
          <w:sz w:val="24"/>
          <w:szCs w:val="24"/>
        </w:rPr>
        <w:t xml:space="preserve">Literature Gap Assessment</w:t>
      </w:r>
    </w:p>
    <w:p>
      <w:pPr>
        <w:spacing w:after="80" w:before="0"/>
      </w:pPr>
      <w:r>
        <w:rPr>
          <w:rFonts w:ascii="Calibri" w:cs="Calibri" w:eastAsia="Calibri" w:hAnsi="Calibri"/>
          <w:sz w:val="22"/>
          <w:szCs w:val="22"/>
        </w:rPr>
        <w:t xml:space="preserve">Ask the chat to conduct a targeted literature review across these specific areas:</w:t>
      </w:r>
    </w:p>
    <w:p>
      <w:pPr>
        <w:spacing w:after="20" w:before="20"/>
        <w:ind w:left="360" w:hanging="200"/>
      </w:pPr>
      <w:r>
        <w:rPr>
          <w:rFonts w:ascii="Calibri" w:cs="Calibri" w:eastAsia="Calibri" w:hAnsi="Calibri"/>
          <w:b/>
          <w:bCs/>
          <w:color w:val="4B2E8A"/>
          <w:sz w:val="22"/>
          <w:szCs w:val="22"/>
        </w:rPr>
        <w:t xml:space="preserve">▸  </w:t>
      </w:r>
      <w:r>
        <w:rPr>
          <w:rFonts w:ascii="Calibri" w:cs="Calibri" w:eastAsia="Calibri" w:hAnsi="Calibri"/>
          <w:sz w:val="22"/>
          <w:szCs w:val="22"/>
        </w:rPr>
        <w:t xml:space="preserve">Football modelled as predator-prey: Lotka-Volterra or similar formalisms applied to sport — is this done? (Expected finding: not with switching dynamics and topological state)</w:t>
      </w:r>
    </w:p>
    <w:p>
      <w:pPr>
        <w:spacing w:after="20" w:before="20"/>
        <w:ind w:left="360" w:hanging="200"/>
      </w:pPr>
      <w:r>
        <w:rPr>
          <w:rFonts w:ascii="Calibri" w:cs="Calibri" w:eastAsia="Calibri" w:hAnsi="Calibri"/>
          <w:b/>
          <w:bCs/>
          <w:color w:val="4B2E8A"/>
          <w:sz w:val="22"/>
          <w:szCs w:val="22"/>
        </w:rPr>
        <w:t xml:space="preserve">▸  </w:t>
      </w:r>
      <w:r>
        <w:rPr>
          <w:rFonts w:ascii="Calibri" w:cs="Calibri" w:eastAsia="Calibri" w:hAnsi="Calibri"/>
          <w:sz w:val="22"/>
          <w:szCs w:val="22"/>
        </w:rPr>
        <w:t xml:space="preserve">Switching diffusion / hybrid systems in sports: possession-state Markov models exist (e.g., possession chains) but without spatial/topological coupling</w:t>
      </w:r>
    </w:p>
    <w:p>
      <w:pPr>
        <w:spacing w:after="20" w:before="20"/>
        <w:ind w:left="360" w:hanging="200"/>
      </w:pPr>
      <w:r>
        <w:rPr>
          <w:rFonts w:ascii="Calibri" w:cs="Calibri" w:eastAsia="Calibri" w:hAnsi="Calibri"/>
          <w:b/>
          <w:bCs/>
          <w:color w:val="4B2E8A"/>
          <w:sz w:val="22"/>
          <w:szCs w:val="22"/>
        </w:rPr>
        <w:t xml:space="preserve">▸  </w:t>
      </w:r>
      <w:r>
        <w:rPr>
          <w:rFonts w:ascii="Calibri" w:cs="Calibri" w:eastAsia="Calibri" w:hAnsi="Calibri"/>
          <w:sz w:val="22"/>
          <w:szCs w:val="22"/>
        </w:rPr>
        <w:t xml:space="preserve">MFG in sports or multi-agent competitive settings: some Nash equilibrium work exists but not with topological state space</w:t>
      </w:r>
    </w:p>
    <w:p>
      <w:pPr>
        <w:spacing w:after="20" w:before="20"/>
        <w:ind w:left="360" w:hanging="200"/>
      </w:pPr>
      <w:r>
        <w:rPr>
          <w:rFonts w:ascii="Calibri" w:cs="Calibri" w:eastAsia="Calibri" w:hAnsi="Calibri"/>
          <w:b/>
          <w:bCs/>
          <w:color w:val="4B2E8A"/>
          <w:sz w:val="22"/>
          <w:szCs w:val="22"/>
        </w:rPr>
        <w:t xml:space="preserve">▸  </w:t>
      </w:r>
      <w:r>
        <w:rPr>
          <w:rFonts w:ascii="Calibri" w:cs="Calibri" w:eastAsia="Calibri" w:hAnsi="Calibri"/>
          <w:sz w:val="22"/>
          <w:szCs w:val="22"/>
        </w:rPr>
        <w:t xml:space="preserve">Topological features predicting events: change-point detection (your [14]) is the closest; causal topological models are absent</w:t>
      </w:r>
    </w:p>
    <w:p>
      <w:pPr>
        <w:spacing w:after="20" w:before="20"/>
        <w:ind w:left="360" w:hanging="200"/>
      </w:pPr>
      <w:r>
        <w:rPr>
          <w:rFonts w:ascii="Calibri" w:cs="Calibri" w:eastAsia="Calibri" w:hAnsi="Calibri"/>
          <w:b/>
          <w:bCs/>
          <w:color w:val="4B2E8A"/>
          <w:sz w:val="22"/>
          <w:szCs w:val="22"/>
        </w:rPr>
        <w:t xml:space="preserve">▸  </w:t>
      </w:r>
      <w:r>
        <w:rPr>
          <w:rFonts w:ascii="Calibri" w:cs="Calibri" w:eastAsia="Calibri" w:hAnsi="Calibri"/>
          <w:sz w:val="22"/>
          <w:szCs w:val="22"/>
        </w:rPr>
        <w:t xml:space="preserve">Hawkes processes in sports: event self-excitation has been modelled; integration with spatial topology is missing</w:t>
      </w:r>
    </w:p>
    <w:p>
      <w:pPr>
        <w:spacing w:after="60" w:before="180"/>
      </w:pPr>
      <w:r>
        <w:rPr>
          <w:rFonts w:ascii="Calibri" w:cs="Calibri" w:eastAsia="Calibri" w:hAnsi="Calibri"/>
          <w:b/>
          <w:bCs/>
          <w:color w:val="4B2E8A"/>
          <w:sz w:val="24"/>
          <w:szCs w:val="24"/>
        </w:rPr>
        <w:t xml:space="preserve">Connection to Existing Empirical Work</w:t>
      </w:r>
    </w:p>
    <w:p>
      <w:pPr>
        <w:spacing w:after="80" w:before="0"/>
      </w:pPr>
      <w:r>
        <w:rPr>
          <w:rFonts w:ascii="Calibri" w:cs="Calibri" w:eastAsia="Calibri" w:hAnsi="Calibri"/>
          <w:b/>
          <w:bCs/>
          <w:sz w:val="22"/>
          <w:szCs w:val="22"/>
        </w:rPr>
        <w:t xml:space="preserve">Critical context: </w:t>
      </w:r>
      <w:r>
        <w:rPr>
          <w:rFonts w:ascii="Calibri" w:cs="Calibri" w:eastAsia="Calibri" w:hAnsi="Calibri"/>
          <w:sz w:val="22"/>
          <w:szCs w:val="22"/>
        </w:rPr>
        <w:t xml:space="preserve">The user's empirical papers [17] and [22] track topological features across matches and link them to match events. This empirical work exists but is not yet formalised mathematically as a switching system. The task is to provide the mathematical scaffolding that the empirical work implies.</w:t>
      </w:r>
    </w:p>
    <w:p>
      <w:pPr>
        <w:spacing w:after="80" w:before="0"/>
      </w:pPr>
      <w:r>
        <w:rPr>
          <w:rFonts w:ascii="Calibri" w:cs="Calibri" w:eastAsia="Calibri" w:hAnsi="Calibri"/>
          <w:sz w:val="22"/>
          <w:szCs w:val="22"/>
        </w:rPr>
        <w:t xml:space="preserve">Specific empirical observations that need mathematical explanation:</w:t>
      </w:r>
    </w:p>
    <w:p>
      <w:pPr>
        <w:spacing w:after="20" w:before="20"/>
        <w:ind w:left="360" w:hanging="200"/>
      </w:pPr>
      <w:r>
        <w:rPr>
          <w:rFonts w:ascii="Calibri" w:cs="Calibri" w:eastAsia="Calibri" w:hAnsi="Calibri"/>
          <w:b/>
          <w:bCs/>
          <w:color w:val="4B2E8A"/>
          <w:sz w:val="22"/>
          <w:szCs w:val="22"/>
        </w:rPr>
        <w:t xml:space="preserve">▸  </w:t>
      </w:r>
      <w:r>
        <w:rPr>
          <w:rFonts w:ascii="Calibri" w:cs="Calibri" w:eastAsia="Calibri" w:hAnsi="Calibri"/>
          <w:sz w:val="22"/>
          <w:szCs w:val="22"/>
        </w:rPr>
        <w:t xml:space="preserve">Three stable H₀ regimes and two H₁ regimes recovered across 10 matches — are these the "prey" and "predator" states of a switching system?</w:t>
      </w:r>
    </w:p>
    <w:p>
      <w:pPr>
        <w:spacing w:after="20" w:before="20"/>
        <w:ind w:left="360" w:hanging="200"/>
      </w:pPr>
      <w:r>
        <w:rPr>
          <w:rFonts w:ascii="Calibri" w:cs="Calibri" w:eastAsia="Calibri" w:hAnsi="Calibri"/>
          <w:b/>
          <w:bCs/>
          <w:color w:val="4B2E8A"/>
          <w:sz w:val="22"/>
          <w:szCs w:val="22"/>
        </w:rPr>
        <w:t xml:space="preserve">▸  </w:t>
      </w:r>
      <w:r>
        <w:rPr>
          <w:rFonts w:ascii="Calibri" w:cs="Calibri" w:eastAsia="Calibri" w:hAnsi="Calibri"/>
          <w:sz w:val="22"/>
          <w:szCs w:val="22"/>
        </w:rPr>
        <w:t xml:space="preserve">Scale independence (H₀ and H₁ carry largely independent information) — does this independence hold separately within possession states?</w:t>
      </w:r>
    </w:p>
    <w:p>
      <w:pPr>
        <w:spacing w:after="20" w:before="20"/>
        <w:ind w:left="360" w:hanging="200"/>
      </w:pPr>
      <w:r>
        <w:rPr>
          <w:rFonts w:ascii="Calibri" w:cs="Calibri" w:eastAsia="Calibri" w:hAnsi="Calibri"/>
          <w:b/>
          <w:bCs/>
          <w:color w:val="4B2E8A"/>
          <w:sz w:val="22"/>
          <w:szCs w:val="22"/>
        </w:rPr>
        <w:t xml:space="preserve">▸  </w:t>
      </w:r>
      <w:r>
        <w:rPr>
          <w:rFonts w:ascii="Calibri" w:cs="Calibri" w:eastAsia="Calibri" w:hAnsi="Calibri"/>
          <w:sz w:val="22"/>
          <w:szCs w:val="22"/>
        </w:rPr>
        <w:t xml:space="preserve">Topological transitions that correlate with match events — are these the switching moments of the hybrid system?</w:t>
      </w:r>
    </w:p>
    <w:p>
      <w:pPr>
        <w:spacing w:after="60" w:before="180"/>
      </w:pPr>
      <w:r>
        <w:rPr>
          <w:rFonts w:ascii="Calibri" w:cs="Calibri" w:eastAsia="Calibri" w:hAnsi="Calibri"/>
          <w:b/>
          <w:bCs/>
          <w:color w:val="4B2E8A"/>
          <w:sz w:val="24"/>
          <w:szCs w:val="24"/>
        </w:rPr>
        <w:t xml:space="preserve">MFG Connection</w:t>
      </w:r>
    </w:p>
    <w:p>
      <w:pPr>
        <w:spacing w:after="80" w:before="0"/>
      </w:pPr>
      <w:r>
        <w:rPr>
          <w:rFonts w:ascii="Calibri" w:cs="Calibri" w:eastAsia="Calibri" w:hAnsi="Calibri"/>
          <w:sz w:val="22"/>
          <w:szCs w:val="22"/>
        </w:rPr>
        <w:t xml:space="preserve">Mean Field Games (MFG) provide a tractable framework for N-agent competitive systems as N→∞. The connection to this project is:</w:t>
      </w:r>
    </w:p>
    <w:p>
      <w:pPr>
        <w:spacing w:after="20" w:before="20"/>
        <w:ind w:left="360" w:hanging="200"/>
      </w:pPr>
      <w:r>
        <w:rPr>
          <w:rFonts w:ascii="Calibri" w:cs="Calibri" w:eastAsia="Calibri" w:hAnsi="Calibri"/>
          <w:b/>
          <w:bCs/>
          <w:color w:val="4B2E8A"/>
          <w:sz w:val="22"/>
          <w:szCs w:val="22"/>
        </w:rPr>
        <w:t xml:space="preserve">▸  </w:t>
      </w:r>
      <w:r>
        <w:rPr>
          <w:rFonts w:ascii="Calibri" w:cs="Calibri" w:eastAsia="Calibri" w:hAnsi="Calibri"/>
          <w:sz w:val="22"/>
          <w:szCs w:val="22"/>
        </w:rPr>
        <w:t xml:space="preserve">As N→∞, individual agent trajectories become a McKean-Vlasov SDE and the aggregate distribution satisfies a PDE</w:t>
      </w:r>
    </w:p>
    <w:p>
      <w:pPr>
        <w:spacing w:after="20" w:before="20"/>
        <w:ind w:left="360" w:hanging="200"/>
      </w:pPr>
      <w:r>
        <w:rPr>
          <w:rFonts w:ascii="Calibri" w:cs="Calibri" w:eastAsia="Calibri" w:hAnsi="Calibri"/>
          <w:b/>
          <w:bCs/>
          <w:color w:val="4B2E8A"/>
          <w:sz w:val="22"/>
          <w:szCs w:val="22"/>
        </w:rPr>
        <w:t xml:space="preserve">▸  </w:t>
      </w:r>
      <w:r>
        <w:rPr>
          <w:rFonts w:ascii="Calibri" w:cs="Calibri" w:eastAsia="Calibri" w:hAnsi="Calibri"/>
          <w:sz w:val="22"/>
          <w:szCs w:val="22"/>
        </w:rPr>
        <w:t xml:space="preserve">The topological summary φ(X(t)) is a functional of the agent distribution — in the mean-field limit, it becomes a functional of the McKean-Vlasov measure</w:t>
      </w:r>
    </w:p>
    <w:p>
      <w:pPr>
        <w:spacing w:after="20" w:before="20"/>
        <w:ind w:left="360" w:hanging="200"/>
      </w:pPr>
      <w:r>
        <w:rPr>
          <w:rFonts w:ascii="Calibri" w:cs="Calibri" w:eastAsia="Calibri" w:hAnsi="Calibri"/>
          <w:b/>
          <w:bCs/>
          <w:color w:val="4B2E8A"/>
          <w:sz w:val="22"/>
          <w:szCs w:val="22"/>
        </w:rPr>
        <w:t xml:space="preserve">▸  </w:t>
      </w:r>
      <w:r>
        <w:rPr>
          <w:rFonts w:ascii="Calibri" w:cs="Calibri" w:eastAsia="Calibri" w:hAnsi="Calibri"/>
          <w:sz w:val="22"/>
          <w:szCs w:val="22"/>
        </w:rPr>
        <w:t xml:space="preserve">The possession-switching rate λ may depend on φ in the mean-field limit, making this a "controlled MFG with topological state"</w:t>
      </w:r>
    </w:p>
    <w:p>
      <w:pPr>
        <w:spacing w:after="20" w:before="20"/>
        <w:ind w:left="360" w:hanging="200"/>
      </w:pPr>
      <w:r>
        <w:rPr>
          <w:rFonts w:ascii="Calibri" w:cs="Calibri" w:eastAsia="Calibri" w:hAnsi="Calibri"/>
          <w:b/>
          <w:bCs/>
          <w:color w:val="4B2E8A"/>
          <w:sz w:val="22"/>
          <w:szCs w:val="22"/>
        </w:rPr>
        <w:t xml:space="preserve">▸  </w:t>
      </w:r>
      <w:r>
        <w:rPr>
          <w:rFonts w:ascii="Calibri" w:cs="Calibri" w:eastAsia="Calibri" w:hAnsi="Calibri"/>
          <w:sz w:val="22"/>
          <w:szCs w:val="22"/>
        </w:rPr>
        <w:t xml:space="preserve">Ask: is there an existing MFG framework for switching cost functions (predator vs. prey cost) that could be adapted here?</w:t>
      </w:r>
    </w:p>
    <w:p>
      <w:pPr>
        <w:spacing w:after="60" w:before="180"/>
      </w:pPr>
      <w:r>
        <w:rPr>
          <w:rFonts w:ascii="Calibri" w:cs="Calibri" w:eastAsia="Calibri" w:hAnsi="Calibri"/>
          <w:b/>
          <w:bCs/>
          <w:color w:val="4B2E8A"/>
          <w:sz w:val="24"/>
          <w:szCs w:val="24"/>
        </w:rPr>
        <w:t xml:space="preserve">Specific Questions for This Chat</w:t>
      </w:r>
    </w:p>
    <w:p>
      <w:pPr>
        <w:spacing w:after="30" w:before="20"/>
        <w:ind w:left="400" w:hanging="240"/>
      </w:pPr>
      <w:r>
        <w:rPr>
          <w:rFonts w:ascii="Calibri" w:cs="Calibri" w:eastAsia="Calibri" w:hAnsi="Calibri"/>
          <w:b/>
          <w:bCs/>
          <w:color w:val="4B2E8A"/>
          <w:sz w:val="22"/>
          <w:szCs w:val="22"/>
        </w:rPr>
        <w:t xml:space="preserve">1.  </w:t>
      </w:r>
      <w:r>
        <w:rPr>
          <w:rFonts w:ascii="Calibri" w:cs="Calibri" w:eastAsia="Calibri" w:hAnsi="Calibri"/>
          <w:sz w:val="22"/>
          <w:szCs w:val="22"/>
        </w:rPr>
        <w:t xml:space="preserve">Literature review: Has possession-switching been modelled as a hybrid dynamical system anywhere in sports analytics, control theory or MFG? What is the closest prior work?</w:t>
      </w:r>
    </w:p>
    <w:p>
      <w:pPr>
        <w:spacing w:after="30" w:before="20"/>
        <w:ind w:left="400" w:hanging="240"/>
      </w:pPr>
      <w:r>
        <w:rPr>
          <w:rFonts w:ascii="Calibri" w:cs="Calibri" w:eastAsia="Calibri" w:hAnsi="Calibri"/>
          <w:b/>
          <w:bCs/>
          <w:color w:val="4B2E8A"/>
          <w:sz w:val="22"/>
          <w:szCs w:val="22"/>
        </w:rPr>
        <w:t xml:space="preserve">2.  </w:t>
      </w:r>
      <w:r>
        <w:rPr>
          <w:rFonts w:ascii="Calibri" w:cs="Calibri" w:eastAsia="Calibri" w:hAnsi="Calibri"/>
          <w:sz w:val="22"/>
          <w:szCs w:val="22"/>
        </w:rPr>
        <w:t xml:space="preserve">Switching structure: What is the most appropriate mathematical model for the switching process — discrete Markov chain, Hawkes process, or threshold-crossing process triggered by topological state?</w:t>
      </w:r>
    </w:p>
    <w:p>
      <w:pPr>
        <w:spacing w:after="30" w:before="20"/>
        <w:ind w:left="400" w:hanging="240"/>
      </w:pPr>
      <w:r>
        <w:rPr>
          <w:rFonts w:ascii="Calibri" w:cs="Calibri" w:eastAsia="Calibri" w:hAnsi="Calibri"/>
          <w:b/>
          <w:bCs/>
          <w:color w:val="4B2E8A"/>
          <w:sz w:val="22"/>
          <w:szCs w:val="22"/>
        </w:rPr>
        <w:t xml:space="preserve">3.  </w:t>
      </w:r>
      <w:r>
        <w:rPr>
          <w:rFonts w:ascii="Calibri" w:cs="Calibri" w:eastAsia="Calibri" w:hAnsi="Calibri"/>
          <w:sz w:val="22"/>
          <w:szCs w:val="22"/>
        </w:rPr>
        <w:t xml:space="preserve">Causal hypothesis: Can H₀ and H₁ features at three scales be causally predictive (not merely correlative) of possession transitions? What causal model would this imply? (Consider: Granger causality, structural causal models, potential outcomes framework)</w:t>
      </w:r>
    </w:p>
    <w:p>
      <w:pPr>
        <w:spacing w:after="30" w:before="20"/>
        <w:ind w:left="400" w:hanging="240"/>
      </w:pPr>
      <w:r>
        <w:rPr>
          <w:rFonts w:ascii="Calibri" w:cs="Calibri" w:eastAsia="Calibri" w:hAnsi="Calibri"/>
          <w:b/>
          <w:bCs/>
          <w:color w:val="4B2E8A"/>
          <w:sz w:val="22"/>
          <w:szCs w:val="22"/>
        </w:rPr>
        <w:t xml:space="preserve">4.  </w:t>
      </w:r>
      <w:r>
        <w:rPr>
          <w:rFonts w:ascii="Calibri" w:cs="Calibri" w:eastAsia="Calibri" w:hAnsi="Calibri"/>
          <w:sz w:val="22"/>
          <w:szCs w:val="22"/>
        </w:rPr>
        <w:t xml:space="preserve">Empirical test design: Using event-labelled tracking data from [17]/[22], what is the minimal test of the switching hypothesis? What would falsify it?</w:t>
      </w:r>
    </w:p>
    <w:p>
      <w:pPr>
        <w:spacing w:after="30" w:before="20"/>
        <w:ind w:left="400" w:hanging="240"/>
      </w:pPr>
      <w:r>
        <w:rPr>
          <w:rFonts w:ascii="Calibri" w:cs="Calibri" w:eastAsia="Calibri" w:hAnsi="Calibri"/>
          <w:b/>
          <w:bCs/>
          <w:color w:val="4B2E8A"/>
          <w:sz w:val="22"/>
          <w:szCs w:val="22"/>
        </w:rPr>
        <w:t xml:space="preserve">5.  </w:t>
      </w:r>
      <w:r>
        <w:rPr>
          <w:rFonts w:ascii="Calibri" w:cs="Calibri" w:eastAsia="Calibri" w:hAnsi="Calibri"/>
          <w:sz w:val="22"/>
          <w:szCs w:val="22"/>
        </w:rPr>
        <w:t xml:space="preserve">MFG reduction: Sketch the McKean-Vlasov limit of the switching system. What PDE does the mean-field distribution satisfy in each possession state?</w:t>
      </w:r>
    </w:p>
    <w:p>
      <w:pPr>
        <w:spacing w:after="60" w:before="180"/>
      </w:pPr>
      <w:r>
        <w:rPr>
          <w:rFonts w:ascii="Calibri" w:cs="Calibri" w:eastAsia="Calibri" w:hAnsi="Calibri"/>
          <w:b/>
          <w:bCs/>
          <w:color w:val="4B2E8A"/>
          <w:sz w:val="24"/>
          <w:szCs w:val="24"/>
        </w:rPr>
        <w:t xml:space="preserve">Constraints</w:t>
      </w:r>
    </w:p>
    <w:p>
      <w:pPr>
        <w:spacing w:after="20" w:before="20"/>
        <w:ind w:left="360" w:hanging="200"/>
      </w:pPr>
      <w:r>
        <w:rPr>
          <w:rFonts w:ascii="Calibri" w:cs="Calibri" w:eastAsia="Calibri" w:hAnsi="Calibri"/>
          <w:b/>
          <w:bCs/>
          <w:color w:val="4B2E8A"/>
          <w:sz w:val="22"/>
          <w:szCs w:val="22"/>
        </w:rPr>
        <w:t xml:space="preserve">▸  </w:t>
      </w:r>
      <w:r>
        <w:rPr>
          <w:rFonts w:ascii="Calibri" w:cs="Calibri" w:eastAsia="Calibri" w:hAnsi="Calibri"/>
          <w:sz w:val="22"/>
          <w:szCs w:val="22"/>
        </w:rPr>
        <w:t xml:space="preserve">Empirically grounded: any model must be testable against the existing event-labelled data</w:t>
      </w:r>
    </w:p>
    <w:p>
      <w:pPr>
        <w:spacing w:after="20" w:before="20"/>
        <w:ind w:left="360" w:hanging="200"/>
      </w:pPr>
      <w:r>
        <w:rPr>
          <w:rFonts w:ascii="Calibri" w:cs="Calibri" w:eastAsia="Calibri" w:hAnsi="Calibri"/>
          <w:b/>
          <w:bCs/>
          <w:color w:val="4B2E8A"/>
          <w:sz w:val="22"/>
          <w:szCs w:val="22"/>
        </w:rPr>
        <w:t xml:space="preserve">▸  </w:t>
      </w:r>
      <w:r>
        <w:rPr>
          <w:rFonts w:ascii="Calibri" w:cs="Calibri" w:eastAsia="Calibri" w:hAnsi="Calibri"/>
          <w:sz w:val="22"/>
          <w:szCs w:val="22"/>
        </w:rPr>
        <w:t xml:space="preserve">Do not overclaim causality without specifying the causal model formally</w:t>
      </w:r>
    </w:p>
    <w:p>
      <w:pPr>
        <w:spacing w:after="20" w:before="20"/>
        <w:ind w:left="360" w:hanging="200"/>
      </w:pPr>
      <w:r>
        <w:rPr>
          <w:rFonts w:ascii="Calibri" w:cs="Calibri" w:eastAsia="Calibri" w:hAnsi="Calibri"/>
          <w:b/>
          <w:bCs/>
          <w:color w:val="4B2E8A"/>
          <w:sz w:val="22"/>
          <w:szCs w:val="22"/>
        </w:rPr>
        <w:t xml:space="preserve">▸  </w:t>
      </w:r>
      <w:r>
        <w:rPr>
          <w:rFonts w:ascii="Calibri" w:cs="Calibri" w:eastAsia="Calibri" w:hAnsi="Calibri"/>
          <w:sz w:val="22"/>
          <w:szCs w:val="22"/>
        </w:rPr>
        <w:t xml:space="preserve">This is a conceptual sketch (Chat 2); mathematical rigour comes in Chat 3</w:t>
      </w:r>
    </w:p>
    <w:p>
      <w:pPr>
        <w:spacing w:after="20" w:before="20"/>
        <w:ind w:left="360" w:hanging="200"/>
      </w:pPr>
      <w:r>
        <w:rPr>
          <w:rFonts w:ascii="Calibri" w:cs="Calibri" w:eastAsia="Calibri" w:hAnsi="Calibri"/>
          <w:b/>
          <w:bCs/>
          <w:color w:val="4B2E8A"/>
          <w:sz w:val="22"/>
          <w:szCs w:val="22"/>
        </w:rPr>
        <w:t xml:space="preserve">▸  </w:t>
      </w:r>
      <w:r>
        <w:rPr>
          <w:rFonts w:ascii="Calibri" w:cs="Calibri" w:eastAsia="Calibri" w:hAnsi="Calibri"/>
          <w:sz w:val="22"/>
          <w:szCs w:val="22"/>
        </w:rPr>
        <w:t xml:space="preserve">Be explicit about what "switching" means — jump process, Markov switching, or deterministic threshold</w:t>
      </w:r>
    </w:p>
    <w:p>
      <w:pPr>
        <w:pBdr>
          <w:left w:val="single" w:color="4B2E8A" w:sz="18"/>
        </w:pBdr>
        <w:shd w:fill="F2EEF8" w:val="clear"/>
        <w:spacing w:after="0" w:before="100"/>
      </w:pPr>
      <w:r>
        <w:rPr>
          <w:rFonts w:ascii="Calibri" w:cs="Calibri" w:eastAsia="Calibri" w:hAnsi="Calibri"/>
          <w:b/>
          <w:bCs/>
          <w:color w:val="4B2E8A"/>
          <w:sz w:val="20"/>
          <w:szCs w:val="20"/>
        </w:rPr>
        <w:t xml:space="preserve">  Suggested opening prompt</w:t>
      </w:r>
    </w:p>
    <w:p>
      <w:pPr>
        <w:pBdr>
          <w:left w:val="single" w:color="4B2E8A" w:sz="18"/>
        </w:pBdr>
        <w:shd w:fill="F2EEF8" w:val="clear"/>
        <w:spacing w:after="0" w:before="0"/>
        <w:ind w:left="80"/>
      </w:pPr>
      <w:r>
        <w:rPr>
          <w:rFonts w:ascii="Calibri" w:cs="Calibri" w:eastAsia="Calibri" w:hAnsi="Calibri"/>
          <w:i/>
          <w:iCs/>
          <w:color w:val="555555"/>
          <w:sz w:val="20"/>
          <w:szCs w:val="20"/>
        </w:rPr>
        <w:t xml:space="preserve">  I am researching the mathematics of competitive collective systems, using professional football as a testbed. I have empirical data (tracking + event labels across ~10 matches) showing that persistent homology at three spatial scales recovers stable connected-component (H₀) and loop (H₁) regimes that correlate with match events.</w:t>
      </w:r>
    </w:p>
    <w:p>
      <w:pPr>
        <w:pBdr>
          <w:left w:val="single" w:color="4B2E8A" w:sz="18"/>
        </w:pBdr>
        <w:shd w:fill="F2EEF8" w:val="clear"/>
        <w:spacing w:after="40" w:before="0"/>
        <w:ind w:left="80"/>
      </w:pPr>
      <w:r>
        <w:rPr>
          <w:rFonts w:ascii="Calibri" w:cs="Calibri" w:eastAsia="Calibri" w:hAnsi="Calibri"/>
          <w:i/>
          <w:iCs/>
          <w:color w:val="555555"/>
          <w:sz w:val="20"/>
          <w:szCs w:val="20"/>
        </w:rPr>
        <w:t xml:space="preserve">  </w:t>
      </w:r>
    </w:p>
    <w:p>
      <w:pPr>
        <w:pBdr>
          <w:left w:val="single" w:color="4B2E8A" w:sz="18"/>
        </w:pBdr>
        <w:shd w:fill="F2EEF8" w:val="clear"/>
        <w:spacing w:after="0" w:before="0"/>
        <w:ind w:left="80"/>
      </w:pPr>
      <w:r>
        <w:rPr>
          <w:rFonts w:ascii="Calibri" w:cs="Calibri" w:eastAsia="Calibri" w:hAnsi="Calibri"/>
          <w:i/>
          <w:iCs/>
          <w:color w:val="555555"/>
          <w:sz w:val="20"/>
          <w:szCs w:val="20"/>
        </w:rPr>
        <w:t xml:space="preserve">  I want to formalise this empirical observation as a switching predator-prey dynamical system. In football, ball possession acts as a switching variable b(t) ∈ {0,1} that inverts which team is "predator" (pressing, space-reducing) and which is "prey" (spreading, space-creating). The topological signatures change character across the two possession states.</w:t>
      </w:r>
    </w:p>
    <w:p>
      <w:pPr>
        <w:pBdr>
          <w:left w:val="single" w:color="4B2E8A" w:sz="18"/>
        </w:pBdr>
        <w:shd w:fill="F2EEF8" w:val="clear"/>
        <w:spacing w:after="40" w:before="0"/>
        <w:ind w:left="80"/>
      </w:pPr>
      <w:r>
        <w:rPr>
          <w:rFonts w:ascii="Calibri" w:cs="Calibri" w:eastAsia="Calibri" w:hAnsi="Calibri"/>
          <w:i/>
          <w:iCs/>
          <w:color w:val="555555"/>
          <w:sz w:val="20"/>
          <w:szCs w:val="20"/>
        </w:rPr>
        <w:t xml:space="preserve">  </w:t>
      </w:r>
    </w:p>
    <w:p>
      <w:pPr>
        <w:pBdr>
          <w:left w:val="single" w:color="4B2E8A" w:sz="18"/>
        </w:pBdr>
        <w:shd w:fill="F2EEF8" w:val="clear"/>
        <w:spacing w:after="0" w:before="0"/>
        <w:ind w:left="80"/>
      </w:pPr>
      <w:r>
        <w:rPr>
          <w:rFonts w:ascii="Calibri" w:cs="Calibri" w:eastAsia="Calibri" w:hAnsi="Calibri"/>
          <w:i/>
          <w:iCs/>
          <w:color w:val="555555"/>
          <w:sz w:val="20"/>
          <w:szCs w:val="20"/>
        </w:rPr>
        <w:t xml:space="preserve">  Please help me: (1) assess whether this has been formally modelled in the literature (hybrid systems in sports, MFG with switching costs, Hawkes process models of possession); (2) sketch the mathematical structure of the switching process; (3) assess whether topological features could be causally predictive of possession transitions; and (4) outline the McKean-Vlasov mean-field limit of this system.</w:t>
      </w:r>
    </w:p>
    <w:p>
      <w:pPr>
        <w:spacing w:after="100" w:before="0"/>
      </w:pPr>
    </w:p>
    <w:p>
      <w:r>
        <w:r>
          <w:br w:type="page"/>
        </w:r>
      </w:r>
    </w:p>
    <w:p>
      <w:pPr>
        <w:spacing w:after="0" w:before="200"/>
      </w:pPr>
    </w:p>
    <w:p>
      <w:pPr>
        <w:shd w:fill="1A6B3C" w:val="clear"/>
        <w:spacing w:after="0" w:before="0"/>
      </w:pPr>
      <w:r>
        <w:rPr>
          <w:rFonts w:ascii="Calibri" w:cs="Calibri" w:eastAsia="Calibri" w:hAnsi="Calibri"/>
          <w:b/>
          <w:bCs/>
          <w:color w:val="FFFFFF"/>
          <w:sz w:val="20"/>
          <w:szCs w:val="20"/>
        </w:rPr>
        <w:t xml:space="preserve">  Chat 3  </w:t>
      </w:r>
    </w:p>
    <w:p>
      <w:pPr>
        <w:shd w:fill="EBF5F0" w:val="clear"/>
        <w:spacing w:after="10" w:before="0"/>
      </w:pPr>
      <w:r>
        <w:rPr>
          <w:rFonts w:ascii="Calibri" w:cs="Calibri" w:eastAsia="Calibri" w:hAnsi="Calibri"/>
          <w:b/>
          <w:bCs/>
          <w:color w:val="1A6B3C"/>
          <w:sz w:val="28"/>
          <w:szCs w:val="28"/>
        </w:rPr>
        <w:t xml:space="preserve">  MVP Formal Mathematical Model</w:t>
      </w:r>
    </w:p>
    <w:p>
      <w:pPr>
        <w:shd w:fill="EBF5F0" w:val="clear"/>
        <w:spacing w:after="20" w:before="0"/>
      </w:pPr>
      <w:r>
        <w:rPr>
          <w:rFonts w:ascii="Calibri" w:cs="Calibri" w:eastAsia="Calibri" w:hAnsi="Calibri"/>
          <w:i/>
          <w:iCs/>
          <w:color w:val="555555"/>
          <w:sz w:val="20"/>
          <w:szCs w:val="20"/>
        </w:rPr>
        <w:t xml:space="preserve">  Axioms, ODEs, interaction potentials and conjectured properties of switching adversarial geometry</w:t>
      </w:r>
    </w:p>
    <w:p>
      <w:pPr>
        <w:pBdr>
          <w:bottom w:val="single" w:color="1A6B3C" w:sz="6"/>
        </w:pBdr>
        <w:spacing w:after="80" w:before="80"/>
      </w:pPr>
    </w:p>
    <w:p>
      <w:pPr>
        <w:spacing w:after="60" w:before="180"/>
      </w:pPr>
      <w:r>
        <w:rPr>
          <w:rFonts w:ascii="Calibri" w:cs="Calibri" w:eastAsia="Calibri" w:hAnsi="Calibri"/>
          <w:b/>
          <w:bCs/>
          <w:color w:val="1A6B3C"/>
          <w:sz w:val="24"/>
          <w:szCs w:val="24"/>
        </w:rPr>
        <w:t xml:space="preserve">Purpose</w:t>
      </w:r>
    </w:p>
    <w:p>
      <w:pPr>
        <w:spacing w:after="80" w:before="0"/>
      </w:pPr>
      <w:r>
        <w:rPr>
          <w:rFonts w:ascii="Calibri" w:cs="Calibri" w:eastAsia="Calibri" w:hAnsi="Calibri"/>
          <w:sz w:val="22"/>
          <w:szCs w:val="22"/>
        </w:rPr>
        <w:t xml:space="preserve">Develop the minimal viable mathematical model (MVP) of possession-switching adversarial geometry. The goal is a precisely stated system with defined axioms, state variables, dynamical equations, switching mechanism and at least two conjectured theoretical properties — sufficient to be the basis for a paper or grant proposal without claiming results not yet proved.</w:t>
      </w:r>
    </w:p>
    <w:p>
      <w:pPr>
        <w:spacing w:after="60" w:before="180"/>
      </w:pPr>
      <w:r>
        <w:rPr>
          <w:rFonts w:ascii="Calibri" w:cs="Calibri" w:eastAsia="Calibri" w:hAnsi="Calibri"/>
          <w:b/>
          <w:bCs/>
          <w:color w:val="1A6B3C"/>
          <w:sz w:val="24"/>
          <w:szCs w:val="24"/>
        </w:rPr>
        <w:t xml:space="preserve">Background</w:t>
      </w:r>
    </w:p>
    <w:p>
      <w:pPr>
        <w:spacing w:after="80" w:before="0"/>
      </w:pPr>
      <w:r>
        <w:rPr>
          <w:rFonts w:ascii="Calibri" w:cs="Calibri" w:eastAsia="Calibri" w:hAnsi="Calibri"/>
          <w:sz w:val="22"/>
          <w:szCs w:val="22"/>
        </w:rPr>
        <w:t xml:space="preserve">Chat 2 establishes that football can be modelled as a hybrid dynamical system with possession as a switching variable. Chat 3 asks: what is the minimum mathematical structure that captures the essential behaviour? The system must be:</w:t>
      </w:r>
    </w:p>
    <w:p>
      <w:pPr>
        <w:spacing w:after="20" w:before="20"/>
        <w:ind w:left="360" w:hanging="200"/>
      </w:pPr>
      <w:r>
        <w:rPr>
          <w:rFonts w:ascii="Calibri" w:cs="Calibri" w:eastAsia="Calibri" w:hAnsi="Calibri"/>
          <w:b/>
          <w:bCs/>
          <w:color w:val="1A6B3C"/>
          <w:sz w:val="22"/>
          <w:szCs w:val="22"/>
        </w:rPr>
        <w:t xml:space="preserve">▸  </w:t>
      </w:r>
      <w:r>
        <w:rPr>
          <w:rFonts w:ascii="Calibri" w:cs="Calibri" w:eastAsia="Calibri" w:hAnsi="Calibri"/>
          <w:sz w:val="22"/>
          <w:szCs w:val="22"/>
        </w:rPr>
        <w:t xml:space="preserve">Minimal — only include what is necessary for the essential dynamics</w:t>
      </w:r>
    </w:p>
    <w:p>
      <w:pPr>
        <w:spacing w:after="20" w:before="20"/>
        <w:ind w:left="360" w:hanging="200"/>
      </w:pPr>
      <w:r>
        <w:rPr>
          <w:rFonts w:ascii="Calibri" w:cs="Calibri" w:eastAsia="Calibri" w:hAnsi="Calibri"/>
          <w:b/>
          <w:bCs/>
          <w:color w:val="1A6B3C"/>
          <w:sz w:val="22"/>
          <w:szCs w:val="22"/>
        </w:rPr>
        <w:t xml:space="preserve">▸  </w:t>
      </w:r>
      <w:r>
        <w:rPr>
          <w:rFonts w:ascii="Calibri" w:cs="Calibri" w:eastAsia="Calibri" w:hAnsi="Calibri"/>
          <w:sz w:val="22"/>
          <w:szCs w:val="22"/>
        </w:rPr>
        <w:t xml:space="preserve">Tractable — each component should have a plausible proof strategy</w:t>
      </w:r>
    </w:p>
    <w:p>
      <w:pPr>
        <w:spacing w:after="20" w:before="20"/>
        <w:ind w:left="360" w:hanging="200"/>
      </w:pPr>
      <w:r>
        <w:rPr>
          <w:rFonts w:ascii="Calibri" w:cs="Calibri" w:eastAsia="Calibri" w:hAnsi="Calibri"/>
          <w:b/>
          <w:bCs/>
          <w:color w:val="1A6B3C"/>
          <w:sz w:val="22"/>
          <w:szCs w:val="22"/>
        </w:rPr>
        <w:t xml:space="preserve">▸  </w:t>
      </w:r>
      <w:r>
        <w:rPr>
          <w:rFonts w:ascii="Calibri" w:cs="Calibri" w:eastAsia="Calibri" w:hAnsi="Calibri"/>
          <w:sz w:val="22"/>
          <w:szCs w:val="22"/>
        </w:rPr>
        <w:t xml:space="preserve">Connected — should link formally to T1 and T2 from the Small Grant</w:t>
      </w:r>
    </w:p>
    <w:p>
      <w:pPr>
        <w:spacing w:after="20" w:before="20"/>
        <w:ind w:left="360" w:hanging="200"/>
      </w:pPr>
      <w:r>
        <w:rPr>
          <w:rFonts w:ascii="Calibri" w:cs="Calibri" w:eastAsia="Calibri" w:hAnsi="Calibri"/>
          <w:b/>
          <w:bCs/>
          <w:color w:val="1A6B3C"/>
          <w:sz w:val="22"/>
          <w:szCs w:val="22"/>
        </w:rPr>
        <w:t xml:space="preserve">▸  </w:t>
      </w:r>
      <w:r>
        <w:rPr>
          <w:rFonts w:ascii="Calibri" w:cs="Calibri" w:eastAsia="Calibri" w:hAnsi="Calibri"/>
          <w:sz w:val="22"/>
          <w:szCs w:val="22"/>
        </w:rPr>
        <w:t xml:space="preserve">Honest — flag clearly where mathematics is hard, open or speculative</w:t>
      </w:r>
    </w:p>
    <w:p>
      <w:pPr>
        <w:spacing w:after="60" w:before="180"/>
      </w:pPr>
      <w:r>
        <w:rPr>
          <w:rFonts w:ascii="Calibri" w:cs="Calibri" w:eastAsia="Calibri" w:hAnsi="Calibri"/>
          <w:b/>
          <w:bCs/>
          <w:color w:val="1A6B3C"/>
          <w:sz w:val="24"/>
          <w:szCs w:val="24"/>
        </w:rPr>
        <w:t xml:space="preserve">Proposed System Structure</w:t>
      </w:r>
    </w:p>
    <w:p>
      <w:pPr>
        <w:spacing w:after="80" w:before="0"/>
      </w:pPr>
      <w:r>
        <w:rPr>
          <w:rFonts w:ascii="Calibri" w:cs="Calibri" w:eastAsia="Calibri" w:hAnsi="Calibri"/>
          <w:sz w:val="22"/>
          <w:szCs w:val="22"/>
        </w:rPr>
        <w:t xml:space="preserve">The following is a starting framework. The chat should interrogate, refine and extend each component:</w:t>
      </w:r>
    </w:p>
    <w:p>
      <w:pPr>
        <w:spacing w:after="40" w:before="120"/>
      </w:pPr>
      <w:r>
        <w:rPr>
          <w:rFonts w:ascii="Calibri" w:cs="Calibri" w:eastAsia="Calibri" w:hAnsi="Calibri"/>
          <w:b/>
          <w:bCs/>
          <w:color w:val="1A6B3C"/>
          <w:sz w:val="22"/>
          <w:szCs w:val="22"/>
        </w:rPr>
        <w:t xml:space="preserve">State Space</w:t>
      </w:r>
    </w:p>
    <w:p>
      <w:pPr>
        <w:spacing w:after="20" w:before="20"/>
        <w:ind w:left="360" w:hanging="200"/>
      </w:pPr>
      <w:r>
        <w:rPr>
          <w:rFonts w:ascii="Calibri" w:cs="Calibri" w:eastAsia="Calibri" w:hAnsi="Calibri"/>
          <w:b/>
          <w:bCs/>
          <w:color w:val="1A6B3C"/>
          <w:sz w:val="22"/>
          <w:szCs w:val="22"/>
        </w:rPr>
        <w:t xml:space="preserve">▸  </w:t>
      </w:r>
      <w:r>
        <w:rPr>
          <w:rFonts w:ascii="Calibri" w:cs="Calibri" w:eastAsia="Calibri" w:hAnsi="Calibri"/>
          <w:sz w:val="22"/>
          <w:szCs w:val="22"/>
        </w:rPr>
        <w:t xml:space="preserve">Agent positions: xᵢ(t) ∈ Ω ⊂ ℝ², i = 1,...,2N, where Ω is the pitch (bounded convex domain)</w:t>
      </w:r>
    </w:p>
    <w:p>
      <w:pPr>
        <w:spacing w:after="20" w:before="20"/>
        <w:ind w:left="360" w:hanging="200"/>
      </w:pPr>
      <w:r>
        <w:rPr>
          <w:rFonts w:ascii="Calibri" w:cs="Calibri" w:eastAsia="Calibri" w:hAnsi="Calibri"/>
          <w:b/>
          <w:bCs/>
          <w:color w:val="1A6B3C"/>
          <w:sz w:val="22"/>
          <w:szCs w:val="22"/>
        </w:rPr>
        <w:t xml:space="preserve">▸  </w:t>
      </w:r>
      <w:r>
        <w:rPr>
          <w:rFonts w:ascii="Calibri" w:cs="Calibri" w:eastAsia="Calibri" w:hAnsi="Calibri"/>
          <w:sz w:val="22"/>
          <w:szCs w:val="22"/>
        </w:rPr>
        <w:t xml:space="preserve">Possession indicator: b(t) ∈ {0,1}, a right-continuous jump process</w:t>
      </w:r>
    </w:p>
    <w:p>
      <w:pPr>
        <w:spacing w:after="20" w:before="20"/>
        <w:ind w:left="360" w:hanging="200"/>
      </w:pPr>
      <w:r>
        <w:rPr>
          <w:rFonts w:ascii="Calibri" w:cs="Calibri" w:eastAsia="Calibri" w:hAnsi="Calibri"/>
          <w:b/>
          <w:bCs/>
          <w:color w:val="1A6B3C"/>
          <w:sz w:val="22"/>
          <w:szCs w:val="22"/>
        </w:rPr>
        <w:t xml:space="preserve">▸  </w:t>
      </w:r>
      <w:r>
        <w:rPr>
          <w:rFonts w:ascii="Calibri" w:cs="Calibri" w:eastAsia="Calibri" w:hAnsi="Calibri"/>
          <w:sz w:val="22"/>
          <w:szCs w:val="22"/>
        </w:rPr>
        <w:t xml:space="preserve">Topological state: φ(X(t)) = (β₀¹, β₁¹, β₀², β₁², β₀³, β₁³) ∈ ℕ⁶, Betti numbers at three scales</w:t>
      </w:r>
    </w:p>
    <w:p>
      <w:pPr>
        <w:spacing w:after="20" w:before="20"/>
        <w:ind w:left="360" w:hanging="200"/>
      </w:pPr>
      <w:r>
        <w:rPr>
          <w:rFonts w:ascii="Calibri" w:cs="Calibri" w:eastAsia="Calibri" w:hAnsi="Calibri"/>
          <w:b/>
          <w:bCs/>
          <w:color w:val="1A6B3C"/>
          <w:sz w:val="22"/>
          <w:szCs w:val="22"/>
        </w:rPr>
        <w:t xml:space="preserve">▸  </w:t>
      </w:r>
      <w:r>
        <w:rPr>
          <w:rFonts w:ascii="Calibri" w:cs="Calibri" w:eastAsia="Calibri" w:hAnsi="Calibri"/>
          <w:sz w:val="22"/>
          <w:szCs w:val="22"/>
        </w:rPr>
        <w:t xml:space="preserve">Full state: (X(t), b(t)) ∈ Ω²ᴺ × {0,1}</w:t>
      </w:r>
    </w:p>
    <w:p>
      <w:pPr>
        <w:spacing w:after="40" w:before="120"/>
      </w:pPr>
      <w:r>
        <w:rPr>
          <w:rFonts w:ascii="Calibri" w:cs="Calibri" w:eastAsia="Calibri" w:hAnsi="Calibri"/>
          <w:b/>
          <w:bCs/>
          <w:color w:val="1A6B3C"/>
          <w:sz w:val="22"/>
          <w:szCs w:val="22"/>
        </w:rPr>
        <w:t xml:space="preserve">Dynamics</w:t>
      </w:r>
    </w:p>
    <w:p>
      <w:pPr>
        <w:spacing w:after="20" w:before="20"/>
        <w:ind w:left="360" w:hanging="200"/>
      </w:pPr>
      <w:r>
        <w:rPr>
          <w:rFonts w:ascii="Calibri" w:cs="Calibri" w:eastAsia="Calibri" w:hAnsi="Calibri"/>
          <w:b/>
          <w:bCs/>
          <w:color w:val="1A6B3C"/>
          <w:sz w:val="22"/>
          <w:szCs w:val="22"/>
        </w:rPr>
        <w:t xml:space="preserve">▸  </w:t>
      </w:r>
      <w:r>
        <w:rPr>
          <w:rFonts w:ascii="Calibri" w:cs="Calibri" w:eastAsia="Calibri" w:hAnsi="Calibri"/>
          <w:sz w:val="22"/>
          <w:szCs w:val="22"/>
        </w:rPr>
        <w:t xml:space="preserve">Agent SDE: dxᵢ = μᵦ(xᵢ, X₋ᵢ)dt + σdWᵢ with reflection on ∂Ω</w:t>
      </w:r>
    </w:p>
    <w:p>
      <w:pPr>
        <w:spacing w:after="20" w:before="20"/>
        <w:ind w:left="360" w:hanging="200"/>
      </w:pPr>
      <w:r>
        <w:rPr>
          <w:rFonts w:ascii="Calibri" w:cs="Calibri" w:eastAsia="Calibri" w:hAnsi="Calibri"/>
          <w:b/>
          <w:bCs/>
          <w:color w:val="1A6B3C"/>
          <w:sz w:val="22"/>
          <w:szCs w:val="22"/>
        </w:rPr>
        <w:t xml:space="preserve">▸  </w:t>
      </w:r>
      <w:r>
        <w:rPr>
          <w:rFonts w:ascii="Calibri" w:cs="Calibri" w:eastAsia="Calibri" w:hAnsi="Calibri"/>
          <w:sz w:val="22"/>
          <w:szCs w:val="22"/>
        </w:rPr>
        <w:t xml:space="preserve">Drift μᵦ decomposes as: μᵦ(xᵢ, X₋ᵢ) = −∇ᵢVᵦ(xᵢ, X₋ᵢ) where Vᵦ is a possession-conditional interaction potential</w:t>
      </w:r>
    </w:p>
    <w:p>
      <w:pPr>
        <w:spacing w:after="20" w:before="20"/>
        <w:ind w:left="360" w:hanging="200"/>
      </w:pPr>
      <w:r>
        <w:rPr>
          <w:rFonts w:ascii="Calibri" w:cs="Calibri" w:eastAsia="Calibri" w:hAnsi="Calibri"/>
          <w:b/>
          <w:bCs/>
          <w:color w:val="1A6B3C"/>
          <w:sz w:val="22"/>
          <w:szCs w:val="22"/>
        </w:rPr>
        <w:t xml:space="preserve">▸  </w:t>
      </w:r>
      <w:r>
        <w:rPr>
          <w:rFonts w:ascii="Calibri" w:cs="Calibri" w:eastAsia="Calibri" w:hAnsi="Calibri"/>
          <w:sz w:val="22"/>
          <w:szCs w:val="22"/>
        </w:rPr>
        <w:t xml:space="preserve">Predator potential (b=0, out of possession): Vᵦ concentrates agents — short-range attraction dominant, encirclement term</w:t>
      </w:r>
    </w:p>
    <w:p>
      <w:pPr>
        <w:spacing w:after="20" w:before="20"/>
        <w:ind w:left="360" w:hanging="200"/>
      </w:pPr>
      <w:r>
        <w:rPr>
          <w:rFonts w:ascii="Calibri" w:cs="Calibri" w:eastAsia="Calibri" w:hAnsi="Calibri"/>
          <w:b/>
          <w:bCs/>
          <w:color w:val="1A6B3C"/>
          <w:sz w:val="22"/>
          <w:szCs w:val="22"/>
        </w:rPr>
        <w:t xml:space="preserve">▸  </w:t>
      </w:r>
      <w:r>
        <w:rPr>
          <w:rFonts w:ascii="Calibri" w:cs="Calibri" w:eastAsia="Calibri" w:hAnsi="Calibri"/>
          <w:sz w:val="22"/>
          <w:szCs w:val="22"/>
        </w:rPr>
        <w:t xml:space="preserve">Prey potential (b=1, in possession): Vᵦ spreads agents — long-range repulsion dominant, coverage term</w:t>
      </w:r>
    </w:p>
    <w:p>
      <w:pPr>
        <w:spacing w:after="20" w:before="20"/>
        <w:ind w:left="360" w:hanging="200"/>
      </w:pPr>
      <w:r>
        <w:rPr>
          <w:rFonts w:ascii="Calibri" w:cs="Calibri" w:eastAsia="Calibri" w:hAnsi="Calibri"/>
          <w:b/>
          <w:bCs/>
          <w:color w:val="1A6B3C"/>
          <w:sz w:val="22"/>
          <w:szCs w:val="22"/>
        </w:rPr>
        <w:t xml:space="preserve">▸  </w:t>
      </w:r>
      <w:r>
        <w:rPr>
          <w:rFonts w:ascii="Calibri" w:cs="Calibri" w:eastAsia="Calibri" w:hAnsi="Calibri"/>
          <w:sz w:val="22"/>
          <w:szCs w:val="22"/>
        </w:rPr>
        <w:t xml:space="preserve">Switching rate: λ(X,b) = λ₀ + λ₁ · f(φ(X)) where f is a function of topological state (MVP: take f linear in β₀, β₁)</w:t>
      </w:r>
    </w:p>
    <w:p>
      <w:pPr>
        <w:spacing w:after="40" w:before="120"/>
      </w:pPr>
      <w:r>
        <w:rPr>
          <w:rFonts w:ascii="Calibri" w:cs="Calibri" w:eastAsia="Calibri" w:hAnsi="Calibri"/>
          <w:b/>
          <w:bCs/>
          <w:color w:val="1A6B3C"/>
          <w:sz w:val="22"/>
          <w:szCs w:val="22"/>
        </w:rPr>
        <w:t xml:space="preserve">Mean-Field Limit</w:t>
      </w:r>
    </w:p>
    <w:p>
      <w:pPr>
        <w:spacing w:after="20" w:before="20"/>
        <w:ind w:left="360" w:hanging="200"/>
      </w:pPr>
      <w:r>
        <w:rPr>
          <w:rFonts w:ascii="Calibri" w:cs="Calibri" w:eastAsia="Calibri" w:hAnsi="Calibri"/>
          <w:b/>
          <w:bCs/>
          <w:color w:val="1A6B3C"/>
          <w:sz w:val="22"/>
          <w:szCs w:val="22"/>
        </w:rPr>
        <w:t xml:space="preserve">▸  </w:t>
      </w:r>
      <w:r>
        <w:rPr>
          <w:rFonts w:ascii="Calibri" w:cs="Calibri" w:eastAsia="Calibri" w:hAnsi="Calibri"/>
          <w:sz w:val="22"/>
          <w:szCs w:val="22"/>
        </w:rPr>
        <w:t xml:space="preserve">As N→∞, empirical measure μᴺₜ → μₜ in probability (McKean-Vlasov limit)</w:t>
      </w:r>
    </w:p>
    <w:p>
      <w:pPr>
        <w:spacing w:after="20" w:before="20"/>
        <w:ind w:left="360" w:hanging="200"/>
      </w:pPr>
      <w:r>
        <w:rPr>
          <w:rFonts w:ascii="Calibri" w:cs="Calibri" w:eastAsia="Calibri" w:hAnsi="Calibri"/>
          <w:b/>
          <w:bCs/>
          <w:color w:val="1A6B3C"/>
          <w:sz w:val="22"/>
          <w:szCs w:val="22"/>
        </w:rPr>
        <w:t xml:space="preserve">▸  </w:t>
      </w:r>
      <w:r>
        <w:rPr>
          <w:rFonts w:ascii="Calibri" w:cs="Calibri" w:eastAsia="Calibri" w:hAnsi="Calibri"/>
          <w:sz w:val="22"/>
          <w:szCs w:val="22"/>
        </w:rPr>
        <w:t xml:space="preserve">μₜ satisfies a Fokker-Planck PDE on Ω × {0,1} with switching terms</w:t>
      </w:r>
    </w:p>
    <w:p>
      <w:pPr>
        <w:spacing w:after="20" w:before="20"/>
        <w:ind w:left="360" w:hanging="200"/>
      </w:pPr>
      <w:r>
        <w:rPr>
          <w:rFonts w:ascii="Calibri" w:cs="Calibri" w:eastAsia="Calibri" w:hAnsi="Calibri"/>
          <w:b/>
          <w:bCs/>
          <w:color w:val="1A6B3C"/>
          <w:sz w:val="22"/>
          <w:szCs w:val="22"/>
        </w:rPr>
        <w:t xml:space="preserve">▸  </w:t>
      </w:r>
      <w:r>
        <w:rPr>
          <w:rFonts w:ascii="Calibri" w:cs="Calibri" w:eastAsia="Calibri" w:hAnsi="Calibri"/>
          <w:sz w:val="22"/>
          <w:szCs w:val="22"/>
        </w:rPr>
        <w:t xml:space="preserve">Topological state φ becomes a functional of μₜ in the limit: φ[μₜ] (this functional is the key object)</w:t>
      </w:r>
    </w:p>
    <w:p>
      <w:pPr>
        <w:spacing w:after="20" w:before="20"/>
        <w:ind w:left="360" w:hanging="200"/>
      </w:pPr>
      <w:r>
        <w:rPr>
          <w:rFonts w:ascii="Calibri" w:cs="Calibri" w:eastAsia="Calibri" w:hAnsi="Calibri"/>
          <w:b/>
          <w:bCs/>
          <w:color w:val="1A6B3C"/>
          <w:sz w:val="22"/>
          <w:szCs w:val="22"/>
        </w:rPr>
        <w:t xml:space="preserve">▸  </w:t>
      </w:r>
      <w:r>
        <w:rPr>
          <w:rFonts w:ascii="Calibri" w:cs="Calibri" w:eastAsia="Calibri" w:hAnsi="Calibri"/>
          <w:sz w:val="22"/>
          <w:szCs w:val="22"/>
        </w:rPr>
        <w:t xml:space="preserve">Connection to T1/T2: the well-posedness of Fréchet mean trajectories in the mean-field limit is exactly the content of T1 applied to this system</w:t>
      </w:r>
    </w:p>
    <w:p>
      <w:pPr>
        <w:spacing w:after="60" w:before="180"/>
      </w:pPr>
      <w:r>
        <w:rPr>
          <w:rFonts w:ascii="Calibri" w:cs="Calibri" w:eastAsia="Calibri" w:hAnsi="Calibri"/>
          <w:b/>
          <w:bCs/>
          <w:color w:val="1A6B3C"/>
          <w:sz w:val="24"/>
          <w:szCs w:val="24"/>
        </w:rPr>
        <w:t xml:space="preserve">Specific Questions for This Chat</w:t>
      </w:r>
    </w:p>
    <w:p>
      <w:pPr>
        <w:spacing w:after="30" w:before="20"/>
        <w:ind w:left="400" w:hanging="240"/>
      </w:pPr>
      <w:r>
        <w:rPr>
          <w:rFonts w:ascii="Calibri" w:cs="Calibri" w:eastAsia="Calibri" w:hAnsi="Calibri"/>
          <w:b/>
          <w:bCs/>
          <w:color w:val="1A6B3C"/>
          <w:sz w:val="22"/>
          <w:szCs w:val="22"/>
        </w:rPr>
        <w:t xml:space="preserve">1.  </w:t>
      </w:r>
      <w:r>
        <w:rPr>
          <w:rFonts w:ascii="Calibri" w:cs="Calibri" w:eastAsia="Calibri" w:hAnsi="Calibri"/>
          <w:sz w:val="22"/>
          <w:szCs w:val="22"/>
        </w:rPr>
        <w:t xml:space="preserve">Axiom list: Write out the minimum set of axioms (boundary conditions, regularity of potentials, integrability, etc.) that make the system well-posed. How many are needed?</w:t>
      </w:r>
    </w:p>
    <w:p>
      <w:pPr>
        <w:spacing w:after="30" w:before="20"/>
        <w:ind w:left="400" w:hanging="240"/>
      </w:pPr>
      <w:r>
        <w:rPr>
          <w:rFonts w:ascii="Calibri" w:cs="Calibri" w:eastAsia="Calibri" w:hAnsi="Calibri"/>
          <w:b/>
          <w:bCs/>
          <w:color w:val="1A6B3C"/>
          <w:sz w:val="22"/>
          <w:szCs w:val="22"/>
        </w:rPr>
        <w:t xml:space="preserve">2.  </w:t>
      </w:r>
      <w:r>
        <w:rPr>
          <w:rFonts w:ascii="Calibri" w:cs="Calibri" w:eastAsia="Calibri" w:hAnsi="Calibri"/>
          <w:sz w:val="22"/>
          <w:szCs w:val="22"/>
        </w:rPr>
        <w:t xml:space="preserve">Interaction potential form: What is the simplest Vᵦ that produces realistic predator/prey behaviour? Is a pairwise potential sufficient or does it need to be N-body?</w:t>
      </w:r>
    </w:p>
    <w:p>
      <w:pPr>
        <w:spacing w:after="30" w:before="20"/>
        <w:ind w:left="400" w:hanging="240"/>
      </w:pPr>
      <w:r>
        <w:rPr>
          <w:rFonts w:ascii="Calibri" w:cs="Calibri" w:eastAsia="Calibri" w:hAnsi="Calibri"/>
          <w:b/>
          <w:bCs/>
          <w:color w:val="1A6B3C"/>
          <w:sz w:val="22"/>
          <w:szCs w:val="22"/>
        </w:rPr>
        <w:t xml:space="preserve">3.  </w:t>
      </w:r>
      <w:r>
        <w:rPr>
          <w:rFonts w:ascii="Calibri" w:cs="Calibri" w:eastAsia="Calibri" w:hAnsi="Calibri"/>
          <w:sz w:val="22"/>
          <w:szCs w:val="22"/>
        </w:rPr>
        <w:t xml:space="preserve">Switching rate: Is the linear ansatz λ(X,b) = λ₀ + λ₁·f(φ(X)) tractable? What regularity does f need? Is there a natural functional form from the empirical data?</w:t>
      </w:r>
    </w:p>
    <w:p>
      <w:pPr>
        <w:spacing w:after="30" w:before="20"/>
        <w:ind w:left="400" w:hanging="240"/>
      </w:pPr>
      <w:r>
        <w:rPr>
          <w:rFonts w:ascii="Calibri" w:cs="Calibri" w:eastAsia="Calibri" w:hAnsi="Calibri"/>
          <w:b/>
          <w:bCs/>
          <w:color w:val="1A6B3C"/>
          <w:sz w:val="22"/>
          <w:szCs w:val="22"/>
        </w:rPr>
        <w:t xml:space="preserve">4.  </w:t>
      </w:r>
      <w:r>
        <w:rPr>
          <w:rFonts w:ascii="Calibri" w:cs="Calibri" w:eastAsia="Calibri" w:hAnsi="Calibri"/>
          <w:sz w:val="22"/>
          <w:szCs w:val="22"/>
        </w:rPr>
        <w:t xml:space="preserve">Invariant measure: Does the system have an invariant measure? Under what conditions? What is the analog of the Lotka-Volterra fixed point?</w:t>
      </w:r>
    </w:p>
    <w:p>
      <w:pPr>
        <w:spacing w:after="30" w:before="20"/>
        <w:ind w:left="400" w:hanging="240"/>
      </w:pPr>
      <w:r>
        <w:rPr>
          <w:rFonts w:ascii="Calibri" w:cs="Calibri" w:eastAsia="Calibri" w:hAnsi="Calibri"/>
          <w:b/>
          <w:bCs/>
          <w:color w:val="1A6B3C"/>
          <w:sz w:val="22"/>
          <w:szCs w:val="22"/>
        </w:rPr>
        <w:t xml:space="preserve">5.  </w:t>
      </w:r>
      <w:r>
        <w:rPr>
          <w:rFonts w:ascii="Calibri" w:cs="Calibri" w:eastAsia="Calibri" w:hAnsi="Calibri"/>
          <w:sz w:val="22"/>
          <w:szCs w:val="22"/>
        </w:rPr>
        <w:t xml:space="preserve">Mean-field PDE: Write out the McKean-Vlasov / Fokker-Planck equation explicitly. What are the switching source terms?</w:t>
      </w:r>
    </w:p>
    <w:p>
      <w:pPr>
        <w:spacing w:after="30" w:before="20"/>
        <w:ind w:left="400" w:hanging="240"/>
      </w:pPr>
      <w:r>
        <w:rPr>
          <w:rFonts w:ascii="Calibri" w:cs="Calibri" w:eastAsia="Calibri" w:hAnsi="Calibri"/>
          <w:b/>
          <w:bCs/>
          <w:color w:val="1A6B3C"/>
          <w:sz w:val="22"/>
          <w:szCs w:val="22"/>
        </w:rPr>
        <w:t xml:space="preserve">6.  </w:t>
      </w:r>
      <w:r>
        <w:rPr>
          <w:rFonts w:ascii="Calibri" w:cs="Calibri" w:eastAsia="Calibri" w:hAnsi="Calibri"/>
          <w:sz w:val="22"/>
          <w:szCs w:val="22"/>
        </w:rPr>
        <w:t xml:space="preserve">Topological functional: Is φ[μ] (topological state as a functional of the mean-field measure) continuous in the Wasserstein metric on probability measures? This would connect to T2.</w:t>
      </w:r>
    </w:p>
    <w:p>
      <w:pPr>
        <w:spacing w:after="30" w:before="20"/>
        <w:ind w:left="400" w:hanging="240"/>
      </w:pPr>
      <w:r>
        <w:rPr>
          <w:rFonts w:ascii="Calibri" w:cs="Calibri" w:eastAsia="Calibri" w:hAnsi="Calibri"/>
          <w:b/>
          <w:bCs/>
          <w:color w:val="1A6B3C"/>
          <w:sz w:val="22"/>
          <w:szCs w:val="22"/>
        </w:rPr>
        <w:t xml:space="preserve">7.  </w:t>
      </w:r>
      <w:r>
        <w:rPr>
          <w:rFonts w:ascii="Calibri" w:cs="Calibri" w:eastAsia="Calibri" w:hAnsi="Calibri"/>
          <w:sz w:val="22"/>
          <w:szCs w:val="22"/>
        </w:rPr>
        <w:t xml:space="preserve">Two conjectured theorems: State precisely two conjectured results about this system that could form the theoretical core of a paper.</w:t>
      </w:r>
    </w:p>
    <w:p>
      <w:pPr>
        <w:spacing w:after="60" w:before="180"/>
      </w:pPr>
      <w:r>
        <w:rPr>
          <w:rFonts w:ascii="Calibri" w:cs="Calibri" w:eastAsia="Calibri" w:hAnsi="Calibri"/>
          <w:b/>
          <w:bCs/>
          <w:color w:val="1A6B3C"/>
          <w:sz w:val="24"/>
          <w:szCs w:val="24"/>
        </w:rPr>
        <w:t xml:space="preserve">Connections to Establish</w:t>
      </w:r>
    </w:p>
    <w:p>
      <w:pPr>
        <w:spacing w:after="20" w:before="20"/>
        <w:ind w:left="360" w:hanging="200"/>
      </w:pPr>
      <w:r>
        <w:rPr>
          <w:rFonts w:ascii="Calibri" w:cs="Calibri" w:eastAsia="Calibri" w:hAnsi="Calibri"/>
          <w:b/>
          <w:bCs/>
          <w:color w:val="1A6B3C"/>
          <w:sz w:val="22"/>
          <w:szCs w:val="22"/>
        </w:rPr>
        <w:t xml:space="preserve">▸  </w:t>
      </w:r>
      <w:r>
        <w:rPr>
          <w:rFonts w:ascii="Calibri" w:cs="Calibri" w:eastAsia="Calibri" w:hAnsi="Calibri"/>
          <w:sz w:val="22"/>
          <w:szCs w:val="22"/>
        </w:rPr>
        <w:t xml:space="preserve">T1 (Small Grant): Fréchet mean well-posedness for time-evolving topological summaries — does it apply directly to φ[μₜ]?</w:t>
      </w:r>
    </w:p>
    <w:p>
      <w:pPr>
        <w:spacing w:after="20" w:before="20"/>
        <w:ind w:left="360" w:hanging="200"/>
      </w:pPr>
      <w:r>
        <w:rPr>
          <w:rFonts w:ascii="Calibri" w:cs="Calibri" w:eastAsia="Calibri" w:hAnsi="Calibri"/>
          <w:b/>
          <w:bCs/>
          <w:color w:val="1A6B3C"/>
          <w:sz w:val="22"/>
          <w:szCs w:val="22"/>
        </w:rPr>
        <w:t xml:space="preserve">▸  </w:t>
      </w:r>
      <w:r>
        <w:rPr>
          <w:rFonts w:ascii="Calibri" w:cs="Calibri" w:eastAsia="Calibri" w:hAnsi="Calibri"/>
          <w:sz w:val="22"/>
          <w:szCs w:val="22"/>
        </w:rPr>
        <w:t xml:space="preserve">T2 (Small Grant): Wasserstein stability for change-point detection — do possession transitions register as detectable change-points in φ[μₜ]?</w:t>
      </w:r>
    </w:p>
    <w:p>
      <w:pPr>
        <w:spacing w:after="20" w:before="20"/>
        <w:ind w:left="360" w:hanging="200"/>
      </w:pPr>
      <w:r>
        <w:rPr>
          <w:rFonts w:ascii="Calibri" w:cs="Calibri" w:eastAsia="Calibri" w:hAnsi="Calibri"/>
          <w:b/>
          <w:bCs/>
          <w:color w:val="1A6B3C"/>
          <w:sz w:val="22"/>
          <w:szCs w:val="22"/>
        </w:rPr>
        <w:t xml:space="preserve">▸  </w:t>
      </w:r>
      <w:r>
        <w:rPr>
          <w:rFonts w:ascii="Calibri" w:cs="Calibri" w:eastAsia="Calibri" w:hAnsi="Calibri"/>
          <w:sz w:val="22"/>
          <w:szCs w:val="22"/>
        </w:rPr>
        <w:t xml:space="preserve">MFG: Is there a natural Nash equilibrium concept for this system where each agent optimises over possession-conditional strategies?</w:t>
      </w:r>
    </w:p>
    <w:p>
      <w:pPr>
        <w:spacing w:after="20" w:before="20"/>
        <w:ind w:left="360" w:hanging="200"/>
      </w:pPr>
      <w:r>
        <w:rPr>
          <w:rFonts w:ascii="Calibri" w:cs="Calibri" w:eastAsia="Calibri" w:hAnsi="Calibri"/>
          <w:b/>
          <w:bCs/>
          <w:color w:val="1A6B3C"/>
          <w:sz w:val="22"/>
          <w:szCs w:val="22"/>
        </w:rPr>
        <w:t xml:space="preserve">▸  </w:t>
      </w:r>
      <w:r>
        <w:rPr>
          <w:rFonts w:ascii="Calibri" w:cs="Calibri" w:eastAsia="Calibri" w:hAnsi="Calibri"/>
          <w:sz w:val="22"/>
          <w:szCs w:val="22"/>
        </w:rPr>
        <w:t xml:space="preserve">Reflected diffusions: the boundary ∂Ω creates mathematical complications (reflecting boundary conditions); identify which results are affected</w:t>
      </w:r>
    </w:p>
    <w:p>
      <w:pPr>
        <w:pBdr>
          <w:left w:val="single" w:color="1A6B3C" w:sz="18"/>
        </w:pBdr>
        <w:shd w:fill="EBF5F0" w:val="clear"/>
        <w:spacing w:after="0" w:before="100"/>
      </w:pPr>
      <w:r>
        <w:rPr>
          <w:rFonts w:ascii="Calibri" w:cs="Calibri" w:eastAsia="Calibri" w:hAnsi="Calibri"/>
          <w:b/>
          <w:bCs/>
          <w:color w:val="1A6B3C"/>
          <w:sz w:val="20"/>
          <w:szCs w:val="20"/>
        </w:rPr>
        <w:t xml:space="preserve">  Suggested opening prompt</w:t>
      </w:r>
    </w:p>
    <w:p>
      <w:pPr>
        <w:pBdr>
          <w:left w:val="single" w:color="1A6B3C" w:sz="18"/>
        </w:pBdr>
        <w:shd w:fill="EBF5F0" w:val="clear"/>
        <w:spacing w:after="0" w:before="0"/>
        <w:ind w:left="80"/>
      </w:pPr>
      <w:r>
        <w:rPr>
          <w:rFonts w:ascii="Calibri" w:cs="Calibri" w:eastAsia="Calibri" w:hAnsi="Calibri"/>
          <w:i/>
          <w:iCs/>
          <w:color w:val="555555"/>
          <w:sz w:val="20"/>
          <w:szCs w:val="20"/>
        </w:rPr>
        <w:t xml:space="preserve">  I want to develop the minimal viable mathematical model of a switching predator-prey system for competitive collective agents in a bounded domain, motivated by football possession dynamics.</w:t>
      </w:r>
    </w:p>
    <w:p>
      <w:pPr>
        <w:pBdr>
          <w:left w:val="single" w:color="1A6B3C" w:sz="18"/>
        </w:pBdr>
        <w:shd w:fill="EBF5F0" w:val="clear"/>
        <w:spacing w:after="40" w:before="0"/>
        <w:ind w:left="80"/>
      </w:pPr>
      <w:r>
        <w:rPr>
          <w:rFonts w:ascii="Calibri" w:cs="Calibri" w:eastAsia="Calibri" w:hAnsi="Calibri"/>
          <w:i/>
          <w:iCs/>
          <w:color w:val="555555"/>
          <w:sz w:val="20"/>
          <w:szCs w:val="20"/>
        </w:rPr>
        <w:t xml:space="preserve">  </w:t>
      </w:r>
    </w:p>
    <w:p>
      <w:pPr>
        <w:pBdr>
          <w:left w:val="single" w:color="1A6B3C" w:sz="18"/>
        </w:pBdr>
        <w:shd w:fill="EBF5F0" w:val="clear"/>
        <w:spacing w:after="0" w:before="0"/>
        <w:ind w:left="80"/>
      </w:pPr>
      <w:r>
        <w:rPr>
          <w:rFonts w:ascii="Calibri" w:cs="Calibri" w:eastAsia="Calibri" w:hAnsi="Calibri"/>
          <w:i/>
          <w:iCs/>
          <w:color w:val="555555"/>
          <w:sz w:val="20"/>
          <w:szCs w:val="20"/>
        </w:rPr>
        <w:t xml:space="preserve">  The system has: 2N agents with positions xᵢ(t) in a bounded domain Ω; a possession switching variable b(t) ∈ {0,1} that conditions the interaction potential; reflecting boundary conditions on ∂Ω; and a switching rate λ(X,b) that depends on the topological state φ(X) (Betti numbers at three scales).</w:t>
      </w:r>
    </w:p>
    <w:p>
      <w:pPr>
        <w:pBdr>
          <w:left w:val="single" w:color="1A6B3C" w:sz="18"/>
        </w:pBdr>
        <w:shd w:fill="EBF5F0" w:val="clear"/>
        <w:spacing w:after="40" w:before="0"/>
        <w:ind w:left="80"/>
      </w:pPr>
      <w:r>
        <w:rPr>
          <w:rFonts w:ascii="Calibri" w:cs="Calibri" w:eastAsia="Calibri" w:hAnsi="Calibri"/>
          <w:i/>
          <w:iCs/>
          <w:color w:val="555555"/>
          <w:sz w:val="20"/>
          <w:szCs w:val="20"/>
        </w:rPr>
        <w:t xml:space="preserve">  </w:t>
      </w:r>
    </w:p>
    <w:p>
      <w:pPr>
        <w:pBdr>
          <w:left w:val="single" w:color="1A6B3C" w:sz="18"/>
        </w:pBdr>
        <w:shd w:fill="EBF5F0" w:val="clear"/>
        <w:spacing w:after="0" w:before="0"/>
        <w:ind w:left="80"/>
      </w:pPr>
      <w:r>
        <w:rPr>
          <w:rFonts w:ascii="Calibri" w:cs="Calibri" w:eastAsia="Calibri" w:hAnsi="Calibri"/>
          <w:i/>
          <w:iCs/>
          <w:color w:val="555555"/>
          <w:sz w:val="20"/>
          <w:szCs w:val="20"/>
        </w:rPr>
        <w:t xml:space="preserve">  Please help me: (1) write out the minimum axioms for well-posedness; (2) specify the interaction potentials Vᵦ for predator and prey regimes; (3) derive the McKean-Vlasov mean-field limit as N→∞; (4) assess whether the topological functional φ[μ] is continuous in the Wasserstein metric; and (5) state two precise conjectured theorems about this system that could form the core of a mathematical paper.</w:t>
      </w:r>
    </w:p>
    <w:p>
      <w:pPr>
        <w:spacing w:after="100" w:before="0"/>
      </w:pPr>
    </w:p>
    <w:p>
      <w:r>
        <w:r>
          <w:br w:type="page"/>
        </w:r>
      </w:r>
    </w:p>
    <w:p>
      <w:pPr>
        <w:spacing w:after="0" w:before="200"/>
      </w:pPr>
    </w:p>
    <w:p>
      <w:pPr>
        <w:shd w:fill="7A5C00" w:val="clear"/>
        <w:spacing w:after="0" w:before="0"/>
      </w:pPr>
      <w:r>
        <w:rPr>
          <w:rFonts w:ascii="Calibri" w:cs="Calibri" w:eastAsia="Calibri" w:hAnsi="Calibri"/>
          <w:b/>
          <w:bCs/>
          <w:color w:val="FFFFFF"/>
          <w:sz w:val="20"/>
          <w:szCs w:val="20"/>
        </w:rPr>
        <w:t xml:space="preserve">  Chat 4  </w:t>
      </w:r>
    </w:p>
    <w:p>
      <w:pPr>
        <w:shd w:fill="FDF6E8" w:val="clear"/>
        <w:spacing w:after="10" w:before="0"/>
      </w:pPr>
      <w:r>
        <w:rPr>
          <w:rFonts w:ascii="Calibri" w:cs="Calibri" w:eastAsia="Calibri" w:hAnsi="Calibri"/>
          <w:b/>
          <w:bCs/>
          <w:color w:val="7A5C00"/>
          <w:sz w:val="28"/>
          <w:szCs w:val="28"/>
        </w:rPr>
        <w:t xml:space="preserve">  The Collatz–Predator-Prey Connection</w:t>
      </w:r>
    </w:p>
    <w:p>
      <w:pPr>
        <w:shd w:fill="FDF6E8" w:val="clear"/>
        <w:spacing w:after="20" w:before="0"/>
      </w:pPr>
      <w:r>
        <w:rPr>
          <w:rFonts w:ascii="Calibri" w:cs="Calibri" w:eastAsia="Calibri" w:hAnsi="Calibri"/>
          <w:i/>
          <w:iCs/>
          <w:color w:val="555555"/>
          <w:sz w:val="20"/>
          <w:szCs w:val="20"/>
        </w:rPr>
        <w:t xml:space="preserve">  Orbit convergence, p-adic topology, and basin structure across number theory and competitive dynamics</w:t>
      </w:r>
    </w:p>
    <w:p>
      <w:pPr>
        <w:pBdr>
          <w:bottom w:val="single" w:color="7A5C00" w:sz="6"/>
        </w:pBdr>
        <w:spacing w:after="80" w:before="80"/>
      </w:pPr>
    </w:p>
    <w:p>
      <w:pPr>
        <w:spacing w:after="60" w:before="180"/>
      </w:pPr>
      <w:r>
        <w:rPr>
          <w:rFonts w:ascii="Calibri" w:cs="Calibri" w:eastAsia="Calibri" w:hAnsi="Calibri"/>
          <w:b/>
          <w:bCs/>
          <w:color w:val="7A5C00"/>
          <w:sz w:val="24"/>
          <w:szCs w:val="24"/>
        </w:rPr>
        <w:t xml:space="preserve">Purpose and Honesty Framing</w:t>
      </w:r>
    </w:p>
    <w:p>
      <w:pPr>
        <w:spacing w:after="80" w:before="0"/>
      </w:pPr>
      <w:r>
        <w:rPr>
          <w:rFonts w:ascii="Calibri" w:cs="Calibri" w:eastAsia="Calibri" w:hAnsi="Calibri"/>
          <w:b/>
          <w:bCs/>
          <w:sz w:val="22"/>
          <w:szCs w:val="22"/>
        </w:rPr>
        <w:t xml:space="preserve">This is the most speculative of the four threads. </w:t>
      </w:r>
      <w:r>
        <w:rPr>
          <w:rFonts w:ascii="Calibri" w:cs="Calibri" w:eastAsia="Calibri" w:hAnsi="Calibri"/>
          <w:sz w:val="22"/>
          <w:szCs w:val="22"/>
        </w:rPr>
        <w:t xml:space="preserve">The connection being explored may prove to be primarily analogical rather than formally rigorous. The chat should be explicit about this throughout: state clearly what is proved, what is conjectured, and what is merely suggestive. A well-structured honest assessment of the connection's potential is more valuable than an overconfident claim.</w:t>
      </w:r>
    </w:p>
    <w:p>
      <w:pPr>
        <w:spacing w:after="60" w:before="180"/>
      </w:pPr>
      <w:r>
        <w:rPr>
          <w:rFonts w:ascii="Calibri" w:cs="Calibri" w:eastAsia="Calibri" w:hAnsi="Calibri"/>
          <w:b/>
          <w:bCs/>
          <w:color w:val="7A5C00"/>
          <w:sz w:val="24"/>
          <w:szCs w:val="24"/>
        </w:rPr>
        <w:t xml:space="preserve">The Connection Being Explored</w:t>
      </w:r>
    </w:p>
    <w:p>
      <w:pPr>
        <w:spacing w:after="80" w:before="0"/>
      </w:pPr>
      <w:r>
        <w:rPr>
          <w:rFonts w:ascii="Calibri" w:cs="Calibri" w:eastAsia="Calibri" w:hAnsi="Calibri"/>
          <w:sz w:val="22"/>
          <w:szCs w:val="22"/>
        </w:rPr>
        <w:t xml:space="preserve">The Collatz conjecture: starting from any positive integer n, iterate n → n/2 (if even) or n → 3n+1 (if odd). The conjecture claims every orbit eventually reaches 1. This is a two-state switching system (parity determines the rule) with a conjectured universal attractor (the sink at 1).</w:t>
      </w:r>
    </w:p>
    <w:p>
      <w:pPr>
        <w:spacing w:after="80" w:before="0"/>
      </w:pPr>
      <w:r>
        <w:rPr>
          <w:rFonts w:ascii="Calibri" w:cs="Calibri" w:eastAsia="Calibri" w:hAnsi="Calibri"/>
          <w:sz w:val="22"/>
          <w:szCs w:val="22"/>
        </w:rPr>
        <w:t xml:space="preserve">Competitive predator-prey systems are also switching dynamical systems with conjectured attractor structure. The question is whether the mathematical objects underlying both — ergodic theory, p-adic metrics, symbolic dynamics, topological invariants — are genuinely shared or merely superficially similar.</w:t>
      </w:r>
    </w:p>
    <w:p>
      <w:pPr>
        <w:spacing w:after="60" w:before="180"/>
      </w:pPr>
      <w:r>
        <w:rPr>
          <w:rFonts w:ascii="Calibri" w:cs="Calibri" w:eastAsia="Calibri" w:hAnsi="Calibri"/>
          <w:b/>
          <w:bCs/>
          <w:color w:val="7A5C00"/>
          <w:sz w:val="24"/>
          <w:szCs w:val="24"/>
        </w:rPr>
        <w:t xml:space="preserve">Strongest Formal Links (Starting Points)</w:t>
      </w:r>
    </w:p>
    <w:p>
      <w:pPr>
        <w:spacing w:after="20" w:before="20"/>
        <w:ind w:left="360" w:hanging="200"/>
      </w:pPr>
      <w:r>
        <w:rPr>
          <w:rFonts w:ascii="Calibri" w:cs="Calibri" w:eastAsia="Calibri" w:hAnsi="Calibri"/>
          <w:b/>
          <w:bCs/>
          <w:color w:val="7A5C00"/>
          <w:sz w:val="22"/>
          <w:szCs w:val="22"/>
        </w:rPr>
        <w:t xml:space="preserve">▸  </w:t>
      </w:r>
      <w:r>
        <w:rPr>
          <w:rFonts w:ascii="Calibri" w:cs="Calibri" w:eastAsia="Calibri" w:hAnsi="Calibri"/>
          <w:sz w:val="22"/>
          <w:szCs w:val="22"/>
        </w:rPr>
        <w:t xml:space="preserve">p-adic analysis: Collatz is well-studied in the 2-adic and 3-adic integers (Terras 1976, Lagarias 1985). p-adic spaces carry natural ultrametric topology. Ultrametric TDA produces dendrograms (hierarchical clustering trees) rather than persistence barcodes. The Collatz orbit tree IS a dendrogram of integer orbits under a natural metric. Applying TDA to this tree is not a category error.</w:t>
      </w:r>
    </w:p>
    <w:p>
      <w:pPr>
        <w:spacing w:after="20" w:before="20"/>
        <w:ind w:left="360" w:hanging="200"/>
      </w:pPr>
      <w:r>
        <w:rPr>
          <w:rFonts w:ascii="Calibri" w:cs="Calibri" w:eastAsia="Calibri" w:hAnsi="Calibri"/>
          <w:b/>
          <w:bCs/>
          <w:color w:val="7A5C00"/>
          <w:sz w:val="22"/>
          <w:szCs w:val="22"/>
        </w:rPr>
        <w:t xml:space="preserve">▸  </w:t>
      </w:r>
      <w:r>
        <w:rPr>
          <w:rFonts w:ascii="Calibri" w:cs="Calibri" w:eastAsia="Calibri" w:hAnsi="Calibri"/>
          <w:sz w:val="22"/>
          <w:szCs w:val="22"/>
        </w:rPr>
        <w:t xml:space="preserve">Symbolic dynamics: Collatz sequences can be encoded as binary strings (0 for even, 1 for odd steps). This creates a shift space with rules. Competitive dynamics can similarly be encoded (possession sequences, topological state sequences). Do these symbol spaces share structure?</w:t>
      </w:r>
    </w:p>
    <w:p>
      <w:pPr>
        <w:spacing w:after="20" w:before="20"/>
        <w:ind w:left="360" w:hanging="200"/>
      </w:pPr>
      <w:r>
        <w:rPr>
          <w:rFonts w:ascii="Calibri" w:cs="Calibri" w:eastAsia="Calibri" w:hAnsi="Calibri"/>
          <w:b/>
          <w:bCs/>
          <w:color w:val="7A5C00"/>
          <w:sz w:val="22"/>
          <w:szCs w:val="22"/>
        </w:rPr>
        <w:t xml:space="preserve">▸  </w:t>
      </w:r>
      <w:r>
        <w:rPr>
          <w:rFonts w:ascii="Calibri" w:cs="Calibri" w:eastAsia="Calibri" w:hAnsi="Calibri"/>
          <w:sz w:val="22"/>
          <w:szCs w:val="22"/>
        </w:rPr>
        <w:t xml:space="preserve">Ergodic theory: both systems have questions about which initial conditions lead to which attractors, and whether the system visits all parts of the space (ergodicity). Collatz ergodicity is studied via the Gauss-Kuzmin measure in a stochastic reformulation.</w:t>
      </w:r>
    </w:p>
    <w:p>
      <w:pPr>
        <w:spacing w:after="20" w:before="20"/>
        <w:ind w:left="360" w:hanging="200"/>
      </w:pPr>
      <w:r>
        <w:rPr>
          <w:rFonts w:ascii="Calibri" w:cs="Calibri" w:eastAsia="Calibri" w:hAnsi="Calibri"/>
          <w:b/>
          <w:bCs/>
          <w:color w:val="7A5C00"/>
          <w:sz w:val="22"/>
          <w:szCs w:val="22"/>
        </w:rPr>
        <w:t xml:space="preserve">▸  </w:t>
      </w:r>
      <w:r>
        <w:rPr>
          <w:rFonts w:ascii="Calibri" w:cs="Calibri" w:eastAsia="Calibri" w:hAnsi="Calibri"/>
          <w:sz w:val="22"/>
          <w:szCs w:val="22"/>
        </w:rPr>
        <w:t xml:space="preserve">Switching systems: Collatz has two rules conditional on parity; competitive systems have two regimes conditional on possession. Both are 2-state switching systems. Is there a common theory of convergence for 2-state switching systems?</w:t>
      </w:r>
    </w:p>
    <w:p>
      <w:pPr>
        <w:spacing w:after="20" w:before="20"/>
        <w:ind w:left="360" w:hanging="200"/>
      </w:pPr>
      <w:r>
        <w:rPr>
          <w:rFonts w:ascii="Calibri" w:cs="Calibri" w:eastAsia="Calibri" w:hAnsi="Calibri"/>
          <w:b/>
          <w:bCs/>
          <w:color w:val="7A5C00"/>
          <w:sz w:val="22"/>
          <w:szCs w:val="22"/>
        </w:rPr>
        <w:t xml:space="preserve">▸  </w:t>
      </w:r>
      <w:r>
        <w:rPr>
          <w:rFonts w:ascii="Calibri" w:cs="Calibri" w:eastAsia="Calibri" w:hAnsi="Calibri"/>
          <w:sz w:val="22"/>
          <w:szCs w:val="22"/>
        </w:rPr>
        <w:t xml:space="preserve">Generalised Collatz maps: ax+b for odd n, x/c for even n. For different (a,c) pairs the conjecture fails. Does varying (a,c) correspond to varying the predator/prey interaction strength? Are there parameter regimes where the switching competitive system also fails to converge?</w:t>
      </w:r>
    </w:p>
    <w:p>
      <w:pPr>
        <w:spacing w:after="60" w:before="180"/>
      </w:pPr>
      <w:r>
        <w:rPr>
          <w:rFonts w:ascii="Calibri" w:cs="Calibri" w:eastAsia="Calibri" w:hAnsi="Calibri"/>
          <w:b/>
          <w:bCs/>
          <w:color w:val="7A5C00"/>
          <w:sz w:val="24"/>
          <w:szCs w:val="24"/>
        </w:rPr>
        <w:t xml:space="preserve">Specific Questions for This Chat</w:t>
      </w:r>
    </w:p>
    <w:p>
      <w:pPr>
        <w:spacing w:after="30" w:before="20"/>
        <w:ind w:left="400" w:hanging="240"/>
      </w:pPr>
      <w:r>
        <w:rPr>
          <w:rFonts w:ascii="Calibri" w:cs="Calibri" w:eastAsia="Calibri" w:hAnsi="Calibri"/>
          <w:b/>
          <w:bCs/>
          <w:color w:val="7A5C00"/>
          <w:sz w:val="22"/>
          <w:szCs w:val="22"/>
        </w:rPr>
        <w:t xml:space="preserve">1.  </w:t>
      </w:r>
      <w:r>
        <w:rPr>
          <w:rFonts w:ascii="Calibri" w:cs="Calibri" w:eastAsia="Calibri" w:hAnsi="Calibri"/>
          <w:sz w:val="22"/>
          <w:szCs w:val="22"/>
        </w:rPr>
        <w:t xml:space="preserve">What is the most rigorous known connection between Collatz-type problems and continuous dynamical systems? (Lagarias's survey is the key reference; start there.)</w:t>
      </w:r>
    </w:p>
    <w:p>
      <w:pPr>
        <w:spacing w:after="30" w:before="20"/>
        <w:ind w:left="400" w:hanging="240"/>
      </w:pPr>
      <w:r>
        <w:rPr>
          <w:rFonts w:ascii="Calibri" w:cs="Calibri" w:eastAsia="Calibri" w:hAnsi="Calibri"/>
          <w:b/>
          <w:bCs/>
          <w:color w:val="7A5C00"/>
          <w:sz w:val="22"/>
          <w:szCs w:val="22"/>
        </w:rPr>
        <w:t xml:space="preserve">2.  </w:t>
      </w:r>
      <w:r>
        <w:rPr>
          <w:rFonts w:ascii="Calibri" w:cs="Calibri" w:eastAsia="Calibri" w:hAnsi="Calibri"/>
          <w:sz w:val="22"/>
          <w:szCs w:val="22"/>
        </w:rPr>
        <w:t xml:space="preserve">p-adic TDA: Can persistent homology be applied to the Collatz graph/tree in a mathematically meaningful way? What would H₀ and H₁ of the Collatz tree represent geometrically? Is this related to the branching structure of orbits?</w:t>
      </w:r>
    </w:p>
    <w:p>
      <w:pPr>
        <w:spacing w:after="30" w:before="20"/>
        <w:ind w:left="400" w:hanging="240"/>
      </w:pPr>
      <w:r>
        <w:rPr>
          <w:rFonts w:ascii="Calibri" w:cs="Calibri" w:eastAsia="Calibri" w:hAnsi="Calibri"/>
          <w:b/>
          <w:bCs/>
          <w:color w:val="7A5C00"/>
          <w:sz w:val="22"/>
          <w:szCs w:val="22"/>
        </w:rPr>
        <w:t xml:space="preserve">3.  </w:t>
      </w:r>
      <w:r>
        <w:rPr>
          <w:rFonts w:ascii="Calibri" w:cs="Calibri" w:eastAsia="Calibri" w:hAnsi="Calibri"/>
          <w:sz w:val="22"/>
          <w:szCs w:val="22"/>
        </w:rPr>
        <w:t xml:space="preserve">Ultrametric connection: The Collatz tree is an ultrametric space (distance = first common ancestor). Ultrametric TDA and p-adic TDA are related. Do competitive dynamics (topology of agent configurations over time) generate ultrametric structure in any natural way?</w:t>
      </w:r>
    </w:p>
    <w:p>
      <w:pPr>
        <w:spacing w:after="30" w:before="20"/>
        <w:ind w:left="400" w:hanging="240"/>
      </w:pPr>
      <w:r>
        <w:rPr>
          <w:rFonts w:ascii="Calibri" w:cs="Calibri" w:eastAsia="Calibri" w:hAnsi="Calibri"/>
          <w:b/>
          <w:bCs/>
          <w:color w:val="7A5C00"/>
          <w:sz w:val="22"/>
          <w:szCs w:val="22"/>
        </w:rPr>
        <w:t xml:space="preserve">4.  </w:t>
      </w:r>
      <w:r>
        <w:rPr>
          <w:rFonts w:ascii="Calibri" w:cs="Calibri" w:eastAsia="Calibri" w:hAnsi="Calibri"/>
          <w:sz w:val="22"/>
          <w:szCs w:val="22"/>
        </w:rPr>
        <w:t xml:space="preserve">Continuous Collatz analog: Is there a continuous ODE or SDE whose orbit structure mimics Collatz (including universal convergence to a sink)? What is the relationship to Lotka-Volterra?</w:t>
      </w:r>
    </w:p>
    <w:p>
      <w:pPr>
        <w:spacing w:after="30" w:before="20"/>
        <w:ind w:left="400" w:hanging="240"/>
      </w:pPr>
      <w:r>
        <w:rPr>
          <w:rFonts w:ascii="Calibri" w:cs="Calibri" w:eastAsia="Calibri" w:hAnsi="Calibri"/>
          <w:b/>
          <w:bCs/>
          <w:color w:val="7A5C00"/>
          <w:sz w:val="22"/>
          <w:szCs w:val="22"/>
        </w:rPr>
        <w:t xml:space="preserve">5.  </w:t>
      </w:r>
      <w:r>
        <w:rPr>
          <w:rFonts w:ascii="Calibri" w:cs="Calibri" w:eastAsia="Calibri" w:hAnsi="Calibri"/>
          <w:sz w:val="22"/>
          <w:szCs w:val="22"/>
        </w:rPr>
        <w:t xml:space="preserve">Convergence conjecture for switching competitive systems: Do switching predator-prey systems (with bounded domain and topology-conditional switching rates) always converge to a stationary distribution regardless of initial conditions? This would be the "Collatz property" for such systems.</w:t>
      </w:r>
    </w:p>
    <w:p>
      <w:pPr>
        <w:spacing w:after="30" w:before="20"/>
        <w:ind w:left="400" w:hanging="240"/>
      </w:pPr>
      <w:r>
        <w:rPr>
          <w:rFonts w:ascii="Calibri" w:cs="Calibri" w:eastAsia="Calibri" w:hAnsi="Calibri"/>
          <w:b/>
          <w:bCs/>
          <w:color w:val="7A5C00"/>
          <w:sz w:val="22"/>
          <w:szCs w:val="22"/>
        </w:rPr>
        <w:t xml:space="preserve">6.  </w:t>
      </w:r>
      <w:r>
        <w:rPr>
          <w:rFonts w:ascii="Calibri" w:cs="Calibri" w:eastAsia="Calibri" w:hAnsi="Calibri"/>
          <w:sz w:val="22"/>
          <w:szCs w:val="22"/>
        </w:rPr>
        <w:t xml:space="preserve">Topological invariants: Could the Euler characteristic or persistent homology of the Collatz orbit tree provide new approaches — or at least new organising structure — for the Collatz problem? What has been tried?</w:t>
      </w:r>
    </w:p>
    <w:p>
      <w:pPr>
        <w:spacing w:after="30" w:before="20"/>
        <w:ind w:left="400" w:hanging="240"/>
      </w:pPr>
      <w:r>
        <w:rPr>
          <w:rFonts w:ascii="Calibri" w:cs="Calibri" w:eastAsia="Calibri" w:hAnsi="Calibri"/>
          <w:b/>
          <w:bCs/>
          <w:color w:val="7A5C00"/>
          <w:sz w:val="22"/>
          <w:szCs w:val="22"/>
        </w:rPr>
        <w:t xml:space="preserve">7.  </w:t>
      </w:r>
      <w:r>
        <w:rPr>
          <w:rFonts w:ascii="Calibri" w:cs="Calibri" w:eastAsia="Calibri" w:hAnsi="Calibri"/>
          <w:sz w:val="22"/>
          <w:szCs w:val="22"/>
        </w:rPr>
        <w:t xml:space="preserve">Verdict: After exploring these connections, what is the honest assessment? Primarily analogical, weakly formal, or genuinely rigorous? What would need to be true for the connection to become a publishable mathematical result?</w:t>
      </w:r>
    </w:p>
    <w:p>
      <w:pPr>
        <w:spacing w:after="60" w:before="180"/>
      </w:pPr>
      <w:r>
        <w:rPr>
          <w:rFonts w:ascii="Calibri" w:cs="Calibri" w:eastAsia="Calibri" w:hAnsi="Calibri"/>
          <w:b/>
          <w:bCs/>
          <w:color w:val="7A5C00"/>
          <w:sz w:val="24"/>
          <w:szCs w:val="24"/>
        </w:rPr>
        <w:t xml:space="preserve">Key References to Engage</w:t>
      </w:r>
    </w:p>
    <w:p>
      <w:pPr>
        <w:spacing w:after="20" w:before="20"/>
        <w:ind w:left="360" w:hanging="200"/>
      </w:pPr>
      <w:r>
        <w:rPr>
          <w:rFonts w:ascii="Calibri" w:cs="Calibri" w:eastAsia="Calibri" w:hAnsi="Calibri"/>
          <w:b/>
          <w:bCs/>
          <w:color w:val="7A5C00"/>
          <w:sz w:val="22"/>
          <w:szCs w:val="22"/>
        </w:rPr>
        <w:t xml:space="preserve">▸  </w:t>
      </w:r>
      <w:r>
        <w:rPr>
          <w:rFonts w:ascii="Calibri" w:cs="Calibri" w:eastAsia="Calibri" w:hAnsi="Calibri"/>
          <w:sz w:val="22"/>
          <w:szCs w:val="22"/>
        </w:rPr>
        <w:t xml:space="preserve">Lagarias, J.C. (1985). The 3x+1 problem and its generalizations. American Mathematical Monthly. — The canonical survey.</w:t>
      </w:r>
    </w:p>
    <w:p>
      <w:pPr>
        <w:spacing w:after="20" w:before="20"/>
        <w:ind w:left="360" w:hanging="200"/>
      </w:pPr>
      <w:r>
        <w:rPr>
          <w:rFonts w:ascii="Calibri" w:cs="Calibri" w:eastAsia="Calibri" w:hAnsi="Calibri"/>
          <w:b/>
          <w:bCs/>
          <w:color w:val="7A5C00"/>
          <w:sz w:val="22"/>
          <w:szCs w:val="22"/>
        </w:rPr>
        <w:t xml:space="preserve">▸  </w:t>
      </w:r>
      <w:r>
        <w:rPr>
          <w:rFonts w:ascii="Calibri" w:cs="Calibri" w:eastAsia="Calibri" w:hAnsi="Calibri"/>
          <w:sz w:val="22"/>
          <w:szCs w:val="22"/>
        </w:rPr>
        <w:t xml:space="preserve">Terras, R. (1976). A stopping time problem on the positive integers. — p-adic reformulation.</w:t>
      </w:r>
    </w:p>
    <w:p>
      <w:pPr>
        <w:spacing w:after="20" w:before="20"/>
        <w:ind w:left="360" w:hanging="200"/>
      </w:pPr>
      <w:r>
        <w:rPr>
          <w:rFonts w:ascii="Calibri" w:cs="Calibri" w:eastAsia="Calibri" w:hAnsi="Calibri"/>
          <w:b/>
          <w:bCs/>
          <w:color w:val="7A5C00"/>
          <w:sz w:val="22"/>
          <w:szCs w:val="22"/>
        </w:rPr>
        <w:t xml:space="preserve">▸  </w:t>
      </w:r>
      <w:r>
        <w:rPr>
          <w:rFonts w:ascii="Calibri" w:cs="Calibri" w:eastAsia="Calibri" w:hAnsi="Calibri"/>
          <w:sz w:val="22"/>
          <w:szCs w:val="22"/>
        </w:rPr>
        <w:t xml:space="preserve">Strogatz, S. (2014). Nonlinear Dynamics and Chaos. — Attractor theory and orbit convergence.</w:t>
      </w:r>
    </w:p>
    <w:p>
      <w:pPr>
        <w:spacing w:after="20" w:before="20"/>
        <w:ind w:left="360" w:hanging="200"/>
      </w:pPr>
      <w:r>
        <w:rPr>
          <w:rFonts w:ascii="Calibri" w:cs="Calibri" w:eastAsia="Calibri" w:hAnsi="Calibri"/>
          <w:b/>
          <w:bCs/>
          <w:color w:val="7A5C00"/>
          <w:sz w:val="22"/>
          <w:szCs w:val="22"/>
        </w:rPr>
        <w:t xml:space="preserve">▸  </w:t>
      </w:r>
      <w:r>
        <w:rPr>
          <w:rFonts w:ascii="Calibri" w:cs="Calibri" w:eastAsia="Calibri" w:hAnsi="Calibri"/>
          <w:sz w:val="22"/>
          <w:szCs w:val="22"/>
        </w:rPr>
        <w:t xml:space="preserve">Bradley, P.E. (2009). Ultrametrics and p-adic analysis in persistent homology. — The TDA connection.</w:t>
      </w:r>
    </w:p>
    <w:p>
      <w:pPr>
        <w:spacing w:after="20" w:before="20"/>
        <w:ind w:left="360" w:hanging="200"/>
      </w:pPr>
      <w:r>
        <w:rPr>
          <w:rFonts w:ascii="Calibri" w:cs="Calibri" w:eastAsia="Calibri" w:hAnsi="Calibri"/>
          <w:b/>
          <w:bCs/>
          <w:color w:val="7A5C00"/>
          <w:sz w:val="22"/>
          <w:szCs w:val="22"/>
        </w:rPr>
        <w:t xml:space="preserve">▸  </w:t>
      </w:r>
      <w:r>
        <w:rPr>
          <w:rFonts w:ascii="Calibri" w:cs="Calibri" w:eastAsia="Calibri" w:hAnsi="Calibri"/>
          <w:sz w:val="22"/>
          <w:szCs w:val="22"/>
        </w:rPr>
        <w:t xml:space="preserve">Lotka-Volterra with stochastic switching: look for papers on Markov-switching Lotka-Volterra systems (2010s literature).</w:t>
      </w:r>
    </w:p>
    <w:p>
      <w:pPr>
        <w:spacing w:after="60" w:before="180"/>
      </w:pPr>
      <w:r>
        <w:rPr>
          <w:rFonts w:ascii="Calibri" w:cs="Calibri" w:eastAsia="Calibri" w:hAnsi="Calibri"/>
          <w:b/>
          <w:bCs/>
          <w:color w:val="7A5C00"/>
          <w:sz w:val="24"/>
          <w:szCs w:val="24"/>
        </w:rPr>
        <w:t xml:space="preserve">What Good Output Looks Like</w:t>
      </w:r>
    </w:p>
    <w:p>
      <w:pPr>
        <w:spacing w:after="80" w:before="0"/>
      </w:pPr>
      <w:r>
        <w:rPr>
          <w:rFonts w:ascii="Calibri" w:cs="Calibri" w:eastAsia="Calibri" w:hAnsi="Calibri"/>
          <w:sz w:val="22"/>
          <w:szCs w:val="22"/>
        </w:rPr>
        <w:t xml:space="preserve">A structured document containing: (a) honest verdict on the rigour of the connection; (b) the strongest formal link identified with precise mathematical statement; (c) one concrete mathematical question that could be investigated further; (d) one speculative but testable conjecture connecting Collatz orbit structure to competitive dynamics; (e) a clear statement of what would need to be proved for the connection to become a research programme.</w:t>
      </w:r>
    </w:p>
    <w:p>
      <w:pPr>
        <w:pBdr>
          <w:left w:val="single" w:color="7A5C00" w:sz="18"/>
        </w:pBdr>
        <w:shd w:fill="FDF6E8" w:val="clear"/>
        <w:spacing w:after="0" w:before="100"/>
      </w:pPr>
      <w:r>
        <w:rPr>
          <w:rFonts w:ascii="Calibri" w:cs="Calibri" w:eastAsia="Calibri" w:hAnsi="Calibri"/>
          <w:b/>
          <w:bCs/>
          <w:color w:val="7A5C00"/>
          <w:sz w:val="20"/>
          <w:szCs w:val="20"/>
        </w:rPr>
        <w:t xml:space="preserve">  Suggested opening prompt</w:t>
      </w:r>
    </w:p>
    <w:p>
      <w:pPr>
        <w:pBdr>
          <w:left w:val="single" w:color="7A5C00" w:sz="18"/>
        </w:pBdr>
        <w:shd w:fill="FDF6E8" w:val="clear"/>
        <w:spacing w:after="0" w:before="0"/>
        <w:ind w:left="80"/>
      </w:pPr>
      <w:r>
        <w:rPr>
          <w:rFonts w:ascii="Calibri" w:cs="Calibri" w:eastAsia="Calibri" w:hAnsi="Calibri"/>
          <w:i/>
          <w:iCs/>
          <w:color w:val="555555"/>
          <w:sz w:val="20"/>
          <w:szCs w:val="20"/>
        </w:rPr>
        <w:t xml:space="preserve">  I want to explore whether there is a mathematically rigorous (not merely analogical) connection between Collatz-type number-theoretic orbit problems and the attractor structure of competitive predator-prey dynamical systems.</w:t>
      </w:r>
    </w:p>
    <w:p>
      <w:pPr>
        <w:pBdr>
          <w:left w:val="single" w:color="7A5C00" w:sz="18"/>
        </w:pBdr>
        <w:shd w:fill="FDF6E8" w:val="clear"/>
        <w:spacing w:after="40" w:before="0"/>
        <w:ind w:left="80"/>
      </w:pPr>
      <w:r>
        <w:rPr>
          <w:rFonts w:ascii="Calibri" w:cs="Calibri" w:eastAsia="Calibri" w:hAnsi="Calibri"/>
          <w:i/>
          <w:iCs/>
          <w:color w:val="555555"/>
          <w:sz w:val="20"/>
          <w:szCs w:val="20"/>
        </w:rPr>
        <w:t xml:space="preserve">  </w:t>
      </w:r>
    </w:p>
    <w:p>
      <w:pPr>
        <w:pBdr>
          <w:left w:val="single" w:color="7A5C00" w:sz="18"/>
        </w:pBdr>
        <w:shd w:fill="FDF6E8" w:val="clear"/>
        <w:spacing w:after="0" w:before="0"/>
        <w:ind w:left="80"/>
      </w:pPr>
      <w:r>
        <w:rPr>
          <w:rFonts w:ascii="Calibri" w:cs="Calibri" w:eastAsia="Calibri" w:hAnsi="Calibri"/>
          <w:i/>
          <w:iCs/>
          <w:color w:val="555555"/>
          <w:sz w:val="20"/>
          <w:szCs w:val="20"/>
        </w:rPr>
        <w:t xml:space="preserve">  The Collatz conjecture involves a 2-state switching rule (even/odd parity → different operations) with a conjectured universal sink at 1. Competitive predator-prey systems are also 2-state switching systems (possession state → predator/prey regime) with conjectured attractor structure.</w:t>
      </w:r>
    </w:p>
    <w:p>
      <w:pPr>
        <w:pBdr>
          <w:left w:val="single" w:color="7A5C00" w:sz="18"/>
        </w:pBdr>
        <w:shd w:fill="FDF6E8" w:val="clear"/>
        <w:spacing w:after="40" w:before="0"/>
        <w:ind w:left="80"/>
      </w:pPr>
      <w:r>
        <w:rPr>
          <w:rFonts w:ascii="Calibri" w:cs="Calibri" w:eastAsia="Calibri" w:hAnsi="Calibri"/>
          <w:i/>
          <w:iCs/>
          <w:color w:val="555555"/>
          <w:sz w:val="20"/>
          <w:szCs w:val="20"/>
        </w:rPr>
        <w:t xml:space="preserve">  </w:t>
      </w:r>
    </w:p>
    <w:p>
      <w:pPr>
        <w:pBdr>
          <w:left w:val="single" w:color="7A5C00" w:sz="18"/>
        </w:pBdr>
        <w:shd w:fill="FDF6E8" w:val="clear"/>
        <w:spacing w:after="0" w:before="0"/>
        <w:ind w:left="80"/>
      </w:pPr>
      <w:r>
        <w:rPr>
          <w:rFonts w:ascii="Calibri" w:cs="Calibri" w:eastAsia="Calibri" w:hAnsi="Calibri"/>
          <w:i/>
          <w:iCs/>
          <w:color w:val="555555"/>
          <w:sz w:val="20"/>
          <w:szCs w:val="20"/>
        </w:rPr>
        <w:t xml:space="preserve">  I am particularly interested in: (1) p-adic topology and whether persistent homology applied to the Collatz tree is meaningful; (2) whether ultrametric TDA connects Collatz orbit structure to competitive spatial dynamics; (3) whether there is a continuous dynamical system that mimics Collatz convergence; and (4) whether switching competitive systems have a "Collatz property" — universal convergence to a stationary distribution regardless of initial conditions.</w:t>
      </w:r>
    </w:p>
    <w:p>
      <w:pPr>
        <w:pBdr>
          <w:left w:val="single" w:color="7A5C00" w:sz="18"/>
        </w:pBdr>
        <w:shd w:fill="FDF6E8" w:val="clear"/>
        <w:spacing w:after="40" w:before="0"/>
        <w:ind w:left="80"/>
      </w:pPr>
      <w:r>
        <w:rPr>
          <w:rFonts w:ascii="Calibri" w:cs="Calibri" w:eastAsia="Calibri" w:hAnsi="Calibri"/>
          <w:i/>
          <w:iCs/>
          <w:color w:val="555555"/>
          <w:sz w:val="20"/>
          <w:szCs w:val="20"/>
        </w:rPr>
        <w:t xml:space="preserve">  </w:t>
      </w:r>
    </w:p>
    <w:p>
      <w:pPr>
        <w:pBdr>
          <w:left w:val="single" w:color="7A5C00" w:sz="18"/>
        </w:pBdr>
        <w:shd w:fill="FDF6E8" w:val="clear"/>
        <w:spacing w:after="0" w:before="0"/>
        <w:ind w:left="80"/>
      </w:pPr>
      <w:r>
        <w:rPr>
          <w:rFonts w:ascii="Calibri" w:cs="Calibri" w:eastAsia="Calibri" w:hAnsi="Calibri"/>
          <w:i/>
          <w:iCs/>
          <w:color w:val="555555"/>
          <w:sz w:val="20"/>
          <w:szCs w:val="20"/>
        </w:rPr>
        <w:t xml:space="preserve">  Please be explicit throughout about what is proved, what is conjectured, and what is speculative. I want an honest assessment of the connection's mathematical potential.</w:t>
      </w:r>
    </w:p>
    <w:p>
      <w:pPr>
        <w:spacing w:after="100" w:before="0"/>
      </w:pPr>
    </w:p>
    <w:p>
      <w:pPr>
        <w:pBdr>
          <w:bottom w:val="single" w:color="AAAAAA" w:sz="6"/>
        </w:pBdr>
        <w:spacing w:after="80" w:before="80"/>
      </w:pPr>
    </w:p>
    <w:p>
      <w:pPr>
        <w:spacing w:after="0" w:before="40"/>
      </w:pPr>
      <w:r>
        <w:rPr>
          <w:rFonts w:ascii="Calibri" w:cs="Calibri" w:eastAsia="Calibri" w:hAnsi="Calibri"/>
          <w:i/>
          <w:iCs/>
          <w:color w:val="AAAAAA"/>
          <w:sz w:val="20"/>
          <w:szCs w:val="20"/>
        </w:rPr>
        <w:t xml:space="preserve">These instruction sets were developed from a grant-drafting conversation on the EPSRC Small Grant V&amp;A. They are working documents for research ideation and do not constitute formal grant text.</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2026-08-06T10:43:03.143Z</dcterms:created>
  <dcterms:modified xsi:type="dcterms:W3CDTF">2026-08-06T10:43:03.158Z</dcterms:modified>
</cp:coreProperties>
</file>

<file path=docProps/custom.xml><?xml version="1.0" encoding="utf-8"?>
<Properties xmlns="http://schemas.openxmlformats.org/officeDocument/2006/custom-properties" xmlns:vt="http://schemas.openxmlformats.org/officeDocument/2006/docPropsVTypes"/>
</file>