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Light" w:cs="Open Sans Light" w:eastAsia="Open Sans Light" w:hAnsi="Open Sans Light"/>
          <w:color w:val="0000ff"/>
          <w:sz w:val="28"/>
          <w:szCs w:val="28"/>
        </w:rPr>
      </w:pPr>
      <w:r w:rsidDel="00000000" w:rsidR="00000000" w:rsidRPr="00000000">
        <w:rPr>
          <w:rFonts w:ascii="Open Sans Light" w:cs="Open Sans Light" w:eastAsia="Open Sans Light" w:hAnsi="Open Sans Light"/>
          <w:color w:val="0000ff"/>
          <w:sz w:val="28"/>
          <w:szCs w:val="28"/>
          <w:rtl w:val="0"/>
        </w:rPr>
        <w:t xml:space="preserve">UDACITY</w:t>
      </w:r>
    </w:p>
    <w:p w:rsidR="00000000" w:rsidDel="00000000" w:rsidP="00000000" w:rsidRDefault="00000000" w:rsidRPr="00000000" w14:paraId="00000002">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Introduction to Generative AI with AWS</w:t>
      </w:r>
    </w:p>
    <w:p w:rsidR="00000000" w:rsidDel="00000000" w:rsidP="00000000" w:rsidRDefault="00000000" w:rsidRPr="00000000" w14:paraId="00000003">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Documentation Report</w:t>
      </w:r>
    </w:p>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Visit </w:t>
      </w:r>
      <w:hyperlink r:id="rId6">
        <w:r w:rsidDel="00000000" w:rsidR="00000000" w:rsidRPr="00000000">
          <w:rPr>
            <w:color w:val="0000ee"/>
            <w:u w:val="single"/>
            <w:shd w:fill="auto" w:val="clear"/>
            <w:rtl w:val="0"/>
          </w:rPr>
          <w:t xml:space="preserve">UDACITY Introduction to Generative AI with AWS Project Documentation Report</w:t>
        </w:r>
      </w:hyperlink>
      <w:r w:rsidDel="00000000" w:rsidR="00000000" w:rsidRPr="00000000">
        <w:rPr>
          <w:rFonts w:ascii="Open Sans" w:cs="Open Sans" w:eastAsia="Open Sans" w:hAnsi="Open Sans"/>
          <w:rtl w:val="0"/>
        </w:rPr>
        <w:t xml:space="preserve"> to make a copy of this document. </w:t>
      </w:r>
    </w:p>
    <w:p w:rsidR="00000000" w:rsidDel="00000000" w:rsidP="00000000" w:rsidRDefault="00000000" w:rsidRPr="00000000" w14:paraId="00000006">
      <w:pPr>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Complete the answers to the questions below to complete your project report.  Create a PDF of the completed document and submit the PDF with your project.  </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Your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Step 2: Domain Choice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domain did you choose to fine-tune the Meta Llama 2 7B model on? </w:t>
              <w:br w:type="textWrapping"/>
              <w:t xml:space="preserve">Choices: </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Financial</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Healthcare</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IT domain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Step 3: Model Evaluation Section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was the response of the model to your domain-specific input in the </w:t>
            </w:r>
            <w:r w:rsidDel="00000000" w:rsidR="00000000" w:rsidRPr="00000000">
              <w:rPr>
                <w:b w:val="1"/>
                <w:rtl w:val="0"/>
              </w:rPr>
              <w:t xml:space="preserve">model_evaluation.ipynb file</w:t>
            </w:r>
            <w:r w:rsidDel="00000000" w:rsidR="00000000" w:rsidRPr="00000000">
              <w:rPr>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In this evaluation section we can evaluate the fine-tuned model that have been trained with IT domain. The model is accurately do the right answer based on domain.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Input: "because ubiquitous computing is intended to"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1"/>
                <w:szCs w:val="21"/>
                <w:highlight w:val="white"/>
              </w:rPr>
            </w:pPr>
            <w:r w:rsidDel="00000000" w:rsidR="00000000" w:rsidRPr="00000000">
              <w:rPr>
                <w:rtl w:val="0"/>
              </w:rPr>
              <w:t xml:space="preserve">Output: “</w:t>
            </w:r>
            <w:r w:rsidDel="00000000" w:rsidR="00000000" w:rsidRPr="00000000">
              <w:rPr>
                <w:sz w:val="21"/>
                <w:szCs w:val="21"/>
                <w:highlight w:val="white"/>
                <w:rtl w:val="0"/>
              </w:rPr>
              <w:t xml:space="preserve">be everywhere, so it should be easy to get a hold of.</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1"/>
                <w:szCs w:val="21"/>
                <w:highlight w:val="white"/>
              </w:rPr>
            </w:pPr>
            <w:r w:rsidDel="00000000" w:rsidR="00000000" w:rsidRPr="00000000">
              <w:rPr>
                <w:sz w:val="21"/>
                <w:szCs w:val="21"/>
                <w:highlight w:val="white"/>
                <w:rtl w:val="0"/>
              </w:rPr>
              <w:t xml:space="preserve">The most important thing to remember is that you don't have to be a computer expert to use ubiquitous computing. The software is designed to be easy to use and accessible to everyone.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sz w:val="21"/>
                <w:szCs w:val="21"/>
                <w:highlight w:val="white"/>
                <w:rtl w:val="0"/>
              </w:rPr>
              <w:t xml:space="preserve">So, if you're looking for”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Step 4: Fine-Tuning Section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fine-tuning the model, what was the response of the model to your domain-specific input in the </w:t>
            </w:r>
            <w:r w:rsidDel="00000000" w:rsidR="00000000" w:rsidRPr="00000000">
              <w:rPr>
                <w:b w:val="1"/>
                <w:rtl w:val="0"/>
              </w:rPr>
              <w:t xml:space="preserve">model_finetuning.ipynb file</w:t>
            </w:r>
            <w:r w:rsidDel="00000000" w:rsidR="00000000" w:rsidRPr="00000000">
              <w:rPr>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1"/>
                <w:szCs w:val="21"/>
                <w:highlight w:val="white"/>
              </w:rPr>
            </w:pPr>
            <w:r w:rsidDel="00000000" w:rsidR="00000000" w:rsidRPr="00000000">
              <w:rPr>
                <w:rtl w:val="0"/>
              </w:rPr>
              <w:t xml:space="preserve">After model is Fine-tuned with IT Domain, I try to input "Traditional approaches to data management such as" to the model and the response is correctly answer the input with the trained dataset, the answer is: </w:t>
            </w:r>
            <w:r w:rsidDel="00000000" w:rsidR="00000000" w:rsidRPr="00000000">
              <w:rPr>
                <w:sz w:val="21"/>
                <w:szCs w:val="21"/>
                <w:highlight w:val="white"/>
                <w:rtl w:val="0"/>
              </w:rPr>
              <w:t xml:space="preserve">' relational databases and NoSQL data stores are not suited to the rapidly growing volumes of data generated by the Internet of Things (IoT).\nData ingestion, processing, and analysis are required at the edge of the network, where data is generated, to ensure that data is available for analytics in 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kqRy-gVGZjwl9r03hqMeWSm-D6hEY8KWuxz4GO0vdOw/co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