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E5C"/>
          <w:sz w:val="48"/>
        </w:rPr>
        <w:t>Best-in-Class Cyber Security Operations Platform</w:t>
      </w:r>
    </w:p>
    <w:p/>
    <w:p/>
    <w:p/>
    <w:p>
      <w:pPr>
        <w:jc w:val="center"/>
      </w:pPr>
      <w:r>
        <w:rPr>
          <w:color w:val="1F2937"/>
          <w:sz w:val="24"/>
        </w:rPr>
        <w:t>Master Product, Functional and Non-Functional Requirements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7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Document purpose</w:t>
              <w:br/>
              <w:t>This document is part of a build-and-operate pack for a modular Cyber Security Operations Platform capable of SOC-as-a-Service, MDR, Managed XDR, sovereign SOC, enterprise private SOC, and MSSP white-label deployments.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product vision</w:t>
      </w:r>
    </w:p>
    <w:p>
      <w:r>
        <w:t>The platform is a modular Cyber Security Operations Platform, not a single-country SOC dashboard. It is intended to power SOC-as-a-Service, MDR, Managed XDR, sovereign/local SOC deployments, enterprise private SOCs, and MSSP white-label offerings. The platform will provide native SOC functions while integrating with customer security controls and IT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7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Strategic design principle</w:t>
              <w:br/>
              <w:t>Build a native SOC operating layer first, then add external integrations in controlled phases. The product must work with basic syslog/API/webhook feeds and become more powerful as Microsoft, EDR, cloud, firewall, identity, ticketing and collaboration systems are connected.</w:t>
            </w:r>
          </w:p>
        </w:tc>
      </w:tr>
    </w:tbl>
    <w:p/>
    <w:p>
      <w:pPr>
        <w:pStyle w:val="Heading1"/>
      </w:pPr>
      <w:r>
        <w:t>2. Target customer segments and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need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Platform proposition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SMEs and mid-market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Affordable 24/7 monitoring without building a SOC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Essential Monitor and Standard SOCaaS with Microsoft, firewall syslog, endpoint and reporting.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Banks and fintechs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Identity, endpoint, cloud and payment-adjacent monitoring with compliance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Advanced MDR/Managed XDR with strict audit trails, SLA, incident evidence and executive reporting.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Telecoms and utilities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High-volume monitoring, critical infrastructure resilience and incident coordination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Critical Infrastructure tier with custom detections, senior escalation, IR retainer and sector dashboard.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Government and regulators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Sovereign data residency, compliance evidence and sector oversight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Sovereign SOC deployment with country-specific compliance packs and optional central buyer dashboard.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Enterprise private SOC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Dedicated SOC platform for in-house security team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tenant/instance with admin, analyst workbench, playbooks and integrations.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MSPs/MSSPs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White-label security operations platform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portal, customer sub-tenancy, branding, reseller billing and shared analyst workflows.</w:t>
            </w:r>
          </w:p>
        </w:tc>
      </w:tr>
    </w:tbl>
    <w:p/>
    <w:p>
      <w:pPr>
        <w:pStyle w:val="Heading1"/>
      </w:pPr>
      <w:r>
        <w:t>3. Deployment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When to use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 SaaS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Multi-tenant cloud platform operated by the provider.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SMEs, mid-market, rapid onboarding, lower cost.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Sovereign cloud / local hosting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Data-resident platform deployed in-country or approved jurisdiction.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Government, CII, regulated sectors, public-sector anchor clients.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Dedicated customer instance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Single-tenant instance with isolated storage and optional dedicated compute.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Banks, telecoms, large enterprises, data sovereignty requirements.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Hybrid collector model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Customer-side collector forwards normalized events/alerts to the platform.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Clients with sensitive data, bandwidth constraints, or internal log retention requirements.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White-label MSSP mode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MSSP can onboard and manage its own customers under its brand.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Channel expansion and regional partner scaling.</w:t>
            </w:r>
          </w:p>
        </w:tc>
      </w:tr>
    </w:tbl>
    <w:p/>
    <w:p>
      <w:pPr>
        <w:pStyle w:val="Heading1"/>
      </w:pPr>
      <w:r>
        <w:t>4. Product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Core requirements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and customer management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Customer records, service tier, retention, data residency, SLAs, contacts, escalation matrix, billing terms and integration inventory.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Identity, access and permissions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RBAC/ABAC, MFA, SSO, privileged admin roles, analyst roles, customer roles, API tokens and separation of duties.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 ingestion and normalization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APIs, syslog, webhooks, file ingestion, connector polling, schema mapping, deduplication and enrichment queues.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workbench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Alert queue, severity, customer context, timeline, entity graph, evidence, notes, task assignment and escalation.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case management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Case creation, classification, impacted entities, severity, SLA, status, evidence, approvals, customer communication and closure report.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engineering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Rule catalogue, rule lifecycle, Sigma support, MITRE mapping, tuning, false-positive feedback and coverage heatmaps.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SOAR and playbooks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Approval-based response workflows, containment actions, notification templates, ticket sync and post-action audit.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intelligence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IOC enrichment, TLP handling, STIX/TAXII support, MISP/OTX/commercial feed integration and watchlists.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SOC assistant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Alert summarisation, correlation recommendations, attack timeline, report drafting, detection tuning suggestions and analyst copiloting.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 and compliance evidence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Executive dashboards, monthly reports, SLA reports, evidence packs, regulator-ready incident summaries and audit exports.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MSP/white-label portal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Partner hierarchy, delegated administration, branded reports, reseller pricing and sub-customer management.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Billing and subscription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tiers, log volume entitlements, overage tracking, add-ons, invoices and revenue reporting.</w:t>
            </w:r>
          </w:p>
        </w:tc>
      </w:tr>
    </w:tbl>
    <w:p/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FR-001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onboarding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customer onboarding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inventory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asset inventory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FR-003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ingestion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log ingestion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FR-004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 management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alert management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FR-005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management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incident management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FR-006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Investigation timeline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investigation timeline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FR-007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handling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evidence handling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FR-008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SLA management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sla management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FR-009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SOAR playbooks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soar playbooks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FR-010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reporting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FR-011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packs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compliance packs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configuration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The platform shall provide configurable admin configuration functionality with tenant-aware permissions, audit trail, lifecycle status, and export/API support.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tenant data must be isolated logically and protected with encryption in transit and at rest.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Production service target should be 99.9%+ for standard tiers and higher for critical infrastructure/dedicated deployments.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administrative, analyst, AI, integration and playbook actions must create immutable audit logs.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NFR-004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Architecture must scale by tenant, event volume, connector volume, analyst users and report generation.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NFR-005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 alerts should appear in the analyst queue within agreed latency after receipt/collection.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NFR-006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residency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Tenant-level residency and retention policies must be configurable by deployment and contract.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NFR-007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Platform components must emit metrics, logs and traces to monitor own platform security and reliability.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NFR-008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Extensibility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 framework must allow new source/action integrations without rebuilding the core platform.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NFR-009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containment must be controlled by tenant-specific authority-to-act and approval rules.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NFR-010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major modules must include automated tests, API documentation and deployment scripts.</w:t>
            </w:r>
          </w:p>
        </w:tc>
      </w:tr>
    </w:tbl>
    <w:p/>
    <w:p>
      <w:pPr>
        <w:pStyle w:val="Heading1"/>
      </w:pPr>
      <w:r>
        <w:t>7. Service tiers and entitlement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Typical customer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Included scope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Hard limits to define contractually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Essential Monitor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Small agency/SME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alert receipt, Microsoft 365, basic endpoint/firewall syslog, monthly report.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Assets, log volume, retention, included integrations, report frequency.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 SOCaaS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Mid-market/MDA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24/7 monitoring, identity, endpoint, server/firewall logs, case management, quarterly review.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SLA window, retention, included playbooks, volume caps.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Advanced MDR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Regulated entity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EDR/XDR integrations, threat intel, response playbooks, tabletop exercise, compliance pack.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IR hours, detection customization, number of integrations.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Infrastructure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Bank/telco/utility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 queue, custom detection, senior analyst escalation, board dashboard, IR retainer.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Authority-to-act, escalation times, data residency, retention.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Enterprise/Sovereign/White-label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Cluster buyer/MSSP/large enterprise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Dedicated/sovereign/white-label options, central dashboard, multi-year commitments.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 pricing, onboarding factory, scope boundaries, support model.</w:t>
            </w:r>
          </w:p>
        </w:tc>
      </w:tr>
    </w:tbl>
    <w:p/>
    <w:p>
      <w:pPr>
        <w:pStyle w:val="Heading1"/>
      </w:pPr>
      <w:r>
        <w:t>8. MVP definition</w:t>
      </w:r>
    </w:p>
    <w:p>
      <w:r>
        <w:t>The MVP should prove the platform can onboard tenants, ingest alerts/logs, triage security events, create incident cases, provide analyst and customer visibility, and generate credible reports. The MVP should focus on a narrow integration set rather than attempting every connector.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MVP capability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Minimum acceptance outcome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portal and admin portal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can create customers, users, service tier, SLAs and escalation contacts.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Ingestion API/webhook/syslog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can receive test alerts/events and normalize them into a standard event model.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Microsoft-focused connectors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M365/Entra/Defender initial connector patterns or import stubs are working.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 queue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can view, filter, assign, prioritise and convert alerts into incidents.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 management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can move from New to Triage to Investigating to Contained to Closed.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summarisation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can summarise the alert and draft an investigation note with citation to available evidence.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Monthly customer report and incident closure report can be generated.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trail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Admin, analyst and playbook actions are logged with user, timestamp and tenant.</w:t>
            </w:r>
          </w:p>
        </w:tc>
      </w:tr>
    </w:tbl>
    <w:p/>
    <w:p>
      <w:pPr>
        <w:pStyle w:val="Heading1"/>
      </w:pPr>
      <w:r>
        <w:t>Reference standards and sources</w:t>
      </w:r>
    </w:p>
    <w:p>
      <w:pPr/>
      <w:r>
        <w:rPr>
          <w:b/>
        </w:rPr>
        <w:t xml:space="preserve">NIST Cybersecurity Framework 2.0: </w:t>
      </w:r>
      <w:r>
        <w:t>https://csrc.nist.gov/pubs/cswp/29/the-nist-cybersecurity-framework-csf-20/final</w:t>
      </w:r>
    </w:p>
    <w:p>
      <w:pPr/>
      <w:r>
        <w:rPr>
          <w:b/>
        </w:rPr>
        <w:t xml:space="preserve">NIST SP 800-61 Revision 3 Incident Response Recommendations: </w:t>
      </w:r>
      <w:r>
        <w:t>https://csrc.nist.gov/pubs/sp/800/61/r3/final</w:t>
      </w:r>
    </w:p>
    <w:p>
      <w:pPr/>
      <w:r>
        <w:rPr>
          <w:b/>
        </w:rPr>
        <w:t xml:space="preserve">MITRE ATT&amp;CK Enterprise Matrix: </w:t>
      </w:r>
      <w:r>
        <w:t>https://attack.mitre.org/matrices/enterprise/</w:t>
      </w:r>
    </w:p>
    <w:p>
      <w:pPr/>
      <w:r>
        <w:rPr>
          <w:b/>
        </w:rPr>
        <w:t xml:space="preserve">OCSF Open Cybersecurity Schema Framework: </w:t>
      </w:r>
      <w:r>
        <w:t>https://ocsf.io/</w:t>
      </w:r>
    </w:p>
    <w:p>
      <w:pPr/>
      <w:r>
        <w:rPr>
          <w:b/>
        </w:rPr>
        <w:t xml:space="preserve">Sigma Detection Format: </w:t>
      </w:r>
      <w:r>
        <w:t>https://sigmahq.io/docs/basics/rules.html</w:t>
      </w:r>
    </w:p>
    <w:p>
      <w:pPr/>
      <w:r>
        <w:rPr>
          <w:b/>
        </w:rPr>
        <w:t xml:space="preserve">OASIS STIX/TAXII Cyber Threat Intelligence Standards: </w:t>
      </w:r>
      <w:r>
        <w:t>https://www.oasis-open.org/committees/tc_home.php?wg_abbrev=cti</w:t>
      </w:r>
    </w:p>
    <w:p>
      <w:pPr/>
      <w:r>
        <w:rPr>
          <w:b/>
        </w:rPr>
        <w:t xml:space="preserve">CIS Critical Security Controls v8.1: </w:t>
      </w:r>
      <w:r>
        <w:t>https://www.cisecurity.org/controls/v8-1</w:t>
      </w:r>
    </w:p>
    <w:p>
      <w:pPr/>
      <w:r>
        <w:rPr>
          <w:b/>
        </w:rPr>
        <w:t xml:space="preserve">FIRST Traffic Light Protocol 2.0: </w:t>
      </w:r>
      <w:r>
        <w:t>https://www.first.org/tlp/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Cyber Security Operations Platform |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4E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E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