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E5C"/>
          <w:sz w:val="48"/>
        </w:rPr>
        <w:t>Cyber Security Operations Platform</w:t>
      </w:r>
    </w:p>
    <w:p/>
    <w:p/>
    <w:p/>
    <w:p>
      <w:pPr>
        <w:jc w:val="center"/>
      </w:pPr>
      <w:r>
        <w:rPr>
          <w:color w:val="1F2937"/>
          <w:sz w:val="24"/>
        </w:rPr>
        <w:t>SOC Operating Model, Roles, SLAs and Playbooks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7"/>
            <w:vAlign w:val="top"/>
          </w:tcPr>
          <w:p>
            <w:pPr>
              <w:spacing w:after="0"/>
            </w:pPr>
            <w:r/>
            <w:r>
              <w:rPr>
                <w:b/>
                <w:color w:val="1F2937"/>
                <w:sz w:val="18"/>
              </w:rPr>
              <w:t>Document purpose</w:t>
              <w:br/>
              <w:t>This document is part of a build-and-operate pack for a modular Cyber Security Operations Platform capable of SOC-as-a-Service, MDR, Managed XDR, sovereign SOC, enterprise private SOC, and MSSP white-label deployments.</w:t>
            </w:r>
          </w:p>
        </w:tc>
      </w:tr>
    </w:tbl>
    <w:p/>
    <w:p>
      <w:r>
        <w:br w:type="page"/>
      </w:r>
    </w:p>
    <w:p>
      <w:pPr>
        <w:pStyle w:val="Heading1"/>
      </w:pPr>
      <w:r>
        <w:t>1. Operating model summary</w:t>
      </w:r>
    </w:p>
    <w:p>
      <w:r>
        <w:t>The SOC service combines platform automation with human-led security operations. The platform must support a repeatable operating model for triage, investigation, containment, communication, reporting, governance and continuous improvement.</w:t>
      </w:r>
    </w:p>
    <w:p>
      <w:pPr>
        <w:pStyle w:val="Heading1"/>
      </w:pPr>
      <w:r>
        <w:t>2. SOC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Responsibilities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Key outputs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SOC Director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Owns service performance, client trust, staffing, governance and escalation.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Monthly service board, KPI pack, major incident oversight.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SOC Manager / Shift Lead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Runs daily operations, shift handover, quality checks, escalation coordination.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Shift logs, QA reviews, escalation decisions.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Tier 1 Analyst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Initial triage, alert validation, enrichment, false-positive handling, case creation.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Triage notes, initial severity, customer notification draft.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Tier 2 Analyst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Deep investigation, correlation, containment recommendation, playbook execution.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Incident timeline, evidence pack, containment plan.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Tier 3 / Threat Hunter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Advanced threat hunting, malware/forensic support, detection hypothesis and root-cause analysis.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Hunt reports, detection improvements, IR findings.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Detection Engineer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Creates and tunes rules, maps MITRE coverage, manages false positives and regression testing.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Detection catalogue, rule releases, coverage heatmap.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Incident Response Lead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Owns major incidents, coordinates containment, eradication, recovery and communications.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IR plan, executive updates, post-incident review.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Customer Success Manager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Onboarding, service reviews, renewals, expectations and escalations.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 review pack, renewal plan, customer action log.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Platform/DevSecOps Engineer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Keeps platform secure, available, observable and patched.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Release notes, uptime reports, remediation tickets.</w:t>
            </w:r>
          </w:p>
        </w:tc>
      </w:tr>
    </w:tbl>
    <w:p/>
    <w:p>
      <w:pPr>
        <w:pStyle w:val="Heading1"/>
      </w:pPr>
      <w:r>
        <w:t>3. 24/7 coverage model</w:t>
      </w:r>
    </w:p>
    <w:p>
      <w:r>
        <w:t>Start with a pragmatic model that can scale: business-hours local analyst team plus out-of-hours monitoring/on-call during pilot, then move to full rota as tenant volume and revenue support it. Critical tiers require explicit 24/7 SLA coverage.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Maturity stage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Coverage model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Suitable phase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Pilot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Business-hours triage plus on-call major incident escalation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First 5-10 tenants.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Early SOCaaS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16x5 or 24x7 light monitoring using rota + on-call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10-30 tenants.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Production SOC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24x7 shift model with Tier 1 coverage and Tier 2 on-call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30+ tenants and regulated clients.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Advanced MDR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24x7 Tier 1/Tier 2 with Tier 3/IR retainer escalation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 infrastructure and enterprise customers.</w:t>
            </w:r>
          </w:p>
        </w:tc>
      </w:tr>
    </w:tbl>
    <w:p/>
    <w:p>
      <w:pPr>
        <w:pStyle w:val="Heading1"/>
      </w:pPr>
      <w:r>
        <w:t>4. Severity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Target handling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 Critical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Confirmed or highly likely active compromise impacting critical systems or privileged identity.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Ransomware activity, active data exfiltration, domain admin compromise.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Immediate escalation; senior analyst/IR lead; customer contacted under contract SLA.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 High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Credible threat requiring urgent investigation and possible containment.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Malware on critical endpoint, suspicious impossible travel with privileged account.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 triage and escalation; containment recommendation.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P3 Medium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Suspicious activity requiring investigation but no immediate evidence of active compromise.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Repeated failed logins, suspicious email clicks, unusual process execution.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Queue triage, enrich, tune, customer action if needed.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P4 Low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Informational or low-risk event requiring monitoring or tuning.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Known scanner activity, policy violation, non-critical anomaly.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Batch review and monthly reporting.</w:t>
            </w:r>
          </w:p>
        </w:tc>
      </w:tr>
    </w:tbl>
    <w:p/>
    <w:p>
      <w:pPr>
        <w:pStyle w:val="Heading1"/>
      </w:pPr>
      <w:r>
        <w:t>5. Standard incident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Receipt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Alert/log received through integration, API, syslog or manual entry.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 Triage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Analyst validates alert, checks context, determines false positive vs suspected incident.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 Case creation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Relevant alerts are converted into a case with severity, impacted entities and SLA.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4. Investigation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 collected, timeline built, related events correlated and AI summary reviewed.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5. Containment recommendation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Analyst proposes action; customer approval requested if required by authority-to-act.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6. Response execution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SOAR/manual actions executed, logged and validated.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7. Eradication/recovery support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Root cause and remediation guidance tracked to closure.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8. Closure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Customer-approved closure with incident report, lessons learned and detection tuning actions.</w:t>
            </w:r>
          </w:p>
        </w:tc>
      </w:tr>
    </w:tbl>
    <w:p/>
    <w:p>
      <w:pPr>
        <w:pStyle w:val="Heading1"/>
      </w:pPr>
      <w:r>
        <w:t>6. Authority-to-act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Observe only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SOC investigates and recommends but does not make changes.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Most pilots, low-trust onboarding stage.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Approval required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SOC proposes action; customer approves via portal or named contact.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Disable account, isolate endpoint, block IP/domain.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Pre-authorised actions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SOC may execute agreed low-risk actions within defined thresholds.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Quarantine malicious email, disable confirmed compromised test account, create ticket.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Emergency authority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Rare critical tier option with contractual thresholds and immediate notification.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Contain ransomware spread after pre-agreed conditions are met.</w:t>
            </w:r>
          </w:p>
        </w:tc>
      </w:tr>
    </w:tbl>
    <w:p/>
    <w:p>
      <w:pPr>
        <w:pStyle w:val="Heading1"/>
      </w:pPr>
      <w:r>
        <w:t>7. Core playbooks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Playbook</w:t>
            </w:r>
          </w:p>
        </w:tc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Required workflow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Phishing / BEC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Email indicators, clicked users, mailbox rules, forwarding, OAuth grants, similar messages, user reset guidance.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Compromised identity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Risky sign-in, MFA fatigue, impossible travel, token revocation, password reset, privilege review.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Malware / endpoint compromise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Device isolation decision, process tree, hash/domain enrichment, EDR action, reimage guidance.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Ransomware suspected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Containment tree, affected assets, lateral movement indicators, backup protection, executive escalation.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Cloud account compromise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activity, IAM changes, key rotation, suspicious resources, cloud guardrail validation.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Firewall/network anomaly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Source/destination pattern, threat intel, blocklist action, perimeter configuration review.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exfiltration suspected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Outbound volume, destination, sensitive assets, legal/privacy escalation, evidence preservation.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Vulnerability exploitation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Exposure validation, exploit intel, patch/workaround, compensating controls.</w:t>
            </w:r>
          </w:p>
        </w:tc>
      </w:tr>
    </w:tbl>
    <w:p/>
    <w:p>
      <w:pPr>
        <w:pStyle w:val="Heading1"/>
      </w:pPr>
      <w:r>
        <w:t>8. Customer onboarding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Contract and scope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 service tier, assets, log sources, retention, SLAs and authority-to-act.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Signed service schedule and onboarding checklist.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Technical readiness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Validate network access, API credentials, connector permissions and collector setup.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 plan and credential register.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Baseline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Collect first telemetry, map assets/users, identify noisy rules and critical systems.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Baseline profile and tuning backlog.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Go-live readiness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alert path, contact tree, P1 exercise, reporting templates and escalation.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Go-live approval.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Hypercare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Daily checks and rapid tuning for first 2-4 weeks.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False positive reduction and stable service.</w:t>
            </w:r>
          </w:p>
        </w:tc>
      </w:tr>
    </w:tbl>
    <w:p/>
    <w:p>
      <w:pPr>
        <w:pStyle w:val="Heading1"/>
      </w:pPr>
      <w:r>
        <w:t>9. KPIs and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Target direction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Mean Time to Triage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Reduce; P1 target &lt;15 minutes for premium tiers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Measures initial SOC responsiveness.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Mean Time to Escalate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Reduce and meet SLA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Measures customer communication and severity handling.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False-positive rate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Reduce within first 90 days per tenant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Measures detection quality and tuning.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Connector health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&gt;95% healthy for active integrations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Measures monitoring completeness.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Case closure quality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QA score &gt;90%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Measures analyst evidence, notes and report quality.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SLA compliance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&gt;95%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Commercial and service governance.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Detection coverage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Increase across MITRE tactics relevant to tenant risk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Measures security value.</w:t>
            </w:r>
          </w:p>
        </w:tc>
      </w:tr>
    </w:tbl>
    <w:p/>
    <w:p>
      <w:pPr>
        <w:pStyle w:val="Heading1"/>
      </w:pPr>
      <w:r>
        <w:t>Reference standards and sources</w:t>
      </w:r>
    </w:p>
    <w:p>
      <w:pPr/>
      <w:r>
        <w:rPr>
          <w:b/>
        </w:rPr>
        <w:t xml:space="preserve">NIST Cybersecurity Framework 2.0: </w:t>
      </w:r>
      <w:r>
        <w:t>https://csrc.nist.gov/pubs/cswp/29/the-nist-cybersecurity-framework-csf-20/final</w:t>
      </w:r>
    </w:p>
    <w:p>
      <w:pPr/>
      <w:r>
        <w:rPr>
          <w:b/>
        </w:rPr>
        <w:t xml:space="preserve">NIST SP 800-61 Revision 3 Incident Response Recommendations: </w:t>
      </w:r>
      <w:r>
        <w:t>https://csrc.nist.gov/pubs/sp/800/61/r3/final</w:t>
      </w:r>
    </w:p>
    <w:p>
      <w:pPr/>
      <w:r>
        <w:rPr>
          <w:b/>
        </w:rPr>
        <w:t xml:space="preserve">MITRE ATT&amp;CK Enterprise Matrix: </w:t>
      </w:r>
      <w:r>
        <w:t>https://attack.mitre.org/matrices/enterprise/</w:t>
      </w:r>
    </w:p>
    <w:p>
      <w:pPr/>
      <w:r>
        <w:rPr>
          <w:b/>
        </w:rPr>
        <w:t xml:space="preserve">OCSF Open Cybersecurity Schema Framework: </w:t>
      </w:r>
      <w:r>
        <w:t>https://ocsf.io/</w:t>
      </w:r>
    </w:p>
    <w:p>
      <w:pPr/>
      <w:r>
        <w:rPr>
          <w:b/>
        </w:rPr>
        <w:t xml:space="preserve">Sigma Detection Format: </w:t>
      </w:r>
      <w:r>
        <w:t>https://sigmahq.io/docs/basics/rules.html</w:t>
      </w:r>
    </w:p>
    <w:p>
      <w:pPr/>
      <w:r>
        <w:rPr>
          <w:b/>
        </w:rPr>
        <w:t xml:space="preserve">OASIS STIX/TAXII Cyber Threat Intelligence Standards: </w:t>
      </w:r>
      <w:r>
        <w:t>https://www.oasis-open.org/committees/tc_home.php?wg_abbrev=cti</w:t>
      </w:r>
    </w:p>
    <w:p>
      <w:pPr/>
      <w:r>
        <w:rPr>
          <w:b/>
        </w:rPr>
        <w:t xml:space="preserve">CIS Critical Security Controls v8.1: </w:t>
      </w:r>
      <w:r>
        <w:t>https://www.cisecurity.org/controls/v8-1</w:t>
      </w:r>
    </w:p>
    <w:p>
      <w:pPr/>
      <w:r>
        <w:rPr>
          <w:b/>
        </w:rPr>
        <w:t xml:space="preserve">FIRST Traffic Light Protocol 2.0: </w:t>
      </w:r>
      <w:r>
        <w:t>https://www.first.org/tlp/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Cyber Security Operations Platform | Confidential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F4E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77B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4E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