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4E5C"/>
          <w:sz w:val="48"/>
        </w:rPr>
        <w:t>Cyber Security Operations Platform</w:t>
      </w:r>
    </w:p>
    <w:p/>
    <w:p/>
    <w:p/>
    <w:p>
      <w:pPr>
        <w:jc w:val="center"/>
      </w:pPr>
      <w:r>
        <w:rPr>
          <w:color w:val="1F2937"/>
          <w:sz w:val="24"/>
        </w:rPr>
        <w:t>AI SOC, Detection Engineering and SOAR Specification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7"/>
            <w:vAlign w:val="top"/>
          </w:tcPr>
          <w:p>
            <w:pPr>
              <w:spacing w:after="0"/>
            </w:pPr>
            <w:r/>
            <w:r>
              <w:rPr>
                <w:b/>
                <w:color w:val="1F2937"/>
                <w:sz w:val="18"/>
              </w:rPr>
              <w:t>Document purpose</w:t>
              <w:br/>
              <w:t>This document is part of a build-and-operate pack for a modular Cyber Security Operations Platform capable of SOC-as-a-Service, MDR, Managed XDR, sovereign SOC, enterprise private SOC, and MSSP white-label deployments.</w:t>
            </w:r>
          </w:p>
        </w:tc>
      </w:tr>
    </w:tbl>
    <w:p/>
    <w:p>
      <w:r>
        <w:br w:type="page"/>
      </w:r>
    </w:p>
    <w:p>
      <w:pPr>
        <w:pStyle w:val="Heading1"/>
      </w:pPr>
      <w:r>
        <w:t>1. Design philosophy</w:t>
      </w:r>
    </w:p>
    <w:p>
      <w:r>
        <w:t>The AI capability should augment analysts, not operate as an uncontrolled autonomous responder. The system should provide explainable summaries, evidence-linked recommendations, risk scoring, and safe automation under tenant-defined authority-to-act.</w:t>
      </w:r>
    </w:p>
    <w:p>
      <w:pPr>
        <w:pStyle w:val="Heading1"/>
      </w:pPr>
      <w:r>
        <w:t>2. AI SOC assistant capabilities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Safety control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Alert summarisation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Summarise what happened, impacted entities and why it matters.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Must reference available event evidence and confidence level.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Investigation planning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Suggest next queries, data sources and enrichment steps.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Analyst chooses actions; suggestions logged.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Incident timeline drafting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 chronological timeline from events, notes and playbook steps.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Timeline must be editable and show source event links.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MITRE mapping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Suggest tactics/techniques from event context.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Detection engineer can approve/change mapping.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Customer update drafting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Draft plain-English incident updates and closure reports.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Human approval required before sending.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Detection tuning suggestion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Identify noisy rules and possible tuning conditions.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Detection engineer approval and regression test required.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Playbook recommendation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Recommend playbooks based on alert category and impacted entities.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Authority-to-act and approval gates enforced.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Executive summary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Generate board-friendly monthly and incident summaries.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Customer success/SOC lead review before release.</w:t>
            </w:r>
          </w:p>
        </w:tc>
      </w:tr>
    </w:tbl>
    <w:p/>
    <w:p>
      <w:pPr>
        <w:pStyle w:val="Heading1"/>
      </w:pPr>
      <w:r>
        <w:t>3. AI guardrails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5112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Guardrail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Hallucinated facts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outputs must distinguish observed evidence from inference and uncertainty.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Cross-tenant data leakage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Strict tenant retrieval scoping, prompt isolation and automated tests.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Unsafe containment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cannot execute destructive/containment actions; only SOAR engine can under approval policy.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Sensitive data exposure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 minimisation, redaction and configurable model routing for regulated tenants.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Over-trust by analysts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UI must label AI as assistance; require analyst confirmation for severity and actions.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Regulatory/audit challenge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Keep prompt, context, model version, output and user decision logs.</w:t>
            </w:r>
          </w:p>
        </w:tc>
      </w:tr>
    </w:tbl>
    <w:p/>
    <w:p>
      <w:pPr>
        <w:pStyle w:val="Heading1"/>
      </w:pPr>
      <w:r>
        <w:t>4. Detection engineering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Activities</w:t>
            </w:r>
          </w:p>
        </w:tc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Artifacts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Hypothesis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Define threat behaviour, use case, required telemetry and impacted customer types.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Detection design note.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Rule build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 Sigma/native rule, map fields, define severity/confidence and MITRE mapping.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Rule YAML/config.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Run against sample data and historical tenant data where authorised.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results and expected hits.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Peer review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Detection engineer/SOC lead review logic and false-positive risk.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Approval record.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Deploy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Release to relevant tenants/groups with feature flag and monitoring.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Release note.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Tune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Adjust allowlists, thresholds, field mappings and severity based on feedback.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Tuning history.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Retire/replace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Deprecate obsolete rules and maintain coverage mapping.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Retirement decision record.</w:t>
            </w:r>
          </w:p>
        </w:tc>
      </w:tr>
    </w:tbl>
    <w:p/>
    <w:p>
      <w:pPr>
        <w:pStyle w:val="Heading1"/>
      </w:pPr>
      <w:r>
        <w:t>5. Detection catalogue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Detection ID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Unique identifier and version.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Name and description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Human-readable detection intent.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 source requirements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Required event classes, vendors and fields.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Rule logic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Sigma/native DSL/query expression.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Severity/confidence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Default scoring and conditions for upgrade/downgrade.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MITRE mapping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Tactics, techniques and sub-techniques where relevant.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False-positive notes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Expected benign scenarios and tuning guidance.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Response playbook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Default playbook and escalation path.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cases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Positive, negative and edge-case datasets.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Tenant overrides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Allowlist, suppression windows, threshold overrides and exceptions.</w:t>
            </w:r>
          </w:p>
        </w:tc>
      </w:tr>
    </w:tbl>
    <w:p/>
    <w:p>
      <w:pPr>
        <w:pStyle w:val="Heading1"/>
      </w:pPr>
      <w:r>
        <w:t>6. Initial detection use-case library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2556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Use case</w:t>
            </w:r>
          </w:p>
        </w:tc>
        <w:tc>
          <w:tcPr>
            <w:tcW w:type="dxa" w:w="2556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Data required</w:t>
            </w:r>
          </w:p>
        </w:tc>
        <w:tc>
          <w:tcPr>
            <w:tcW w:type="dxa" w:w="2556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Default severity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Identity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Impossible travel followed by MFA change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Entra/Okta/Google identity logs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P2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Identity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MFA fatigue / repeated denied prompts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Entra/Okta MFA logs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P2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Email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Mailbox forwarding rule to external address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M365 audit/email logs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P2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Email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Phishing click plus risky sign-in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Email security + identity logs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P2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Endpoint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Suspicious PowerShell encoded command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EDR/Windows logs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P2/P3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Endpoint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Ransomware-like file rename pattern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EDR/file telemetry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P1/P2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Cloud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New admin access key created for privileged user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AWS/Azure/GCP logs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P2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Network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Outbound connection to known malicious IP/domain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Firewall/DNS/proxy logs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P2/P3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Vulnerability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Exploited critical vulnerability on internet-facing asset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Scanner + threat intel + asset data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P2/P1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Large unusual outbound transfer from critical system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Network/cloud/storage logs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P1/P2</w:t>
            </w:r>
          </w:p>
        </w:tc>
      </w:tr>
    </w:tbl>
    <w:p/>
    <w:p>
      <w:pPr>
        <w:pStyle w:val="Heading1"/>
      </w:pPr>
      <w:r>
        <w:t>7. SOAR workflow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5112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Workflow designer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Admin/detection engineer can define playbook steps, conditions, approvals and actions.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Approval gates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Actions can require customer approval, SOC lead approval or both.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Dry run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Playbook can simulate actions and show intended impact.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Action connectors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Actions executed through controlled connectors with scoped credentials.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Rollback notes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Where technical rollback is not possible, the playbook must record recovery instructions.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 trail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Every playbook step records actor, timestamp, input, output and status.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Retry, escalate or fail safely if connector errors occur.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Tenant policy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Each tenant defines allowed playbooks and authority-to-act.</w:t>
            </w:r>
          </w:p>
        </w:tc>
      </w:tr>
    </w:tbl>
    <w:p/>
    <w:p>
      <w:pPr>
        <w:pStyle w:val="Heading1"/>
      </w:pPr>
      <w:r>
        <w:t>8. Example playbook: suspected compromised account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Automation level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Enrich user: sign-ins, MFA changes, device, recent alerts, mailbox rules.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Automated evidence collection.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Assess severity based on privilege, risky sign-in, geo anomaly and activity after login.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AI-assisted/analyst approved.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Check for malicious mailbox rules and OAuth grants.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Automated query.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Recommend session revocation and password reset.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suggestion/analyst review.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Request approval unless pre-authorised.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Workflow approval.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Revoke sessions, disable account or reset password using identity connector.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SOAR action.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Notify customer and create closure/remediation actions.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Drafted by AI, approved by analyst.</w:t>
            </w:r>
          </w:p>
        </w:tc>
      </w:tr>
    </w:tbl>
    <w:p/>
    <w:p>
      <w:pPr>
        <w:pStyle w:val="Heading1"/>
      </w:pPr>
      <w:r>
        <w:t>Reference standards and sources</w:t>
      </w:r>
    </w:p>
    <w:p>
      <w:pPr/>
      <w:r>
        <w:rPr>
          <w:b/>
        </w:rPr>
        <w:t xml:space="preserve">NIST Cybersecurity Framework 2.0: </w:t>
      </w:r>
      <w:r>
        <w:t>https://csrc.nist.gov/pubs/cswp/29/the-nist-cybersecurity-framework-csf-20/final</w:t>
      </w:r>
    </w:p>
    <w:p>
      <w:pPr/>
      <w:r>
        <w:rPr>
          <w:b/>
        </w:rPr>
        <w:t xml:space="preserve">NIST SP 800-61 Revision 3 Incident Response Recommendations: </w:t>
      </w:r>
      <w:r>
        <w:t>https://csrc.nist.gov/pubs/sp/800/61/r3/final</w:t>
      </w:r>
    </w:p>
    <w:p>
      <w:pPr/>
      <w:r>
        <w:rPr>
          <w:b/>
        </w:rPr>
        <w:t xml:space="preserve">MITRE ATT&amp;CK Enterprise Matrix: </w:t>
      </w:r>
      <w:r>
        <w:t>https://attack.mitre.org/matrices/enterprise/</w:t>
      </w:r>
    </w:p>
    <w:p>
      <w:pPr/>
      <w:r>
        <w:rPr>
          <w:b/>
        </w:rPr>
        <w:t xml:space="preserve">OCSF Open Cybersecurity Schema Framework: </w:t>
      </w:r>
      <w:r>
        <w:t>https://ocsf.io/</w:t>
      </w:r>
    </w:p>
    <w:p>
      <w:pPr/>
      <w:r>
        <w:rPr>
          <w:b/>
        </w:rPr>
        <w:t xml:space="preserve">Sigma Detection Format: </w:t>
      </w:r>
      <w:r>
        <w:t>https://sigmahq.io/docs/basics/rules.html</w:t>
      </w:r>
    </w:p>
    <w:p>
      <w:pPr/>
      <w:r>
        <w:rPr>
          <w:b/>
        </w:rPr>
        <w:t xml:space="preserve">OASIS STIX/TAXII Cyber Threat Intelligence Standards: </w:t>
      </w:r>
      <w:r>
        <w:t>https://www.oasis-open.org/committees/tc_home.php?wg_abbrev=cti</w:t>
      </w:r>
    </w:p>
    <w:p>
      <w:pPr/>
      <w:r>
        <w:rPr>
          <w:b/>
        </w:rPr>
        <w:t xml:space="preserve">CIS Critical Security Controls v8.1: </w:t>
      </w:r>
      <w:r>
        <w:t>https://www.cisecurity.org/controls/v8-1</w:t>
      </w:r>
    </w:p>
    <w:p>
      <w:pPr/>
      <w:r>
        <w:rPr>
          <w:b/>
        </w:rPr>
        <w:t xml:space="preserve">FIRST Traffic Light Protocol 2.0: </w:t>
      </w:r>
      <w:r>
        <w:t>https://www.first.org/tlp/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Cyber Security Operations Platform | Confidential Working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F4E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77B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F4E5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