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58"/>
        </w:rPr>
        <w:t>SOFTWARE REQUIREMENTS</w:t>
        <w:br/>
        <w:t>SPECIFICATION</w:t>
      </w:r>
    </w:p>
    <w:p>
      <w:pPr>
        <w:jc w:val="center"/>
      </w:pPr>
      <w:r>
        <w:rPr>
          <w:rFonts w:ascii="Aptos Display" w:hAnsi="Aptos Display"/>
          <w:b/>
          <w:color w:val="0F6B78"/>
          <w:sz w:val="38"/>
        </w:rPr>
        <w:t>Internal Audience, Consent &amp; Campaign Operations Platform</w:t>
      </w:r>
    </w:p>
    <w:p>
      <w:pPr>
        <w:jc w:val="center"/>
      </w:pPr>
      <w:r>
        <w:rPr>
          <w:rFonts w:ascii="Aptos" w:hAnsi="Aptos"/>
          <w:color w:val="404040"/>
          <w:sz w:val="22"/>
        </w:rPr>
        <w:t>Re-engineered OpenWA Gateway • Hostinger VPS Deployment • Scalable Consent and Campaign Intelligence</w:t>
      </w:r>
    </w:p>
    <w:p>
      <w:pPr>
        <w:spacing w:before="1200"/>
      </w:pP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304"/>
            <w:shd w:fill="0F6B78"/>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Document</w:t>
            </w:r>
          </w:p>
        </w:tc>
        <w:tc>
          <w:tcPr>
            <w:tcW w:type="dxa" w:w="7416"/>
            <w:shd w:fill="0F6B78"/>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Value</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Version</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1.0</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Status</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Build Baseline / Developer Delivery Specification</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Classification</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Confidential – Internal Use</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Prepared on</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4 August 2026</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Primary operating model</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Internally managed service; no external client portal in initial release</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Initial messaging provider</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Re-engineered OpenWA gateway</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Target hosting</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Hostinger VPS, portable Docker-based deployment</w:t>
            </w:r>
          </w:p>
        </w:tc>
      </w:tr>
    </w:tbl>
    <w:p>
      <w:pPr>
        <w:spacing w:after="20"/>
      </w:pPr>
    </w:p>
    <w:p>
      <w:pPr>
        <w:spacing w:before="360"/>
        <w:jc w:val="center"/>
      </w:pPr>
      <w:r>
        <w:rPr>
          <w:i/>
          <w:color w:val="404040"/>
          <w:sz w:val="18"/>
        </w:rPr>
        <w:t>This document is the authoritative functional and non-functional baseline for design, development, testing, deployment and operational acceptance.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Field</w:t>
            </w:r>
          </w:p>
        </w:tc>
        <w:tc>
          <w:tcPr>
            <w:tcW w:type="dxa" w:w="756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Detail</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Document owner</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Product Sponsor / Platform Owner</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Business owner</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Managed Messaging Operations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Technical owner</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Solution Architecture and Engineering</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Security owner</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Information Security / Data Protection</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Review cadence</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At each major design gate and prior to production release</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Change control</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All requirement changes shall be versioned, impact-assessed and formally approved</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0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Version</w:t>
            </w:r>
          </w:p>
        </w:tc>
        <w:tc>
          <w:tcPr>
            <w:tcW w:type="dxa" w:w="144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Date</w:t>
            </w:r>
          </w:p>
        </w:tc>
        <w:tc>
          <w:tcPr>
            <w:tcW w:type="dxa" w:w="237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Author/Owner</w:t>
            </w:r>
          </w:p>
        </w:tc>
        <w:tc>
          <w:tcPr>
            <w:tcW w:type="dxa" w:w="496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Summary</w:t>
            </w:r>
          </w:p>
        </w:tc>
      </w:tr>
      <w:tr>
        <w:trPr>
          <w:trHeight w:hRule="auto"/>
        </w:trPr>
        <w:tc>
          <w:tcPr>
            <w:tcW w:type="dxa" w:w="10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1.0</w:t>
            </w:r>
          </w:p>
        </w:tc>
        <w:tc>
          <w:tcPr>
            <w:tcW w:type="dxa" w:w="14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4 Aug 2026</w:t>
            </w:r>
          </w:p>
        </w:tc>
        <w:tc>
          <w:tcPr>
            <w:tcW w:type="dxa" w:w="23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Product and Solution Architecture</w:t>
            </w:r>
          </w:p>
        </w:tc>
        <w:tc>
          <w:tcPr>
            <w:tcW w:type="dxa" w:w="496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Initial comprehensive baseline incorporating the full product, consent, audience, OpenWA, Hostinger, scaling, reporting and security discussions.</w:t>
            </w:r>
          </w:p>
        </w:tc>
      </w:tr>
    </w:tbl>
    <w:p>
      <w:pPr>
        <w:spacing w:after="20"/>
      </w:pPr>
    </w:p>
    <w:p>
      <w:pPr>
        <w:pStyle w:val="Heading2"/>
      </w:pPr>
      <w:r>
        <w:t>Approval Record</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273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Approval Role</w:t>
            </w:r>
          </w:p>
        </w:tc>
        <w:tc>
          <w:tcPr>
            <w:tcW w:type="dxa" w:w="244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Name</w:t>
            </w:r>
          </w:p>
        </w:tc>
        <w:tc>
          <w:tcPr>
            <w:tcW w:type="dxa" w:w="187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Decision</w:t>
            </w:r>
          </w:p>
        </w:tc>
        <w:tc>
          <w:tcPr>
            <w:tcW w:type="dxa" w:w="244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Date</w:t>
            </w:r>
          </w:p>
        </w:tc>
      </w:tr>
      <w:tr>
        <w:trPr>
          <w:trHeight w:hRule="auto"/>
        </w:trPr>
        <w:tc>
          <w:tcPr>
            <w:tcW w:type="dxa" w:w="27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Product Sponsor</w:t>
            </w:r>
          </w:p>
        </w:tc>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c>
          <w:tcPr>
            <w:tcW w:type="dxa" w:w="18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Pending</w:t>
            </w:r>
          </w:p>
        </w:tc>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r>
      <w:tr>
        <w:trPr>
          <w:trHeight w:hRule="auto"/>
        </w:trPr>
        <w:tc>
          <w:tcPr>
            <w:tcW w:type="dxa" w:w="27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Technical Architecture</w:t>
            </w:r>
          </w:p>
        </w:tc>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c>
          <w:tcPr>
            <w:tcW w:type="dxa" w:w="18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Pending</w:t>
            </w:r>
          </w:p>
        </w:tc>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r>
      <w:tr>
        <w:trPr>
          <w:trHeight w:hRule="auto"/>
        </w:trPr>
        <w:tc>
          <w:tcPr>
            <w:tcW w:type="dxa" w:w="27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Security / Data Protection</w:t>
            </w:r>
          </w:p>
        </w:tc>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c>
          <w:tcPr>
            <w:tcW w:type="dxa" w:w="18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Pending</w:t>
            </w:r>
          </w:p>
        </w:tc>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r>
      <w:tr>
        <w:trPr>
          <w:trHeight w:hRule="auto"/>
        </w:trPr>
        <w:tc>
          <w:tcPr>
            <w:tcW w:type="dxa" w:w="27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Operations</w:t>
            </w:r>
          </w:p>
        </w:tc>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c>
          <w:tcPr>
            <w:tcW w:type="dxa" w:w="18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Pending</w:t>
            </w:r>
          </w:p>
        </w:tc>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TBC</w:t>
            </w:r>
          </w:p>
        </w:tc>
      </w:tr>
    </w:tbl>
    <w:p>
      <w:pPr>
        <w:spacing w:after="20"/>
      </w:pPr>
    </w:p>
    <w:p>
      <w:pPr>
        <w:pStyle w:val="Heading2"/>
      </w:pPr>
      <w:r>
        <w:t>Requirements Language</w:t>
      </w:r>
    </w:p>
    <w:p>
      <w:r>
        <w:t>“Shall” denotes a mandatory requirement. “Should” denotes a recommended requirement that may be deferred only through an approved exception. “May” denotes an optional capability. Every mandatory requirement must be traceable to design, code, tests and evidence.</w:t>
      </w:r>
    </w:p>
    <w:p>
      <w:pPr>
        <w:pStyle w:val="Heading1"/>
      </w:pPr>
      <w:r>
        <w:t>Table of Contents</w:t>
      </w:r>
    </w:p>
    <w:p>
      <w:r>
        <w:fldChar w:fldCharType="begin"/>
        <w:instrText xml:space="preserve">TOC \o "1-3" \h \z \u</w:instrText>
        <w:fldChar w:fldCharType="separate"/>
        <w:t>Right-click and update this field in Microsoft Word to refresh the table of contents.</w:t>
        <w:fldChar w:fldCharType="end"/>
      </w:r>
    </w:p>
    <w:p>
      <w:r>
        <w:br w:type="page"/>
      </w:r>
    </w:p>
    <w:p>
      <w:pPr>
        <w:pStyle w:val="Heading1"/>
      </w:pPr>
      <w:r>
        <w:t>1. Product Overview and What We Are Seeking to Achieve</w:t>
      </w:r>
    </w:p>
    <w:p>
      <w:pPr>
        <w:pStyle w:val="Heading2"/>
      </w:pPr>
      <w:r>
        <w:t>1.1 Product explanation</w:t>
      </w:r>
    </w:p>
    <w:p>
      <w:r>
        <w:t>The product is an internally operated audience, consent and campaign operations platform. It will enable the organisation’s authorised team to maintain a secure repository of consented mobile subscribers, create targeted audience cohorts, prepare and approve messaging campaigns, dispatch those campaigns through connected WhatsApp accounts, monitor operational progress and produce defensible campaign metrics and reports.</w:t>
      </w:r>
    </w:p>
    <w:p>
      <w:r>
        <w:t>External organisations may request campaigns and provide audience data, consent evidence and approved content through offline commercial and compliance processes. They will not receive direct portal access in the initial release. The internal team will validate the consent process, record the approval, upload or select the approved audience, configure the campaign, complete the required maker-checker approvals and control the send.</w:t>
      </w:r>
    </w:p>
    <w:p>
      <w:r>
        <w:t>The platform will initially use a re-engineered version of the MIT-licensed OpenWA repository as the WhatsApp transport gateway. OpenWA will not be allowed to become the authoritative campaign database or the entire application. It will be isolated behind a provider interface so the core product remains valuable and operable if the transport technology changes or an official provider is introduced later.</w:t>
      </w:r>
    </w:p>
    <w:p>
      <w:pPr>
        <w:pStyle w:val="Heading2"/>
      </w:pPr>
      <w:r>
        <w:t>1.2 What the product is intended to achieve</w:t>
      </w:r>
    </w:p>
    <w:p>
      <w:pPr>
        <w:pStyle w:val="ListBullet"/>
      </w:pPr>
      <w:r>
        <w:t>Create a secure internal source of truth for up to at least 10 million contact profiles, their demographic and geographic attributes, consent grants, evidence, withdrawals and suppression status.</w:t>
      </w:r>
    </w:p>
    <w:p>
      <w:pPr>
        <w:pStyle w:val="ListBullet"/>
      </w:pPr>
      <w:r>
        <w:t>Allow authorised operators to create cohorts such as “active WhatsApp-consented contacts in Lagos with an estimated current age between 18 and 35”, while applying the correct organisation, purpose, channel, expiry, suppression and frequency rules.</w:t>
      </w:r>
    </w:p>
    <w:p>
      <w:pPr>
        <w:pStyle w:val="ListBullet"/>
      </w:pPr>
      <w:r>
        <w:t>Provide a controlled campaign lifecycle from request and consent review through audience freeze, message approval, dispatch, reconciliation, completion and reporting.</w:t>
      </w:r>
    </w:p>
    <w:p>
      <w:pPr>
        <w:pStyle w:val="ListBullet"/>
      </w:pPr>
      <w:r>
        <w:t>Re-engineer OpenWA into an isolated, observable and horizontally distributable gateway worker layer, with deterministic ownership of each live WhatsApp session.</w:t>
      </w:r>
    </w:p>
    <w:p>
      <w:pPr>
        <w:pStyle w:val="ListBullet"/>
      </w:pPr>
      <w:r>
        <w:t>Support Hostinger VPS deployment with clear separation between control-plane services, data services and messaging workers, while remaining portable to another VPS or cloud provider.</w:t>
      </w:r>
    </w:p>
    <w:p>
      <w:pPr>
        <w:pStyle w:val="ListBullet"/>
      </w:pPr>
      <w:r>
        <w:t>Maintain an authoritative delivery ledger that distinguishes queued, submitted, gateway-accepted, sent, delivered, read, failed and unknown outcomes.</w:t>
      </w:r>
    </w:p>
    <w:p>
      <w:pPr>
        <w:pStyle w:val="ListBullet"/>
      </w:pPr>
      <w:r>
        <w:t>Provide accurate campaign metrics, performance forecasting, sender health visibility and exportable client reports without exposing unnecessary personal data.</w:t>
      </w:r>
    </w:p>
    <w:p>
      <w:pPr>
        <w:pStyle w:val="ListBullet"/>
      </w:pPr>
      <w:r>
        <w:t>Implement privacy, security, auditability, configuration management, backup, recovery and operational controls suitable for sensitive personal data and a managed messaging service.</w:t>
      </w:r>
    </w:p>
    <w:p>
      <w:pPr>
        <w:pStyle w:val="ListBullet"/>
      </w:pPr>
      <w:r>
        <w:t>Design for large audience and campaign volumes without falsely presenting OpenWA transport capacity or WhatsApp acceptance as guaranteed delivery capacity.</w:t>
      </w:r>
    </w:p>
    <w:tbl>
      <w:tblPr>
        <w:tblW w:type="auto" w:w="0"/>
        <w:jc w:val="center"/>
        <w:tblLook w:firstColumn="1" w:firstRow="1" w:lastColumn="0" w:lastRow="0" w:noHBand="0" w:noVBand="1" w:val="04A0"/>
      </w:tblPr>
      <w:tblGrid>
        <w:gridCol w:w="9835"/>
      </w:tblGrid>
      <w:tr>
        <w:trPr>
          <w:trHeight w:hRule="auto"/>
        </w:trPr>
        <w:tc>
          <w:tcPr>
            <w:tcW w:type="dxa" w:w="9835"/>
            <w:shd w:fill="D9EAF7"/>
            <w:tcMar>
              <w:top w:w="130" w:type="dxa"/>
              <w:start w:w="140" w:type="dxa"/>
              <w:bottom w:w="130" w:type="dxa"/>
              <w:end w:w="140" w:type="dxa"/>
            </w:tcMar>
          </w:tcPr>
          <w:p>
            <w:pPr>
              <w:keepNext w:val="0"/>
              <w:keepLines w:val="0"/>
              <w:spacing w:after="40"/>
            </w:pPr>
            <w:r>
              <w:rPr>
                <w:rFonts w:ascii="Aptos" w:hAnsi="Aptos"/>
                <w:b/>
                <w:color w:val="17365D"/>
                <w:sz w:val="20"/>
              </w:rPr>
              <w:t>Core product principle</w:t>
            </w:r>
          </w:p>
          <w:p>
            <w:pPr>
              <w:pStyle w:val="SRSCallout"/>
              <w:keepNext w:val="0"/>
              <w:keepLines w:val="0"/>
            </w:pPr>
            <w:r>
              <w:t>The primary asset is the governed audience, consent, campaign, delivery-ledger and reporting platform. OpenWA is the initial replaceable transport adapter, not the product’s single point of architectural dependency.</w:t>
            </w:r>
          </w:p>
        </w:tc>
      </w:tr>
    </w:tbl>
    <w:p>
      <w:pPr>
        <w:spacing w:after="20"/>
      </w:pPr>
    </w:p>
    <w:p>
      <w:pPr>
        <w:spacing w:after="60"/>
        <w:jc w:val="center"/>
      </w:pPr>
      <w:r>
        <w:drawing>
          <wp:inline xmlns:a="http://schemas.openxmlformats.org/drawingml/2006/main" xmlns:pic="http://schemas.openxmlformats.org/drawingml/2006/picture">
            <wp:extent cx="5989320" cy="570358"/>
            <wp:docPr id="1" name="Picture 1" descr="Figure 1 – Product context and controlled managed-service operating model" title="Figure 1 – Product context and controlled managed-service operating model"/>
            <wp:cNvGraphicFramePr>
              <a:graphicFrameLocks noChangeAspect="1"/>
            </wp:cNvGraphicFramePr>
            <a:graphic>
              <a:graphicData uri="http://schemas.openxmlformats.org/drawingml/2006/picture">
                <pic:pic>
                  <pic:nvPicPr>
                    <pic:cNvPr id="0" name="product_context.png"/>
                    <pic:cNvPicPr/>
                  </pic:nvPicPr>
                  <pic:blipFill>
                    <a:blip r:embed="rId11"/>
                    <a:stretch>
                      <a:fillRect/>
                    </a:stretch>
                  </pic:blipFill>
                  <pic:spPr>
                    <a:xfrm>
                      <a:off x="0" y="0"/>
                      <a:ext cx="5989320" cy="570358"/>
                    </a:xfrm>
                    <a:prstGeom prst="rect"/>
                  </pic:spPr>
                </pic:pic>
              </a:graphicData>
            </a:graphic>
          </wp:inline>
        </w:drawing>
      </w:r>
    </w:p>
    <w:p>
      <w:pPr>
        <w:pStyle w:val="SRSCaption"/>
        <w:keepNext w:val="0"/>
        <w:jc w:val="center"/>
      </w:pPr>
      <w:r>
        <w:t>Figure 1 – Product context and controlled managed-service operating model</w:t>
      </w:r>
    </w:p>
    <w:p>
      <w:pPr>
        <w:pStyle w:val="Heading2"/>
      </w:pPr>
      <w:r>
        <w:t>1.3 Target outcomes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Outcome</w:t>
            </w:r>
          </w:p>
        </w:tc>
        <w:tc>
          <w:tcPr>
            <w:tcW w:type="dxa" w:w="77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Success definition</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Operational control</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Only authorised internal users can create, approve, launch, pause, cancel and report campaigns.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Consent defensibility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Every selected contact can be traced to a valid consent scope, source, wording/version, evidence reference and current status.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Audience intelligence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Operators can estimate, save and freeze cohorts using geography, age, gender and other approved attributes.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Delivery integrity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No recipient is sent the same approved campaign message twice unless an authorised resend policy explicitly permits it.</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Metric integrity</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Gateway acceptance is never reported as delivery; all denominators and exclusions are visible.</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Scalability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control plane can store and segment at least 10 million contacts and create/track multi-million-recipient campaign ledgers.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Resilience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Loss of a worker or Redis queue does not lose the authoritative campaign obligation or produce uncontrolled duplicate sends.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Portability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platform can be deployed on Hostinger VPS using containerised services and migrated without rewriting the business domain.</w:t>
            </w:r>
          </w:p>
        </w:tc>
      </w:tr>
    </w:tbl>
    <w:p>
      <w:pPr>
        <w:spacing w:after="20"/>
      </w:pPr>
    </w:p>
    <w:p>
      <w:pPr>
        <w:pStyle w:val="Heading2"/>
      </w:pPr>
      <w:r>
        <w:t>1.4 Explicit limitations and honest representation</w:t>
      </w:r>
    </w:p>
    <w:p>
      <w:pPr>
        <w:pStyle w:val="ListBullet"/>
      </w:pPr>
      <w:r>
        <w:t>The platform can guarantee its own data integrity, queueing, audit and reporting controls; it cannot guarantee that an unofficial WhatsApp transport will be permitted to deliver a particular volume.</w:t>
      </w:r>
    </w:p>
    <w:p>
      <w:pPr>
        <w:pStyle w:val="ListBullet"/>
      </w:pPr>
      <w:r>
        <w:t>A successful OpenWA API response or provider message identifier shall not be represented as recipient delivery.</w:t>
      </w:r>
    </w:p>
    <w:p>
      <w:pPr>
        <w:pStyle w:val="ListBullet"/>
      </w:pPr>
      <w:r>
        <w:t>A logical sender name in the portal does not replace the actual WhatsApp account and MSISDN visible to recipients.</w:t>
      </w:r>
    </w:p>
    <w:p>
      <w:pPr>
        <w:pStyle w:val="ListBullet"/>
      </w:pPr>
      <w:r>
        <w:t>Stable separate VPS IP addresses provide infrastructure isolation and fault containment; they shall not be marketed or implemented as an enforcement-evasion mechanism.</w:t>
      </w:r>
    </w:p>
    <w:p>
      <w:pPr>
        <w:pStyle w:val="ListBullet"/>
      </w:pPr>
      <w:r>
        <w:t>The platform shall not automatically infer that possession of an MSISDN constitutes permission to send marketing communications.</w:t>
      </w:r>
    </w:p>
    <w:p>
      <w:pPr>
        <w:pStyle w:val="Heading1"/>
      </w:pPr>
      <w:r>
        <w:t>2. Scope</w:t>
      </w:r>
    </w:p>
    <w:p>
      <w:pPr>
        <w:pStyle w:val="Heading2"/>
      </w:pPr>
      <w:r>
        <w:t>2.1 In scope for the initial production release</w:t>
      </w:r>
    </w:p>
    <w:p>
      <w:pPr>
        <w:pStyle w:val="ListBullet"/>
      </w:pPr>
      <w:r>
        <w:t>Internal user authentication, MFA integration, role-based permissions and maker-checker controls.</w:t>
      </w:r>
    </w:p>
    <w:p>
      <w:pPr>
        <w:pStyle w:val="ListBullet"/>
      </w:pPr>
      <w:r>
        <w:t>Internal organisation records for campaign customers and data controllers.</w:t>
      </w:r>
    </w:p>
    <w:p>
      <w:pPr>
        <w:pStyle w:val="ListBullet"/>
      </w:pPr>
      <w:r>
        <w:t>Offline consent-review recording, evidence metadata and approval restrictions.</w:t>
      </w:r>
    </w:p>
    <w:p>
      <w:pPr>
        <w:pStyle w:val="ListBullet"/>
      </w:pPr>
      <w:r>
        <w:t>Secure contact and attribute repository, including self-declared age and collection date.</w:t>
      </w:r>
    </w:p>
    <w:p>
      <w:pPr>
        <w:pStyle w:val="ListBullet"/>
      </w:pPr>
      <w:r>
        <w:t>Bulk import, validation, normalisation, deduplication and reconciliation.</w:t>
      </w:r>
    </w:p>
    <w:p>
      <w:pPr>
        <w:pStyle w:val="ListBullet"/>
      </w:pPr>
      <w:r>
        <w:t>Consent purpose, channel, organisation and evidence lineage.</w:t>
      </w:r>
    </w:p>
    <w:p>
      <w:pPr>
        <w:pStyle w:val="ListBullet"/>
      </w:pPr>
      <w:r>
        <w:t>Withdrawals, suppression lists, invalid/recycled-number controls and frequency caps.</w:t>
      </w:r>
    </w:p>
    <w:p>
      <w:pPr>
        <w:pStyle w:val="ListBullet"/>
      </w:pPr>
      <w:r>
        <w:t>Visual audience segmentation, count estimation, saved segments and immutable campaign audience snapshots.</w:t>
      </w:r>
    </w:p>
    <w:p>
      <w:pPr>
        <w:pStyle w:val="ListBullet"/>
      </w:pPr>
      <w:r>
        <w:t>Message authoring, versioning, media assets, personalisation variables and test sends.</w:t>
      </w:r>
    </w:p>
    <w:p>
      <w:pPr>
        <w:pStyle w:val="ListBullet"/>
      </w:pPr>
      <w:r>
        <w:t>Campaign approval, scheduling, capacity checks, pause, resume, cancel and completion.</w:t>
      </w:r>
    </w:p>
    <w:p>
      <w:pPr>
        <w:pStyle w:val="ListBullet"/>
      </w:pPr>
      <w:r>
        <w:t>Campaign-specific entitlements and duplicate prevention.</w:t>
      </w:r>
    </w:p>
    <w:p>
      <w:pPr>
        <w:pStyle w:val="ListBullet"/>
      </w:pPr>
      <w:r>
        <w:t>Re-engineered OpenWA gateway, worker/session ownership, health and provider abstraction.</w:t>
      </w:r>
    </w:p>
    <w:p>
      <w:pPr>
        <w:pStyle w:val="ListBullet"/>
      </w:pPr>
      <w:r>
        <w:t>Durable delivery orchestration, transactional outbox, retries, uncertain-outcome reconciliation and final states.</w:t>
      </w:r>
    </w:p>
    <w:p>
      <w:pPr>
        <w:pStyle w:val="ListBullet"/>
      </w:pPr>
      <w:r>
        <w:t>Inbound replies and STOP/opt-out processing where supplied by the gateway.</w:t>
      </w:r>
    </w:p>
    <w:p>
      <w:pPr>
        <w:pStyle w:val="ListBullet"/>
      </w:pPr>
      <w:r>
        <w:t>Campaign dashboards, sender metrics, cohort metrics and PDF/CSV/XLSX-ready report data.</w:t>
      </w:r>
    </w:p>
    <w:p>
      <w:pPr>
        <w:pStyle w:val="ListBullet"/>
      </w:pPr>
      <w:r>
        <w:t>Configuration, audit, security monitoring, backup, recovery and Hostinger VPS deployment artefacts.</w:t>
      </w:r>
    </w:p>
    <w:p>
      <w:pPr>
        <w:pStyle w:val="Heading2"/>
      </w:pPr>
      <w:r>
        <w:t>2.2 Out of scope for the initial release</w:t>
      </w:r>
    </w:p>
    <w:p>
      <w:pPr>
        <w:pStyle w:val="ListBullet"/>
      </w:pPr>
      <w:r>
        <w:t>External client self-registration or direct client portal access.</w:t>
      </w:r>
    </w:p>
    <w:p>
      <w:pPr>
        <w:pStyle w:val="ListBullet"/>
      </w:pPr>
      <w:r>
        <w:t>External client wallets, self-service payments, campaign launch or API keys.</w:t>
      </w:r>
    </w:p>
    <w:p>
      <w:pPr>
        <w:pStyle w:val="ListBullet"/>
      </w:pPr>
      <w:r>
        <w:t>Automated legal validation of consent; the platform records and enforces the internal approval decision.</w:t>
      </w:r>
    </w:p>
    <w:p>
      <w:pPr>
        <w:pStyle w:val="ListBullet"/>
      </w:pPr>
      <w:r>
        <w:t>Creation, sale or automated acquisition of telephone numbers or WhatsApp accounts.</w:t>
      </w:r>
    </w:p>
    <w:p>
      <w:pPr>
        <w:pStyle w:val="ListBullet"/>
      </w:pPr>
      <w:r>
        <w:t>IP rotation, account rotation or other mechanisms intended to circumvent platform controls.</w:t>
      </w:r>
    </w:p>
    <w:p>
      <w:pPr>
        <w:pStyle w:val="ListBullet"/>
      </w:pPr>
      <w:r>
        <w:t>Guaranteed delivery of five million WhatsApp messages through unofficial sessions.</w:t>
      </w:r>
    </w:p>
    <w:p>
      <w:pPr>
        <w:pStyle w:val="ListBullet"/>
      </w:pPr>
      <w:r>
        <w:t>Arbitrary SMS-style alphanumeric sender IDs on WhatsApp.</w:t>
      </w:r>
    </w:p>
    <w:p>
      <w:pPr>
        <w:pStyle w:val="ListBullet"/>
      </w:pPr>
      <w:r>
        <w:t>Automated demographic inference from names, content or behavioural data.</w:t>
      </w:r>
    </w:p>
    <w:p>
      <w:pPr>
        <w:pStyle w:val="ListBullet"/>
      </w:pPr>
      <w:r>
        <w:t>Use of special-category or sensitive personal data for targeting without a separately approved design and legal assessment.</w:t>
      </w:r>
    </w:p>
    <w:p>
      <w:pPr>
        <w:pStyle w:val="ListBullet"/>
      </w:pPr>
      <w:r>
        <w:t>Full omnichannel execution in release one, although the provider interface shall allow future SMS, email or official WhatsApp adapters.</w:t>
      </w:r>
    </w:p>
    <w:p>
      <w:pPr>
        <w:pStyle w:val="Heading2"/>
      </w:pPr>
      <w:r>
        <w:t>2.3 Future-compatible capabilities</w:t>
      </w:r>
    </w:p>
    <w:p>
      <w:pPr>
        <w:pStyle w:val="ListBullet"/>
      </w:pPr>
      <w:r>
        <w:t>Official Meta WhatsApp API adapter.</w:t>
      </w:r>
    </w:p>
    <w:p>
      <w:pPr>
        <w:pStyle w:val="ListBullet"/>
      </w:pPr>
      <w:r>
        <w:t>SMS, email and push-notification adapters.</w:t>
      </w:r>
    </w:p>
    <w:p>
      <w:pPr>
        <w:pStyle w:val="ListBullet"/>
      </w:pPr>
      <w:r>
        <w:t>Controlled external report links or client read-only reporting.</w:t>
      </w:r>
    </w:p>
    <w:p>
      <w:pPr>
        <w:pStyle w:val="ListBullet"/>
      </w:pPr>
      <w:r>
        <w:t>Client self-service subject to a separate security and consent-control release.</w:t>
      </w:r>
    </w:p>
    <w:p>
      <w:pPr>
        <w:pStyle w:val="ListBullet"/>
      </w:pPr>
      <w:r>
        <w:t>Advanced analytics store such as ClickHouse for billions of historical events.</w:t>
      </w:r>
    </w:p>
    <w:p>
      <w:pPr>
        <w:pStyle w:val="ListBullet"/>
      </w:pPr>
      <w:r>
        <w:t>Managed object storage and database services.</w:t>
      </w:r>
    </w:p>
    <w:p>
      <w:pPr>
        <w:pStyle w:val="ListBullet"/>
      </w:pPr>
      <w:r>
        <w:t>Automated consent capture APIs from owned websites and approved partner systems.</w:t>
      </w:r>
    </w:p>
    <w:p>
      <w:pPr>
        <w:pStyle w:val="ListBullet"/>
      </w:pPr>
      <w:r>
        <w:t>Privacy-preserving propensity models subject to governance and fairness review.</w:t>
      </w:r>
    </w:p>
    <w:p>
      <w:pPr>
        <w:pStyle w:val="Heading1"/>
      </w:pPr>
      <w:r>
        <w:t>3. Stakeholders, Users and Operating Model</w:t>
      </w:r>
    </w:p>
    <w:p>
      <w:pPr>
        <w:pStyle w:val="Heading2"/>
      </w:pPr>
      <w:r>
        <w:t>3.1 Stakeholders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37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Stakeholder</w:t>
            </w:r>
          </w:p>
        </w:tc>
        <w:tc>
          <w:tcPr>
            <w:tcW w:type="dxa" w:w="741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Primary interest</w:t>
            </w:r>
          </w:p>
        </w:tc>
      </w:tr>
      <w:tr>
        <w:trPr>
          <w:trHeight w:hRule="auto"/>
        </w:trPr>
        <w:tc>
          <w:tcPr>
            <w:tcW w:type="dxa" w:w="23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Product Sponsor</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Commercial value, controlled service delivery and strategic expansion.</w:t>
            </w:r>
          </w:p>
        </w:tc>
      </w:tr>
      <w:tr>
        <w:trPr>
          <w:trHeight w:hRule="auto"/>
        </w:trPr>
        <w:tc>
          <w:tcPr>
            <w:tcW w:type="dxa" w:w="23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Campaign Operations</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Efficient creation, execution, monitoring and reporting.</w:t>
            </w:r>
          </w:p>
        </w:tc>
      </w:tr>
      <w:tr>
        <w:trPr>
          <w:trHeight w:hRule="auto"/>
        </w:trPr>
        <w:tc>
          <w:tcPr>
            <w:tcW w:type="dxa" w:w="23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Consent / Compliance Review</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Defensible evidence, restrictions, approvals and audit trail.</w:t>
            </w:r>
          </w:p>
        </w:tc>
      </w:tr>
      <w:tr>
        <w:trPr>
          <w:trHeight w:hRule="auto"/>
        </w:trPr>
        <w:tc>
          <w:tcPr>
            <w:tcW w:type="dxa" w:w="23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Information Security</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Protection of personal data, credentials, infrastructure and supply chain.</w:t>
            </w:r>
          </w:p>
        </w:tc>
      </w:tr>
      <w:tr>
        <w:trPr>
          <w:trHeight w:hRule="auto"/>
        </w:trPr>
        <w:tc>
          <w:tcPr>
            <w:tcW w:type="dxa" w:w="23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Data Protection / Legal</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Purpose limitation, rights, retention, withdrawal and processor/controller obligations.</w:t>
            </w:r>
          </w:p>
        </w:tc>
      </w:tr>
      <w:tr>
        <w:trPr>
          <w:trHeight w:hRule="auto"/>
        </w:trPr>
        <w:tc>
          <w:tcPr>
            <w:tcW w:type="dxa" w:w="23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Engineering</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Clear requirements, maintainable architecture and testable acceptance criteria.</w:t>
            </w:r>
          </w:p>
        </w:tc>
      </w:tr>
      <w:tr>
        <w:trPr>
          <w:trHeight w:hRule="auto"/>
        </w:trPr>
        <w:tc>
          <w:tcPr>
            <w:tcW w:type="dxa" w:w="23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Platform Operations / DevOps</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Stable deployment, observability, recovery and capacity management.</w:t>
            </w:r>
          </w:p>
        </w:tc>
      </w:tr>
      <w:tr>
        <w:trPr>
          <w:trHeight w:hRule="auto"/>
        </w:trPr>
        <w:tc>
          <w:tcPr>
            <w:tcW w:type="dxa" w:w="23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Finance / Commercial</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Quote, invoice and payment references; no unauthorised over-send.</w:t>
            </w:r>
          </w:p>
        </w:tc>
      </w:tr>
      <w:tr>
        <w:trPr>
          <w:trHeight w:hRule="auto"/>
        </w:trPr>
        <w:tc>
          <w:tcPr>
            <w:tcW w:type="dxa" w:w="23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External Campaign Organisation</w:t>
            </w:r>
          </w:p>
        </w:tc>
        <w:tc>
          <w:tcPr>
            <w:tcW w:type="dxa" w:w="74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Accurate execution and campaign report; no direct portal access initially.</w:t>
            </w:r>
          </w:p>
        </w:tc>
      </w:tr>
      <w:tr>
        <w:trPr>
          <w:trHeight w:hRule="auto"/>
        </w:trPr>
        <w:tc>
          <w:tcPr>
            <w:tcW w:type="dxa" w:w="23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Data Subjects / Recipients</w:t>
            </w:r>
          </w:p>
        </w:tc>
        <w:tc>
          <w:tcPr>
            <w:tcW w:type="dxa" w:w="74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Respect for consent, preferences, security, accuracy and opt-out.</w:t>
            </w:r>
          </w:p>
        </w:tc>
      </w:tr>
    </w:tbl>
    <w:p>
      <w:pPr>
        <w:spacing w:after="20"/>
      </w:pPr>
    </w:p>
    <w:p>
      <w:pPr>
        <w:pStyle w:val="Heading2"/>
      </w:pPr>
      <w:r>
        <w:t>3.2 Internal roles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72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Role</w:t>
            </w:r>
          </w:p>
        </w:tc>
        <w:tc>
          <w:tcPr>
            <w:tcW w:type="dxa" w:w="439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Permitted responsibilities</w:t>
            </w:r>
          </w:p>
        </w:tc>
        <w:tc>
          <w:tcPr>
            <w:tcW w:type="dxa" w:w="367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Restricted responsibilities</w:t>
            </w:r>
          </w:p>
        </w:tc>
      </w:tr>
      <w:tr>
        <w:trPr>
          <w:trHeight w:hRule="auto"/>
        </w:trPr>
        <w:tc>
          <w:tcPr>
            <w:tcW w:type="dxa" w:w="17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Super Administrator</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User/role setup, global configuration, emergency controls.</w:t>
            </w:r>
          </w:p>
        </w:tc>
        <w:tc>
          <w:tcPr>
            <w:tcW w:type="dxa" w:w="36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Shall not bypass audit; use shall be exceptional and monitored.</w:t>
            </w:r>
          </w:p>
        </w:tc>
      </w:tr>
      <w:tr>
        <w:trPr>
          <w:trHeight w:hRule="auto"/>
        </w:trPr>
        <w:tc>
          <w:tcPr>
            <w:tcW w:type="dxa" w:w="17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Operator</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organisation, import audience, compose campaign, monitor execution.</w:t>
            </w:r>
          </w:p>
        </w:tc>
        <w:tc>
          <w:tcPr>
            <w:tcW w:type="dxa" w:w="36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Cannot provide final approval for own campaign.</w:t>
            </w:r>
          </w:p>
        </w:tc>
      </w:tr>
      <w:tr>
        <w:trPr>
          <w:trHeight w:hRule="auto"/>
        </w:trPr>
        <w:tc>
          <w:tcPr>
            <w:tcW w:type="dxa" w:w="17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 Reviewer</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Record and approve/reject consent review and restrictions.</w:t>
            </w:r>
          </w:p>
        </w:tc>
        <w:tc>
          <w:tcPr>
            <w:tcW w:type="dxa" w:w="36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Cannot alter campaign audience after freeze.</w:t>
            </w:r>
          </w:p>
        </w:tc>
      </w:tr>
      <w:tr>
        <w:trPr>
          <w:trHeight w:hRule="auto"/>
        </w:trPr>
        <w:tc>
          <w:tcPr>
            <w:tcW w:type="dxa" w:w="17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Approver</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 message, audience, schedule and release.</w:t>
            </w:r>
          </w:p>
        </w:tc>
        <w:tc>
          <w:tcPr>
            <w:tcW w:type="dxa" w:w="36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Cannot silently edit approved content or evidence.</w:t>
            </w:r>
          </w:p>
        </w:tc>
      </w:tr>
      <w:tr>
        <w:trPr>
          <w:trHeight w:hRule="auto"/>
        </w:trPr>
        <w:tc>
          <w:tcPr>
            <w:tcW w:type="dxa" w:w="17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Technical Administrator</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Manage workers, sessions, sender pools and transport settings.</w:t>
            </w:r>
          </w:p>
        </w:tc>
        <w:tc>
          <w:tcPr>
            <w:tcW w:type="dxa" w:w="36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Cannot expand campaign entitlement or consent scope.</w:t>
            </w:r>
          </w:p>
        </w:tc>
      </w:tr>
      <w:tr>
        <w:trPr>
          <w:trHeight w:hRule="auto"/>
        </w:trPr>
        <w:tc>
          <w:tcPr>
            <w:tcW w:type="dxa" w:w="17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Finance User</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Record commercial approval, invoice and payment references.</w:t>
            </w:r>
          </w:p>
        </w:tc>
        <w:tc>
          <w:tcPr>
            <w:tcW w:type="dxa" w:w="36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Cannot launch campaigns unless separately authorised.</w:t>
            </w:r>
          </w:p>
        </w:tc>
      </w:tr>
      <w:tr>
        <w:trPr>
          <w:trHeight w:hRule="auto"/>
        </w:trPr>
        <w:tc>
          <w:tcPr>
            <w:tcW w:type="dxa" w:w="17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Analyst</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View aggregated metrics and generate approved reports.</w:t>
            </w:r>
          </w:p>
        </w:tc>
        <w:tc>
          <w:tcPr>
            <w:tcW w:type="dxa" w:w="36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 bulk raw-MSISDN export by default.</w:t>
            </w:r>
          </w:p>
        </w:tc>
      </w:tr>
      <w:tr>
        <w:trPr>
          <w:trHeight w:hRule="auto"/>
        </w:trPr>
        <w:tc>
          <w:tcPr>
            <w:tcW w:type="dxa" w:w="17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Auditor / Read-only</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View immutable records, approvals and audit evidence.</w:t>
            </w:r>
          </w:p>
        </w:tc>
        <w:tc>
          <w:tcPr>
            <w:tcW w:type="dxa" w:w="36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No modification or export unless specifically granted.</w:t>
            </w:r>
          </w:p>
        </w:tc>
      </w:tr>
    </w:tbl>
    <w:p>
      <w:pPr>
        <w:spacing w:after="20"/>
      </w:pPr>
    </w:p>
    <w:p>
      <w:pPr>
        <w:pStyle w:val="Heading2"/>
      </w:pPr>
      <w:r>
        <w:t>3.3 Managed-service workflow</w:t>
      </w:r>
    </w:p>
    <w:p>
      <w:pPr>
        <w:spacing w:after="50"/>
        <w:ind w:left="317" w:hanging="259"/>
      </w:pPr>
      <w:r>
        <w:rPr>
          <w:b/>
        </w:rPr>
        <w:t xml:space="preserve">1. </w:t>
      </w:r>
      <w:r>
        <w:t>An external organisation submits a campaign request, proposed message, audience source and consent evidence through an agreed offline process.</w:t>
      </w:r>
    </w:p>
    <w:p>
      <w:pPr>
        <w:spacing w:after="50"/>
        <w:ind w:left="317" w:hanging="259"/>
      </w:pPr>
      <w:r>
        <w:rPr>
          <w:b/>
        </w:rPr>
        <w:t xml:space="preserve">2. </w:t>
      </w:r>
      <w:r>
        <w:t>An internal reviewer assesses the consent process, wording, controller/organisation, purpose, channel, evidence, restrictions and validity period.</w:t>
      </w:r>
    </w:p>
    <w:p>
      <w:pPr>
        <w:spacing w:after="50"/>
        <w:ind w:left="317" w:hanging="259"/>
      </w:pPr>
      <w:r>
        <w:rPr>
          <w:b/>
        </w:rPr>
        <w:t xml:space="preserve">3. </w:t>
      </w:r>
      <w:r>
        <w:t>An authorised user records the approval or rejection in the platform and attaches/references supporting evidence.</w:t>
      </w:r>
    </w:p>
    <w:p>
      <w:pPr>
        <w:spacing w:after="50"/>
        <w:ind w:left="317" w:hanging="259"/>
      </w:pPr>
      <w:r>
        <w:rPr>
          <w:b/>
        </w:rPr>
        <w:t xml:space="preserve">4. </w:t>
      </w:r>
      <w:r>
        <w:t>The operator imports approved data or builds a cohort from the internal consent repository.</w:t>
      </w:r>
    </w:p>
    <w:p>
      <w:pPr>
        <w:spacing w:after="50"/>
        <w:ind w:left="317" w:hanging="259"/>
      </w:pPr>
      <w:r>
        <w:rPr>
          <w:b/>
        </w:rPr>
        <w:t xml:space="preserve">5. </w:t>
      </w:r>
      <w:r>
        <w:t>The system validates, normalises, deduplicates and applies consent, suppression and frequency policies.</w:t>
      </w:r>
    </w:p>
    <w:p>
      <w:pPr>
        <w:spacing w:after="50"/>
        <w:ind w:left="317" w:hanging="259"/>
      </w:pPr>
      <w:r>
        <w:rPr>
          <w:b/>
        </w:rPr>
        <w:t xml:space="preserve">6. </w:t>
      </w:r>
      <w:r>
        <w:t>The operator composes or selects the approved message and performs controlled test sends.</w:t>
      </w:r>
    </w:p>
    <w:p>
      <w:pPr>
        <w:spacing w:after="50"/>
        <w:ind w:left="317" w:hanging="259"/>
      </w:pPr>
      <w:r>
        <w:rPr>
          <w:b/>
        </w:rPr>
        <w:t xml:space="preserve">7. </w:t>
      </w:r>
      <w:r>
        <w:t>A separate approver verifies the immutable audience, message version, entitlement, schedule and sender pool.</w:t>
      </w:r>
    </w:p>
    <w:p>
      <w:pPr>
        <w:spacing w:after="50"/>
        <w:ind w:left="317" w:hanging="259"/>
      </w:pPr>
      <w:r>
        <w:rPr>
          <w:b/>
        </w:rPr>
        <w:t xml:space="preserve">8. </w:t>
      </w:r>
      <w:r>
        <w:t>The campaign is scheduled or released; recipient obligations are recorded in PostgreSQL and dispatched through the queue.</w:t>
      </w:r>
    </w:p>
    <w:p>
      <w:pPr>
        <w:spacing w:after="50"/>
        <w:ind w:left="317" w:hanging="259"/>
      </w:pPr>
      <w:r>
        <w:rPr>
          <w:b/>
        </w:rPr>
        <w:t xml:space="preserve">9. </w:t>
      </w:r>
      <w:r>
        <w:t>OpenWA workers process jobs only for sessions they own and send status events back to the platform.</w:t>
      </w:r>
    </w:p>
    <w:p>
      <w:pPr>
        <w:spacing w:after="50"/>
        <w:ind w:left="317" w:hanging="259"/>
      </w:pPr>
      <w:r>
        <w:rPr>
          <w:b/>
        </w:rPr>
        <w:t xml:space="preserve">10. </w:t>
      </w:r>
      <w:r>
        <w:t>The platform reconciles outcomes, processes opt-outs, aggregates metrics and produces the campaign report.</w:t>
      </w:r>
    </w:p>
    <w:p>
      <w:pPr>
        <w:pStyle w:val="Heading1"/>
      </w:pPr>
      <w:r>
        <w:t>4. Definitions and Key Concepts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Term</w:t>
            </w:r>
          </w:p>
        </w:tc>
        <w:tc>
          <w:tcPr>
            <w:tcW w:type="dxa" w:w="756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Definition</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MSISDN</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 mobile telephone number represented and validated in international E.164 form.</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Contact</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platform’s unique profile representing a normalised MSISDN and associated approved attributes.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Consent grant</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 time-bound, evidenced permission covering a defined organisation/controller, purpose and channel.</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Consent review</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internal assessment and recorded decision regarding an organisation’s consent collection process and intended campaign use.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Suppression</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 rule preventing contact globally or for a particular organisation, purpose or channel.</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Segment</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A saved, re-evaluable set of audience rules.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Audience snapshot</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An immutable membership list created for a campaign at a defined time and policy version.</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Campaign entitlement</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approved maximum unique recipients, message version and permitted send count.</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Logical sender pool</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An internal label grouping one or more real WhatsApp/MSISDN sessions.</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Gateway accepted</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transport accepted the API request; this is not recipient delivery.</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Sent</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 transport or WhatsApp acknowledgement indicates the message was sent from the service/account.</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Delivered</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A delivery acknowledgement indicates receipt by the recipient device/account where available.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Unknown outcome</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The platform cannot safely determine whether a send occurred, often after a timeout or crash.</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Control plane</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Portal, APIs, data, policy, campaign and orchestration services.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Worker node</w:t>
            </w:r>
          </w:p>
        </w:tc>
        <w:tc>
          <w:tcPr>
            <w:tcW w:type="dxa" w:w="75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 VPS/process that exclusively owns and runs assigned messaging sessions.</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Provider adapter</w:t>
            </w:r>
          </w:p>
        </w:tc>
        <w:tc>
          <w:tcPr>
            <w:tcW w:type="dxa" w:w="75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A standard interface translating platform delivery jobs and events to/from a messaging provider.</w:t>
            </w:r>
          </w:p>
        </w:tc>
      </w:tr>
    </w:tbl>
    <w:p>
      <w:pPr>
        <w:spacing w:after="20"/>
      </w:pPr>
    </w:p>
    <w:p>
      <w:pPr>
        <w:pStyle w:val="Heading1"/>
      </w:pPr>
      <w:r>
        <w:t>5. Design Principles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Principle</w:t>
            </w:r>
          </w:p>
        </w:tc>
        <w:tc>
          <w:tcPr>
            <w:tcW w:type="dxa" w:w="77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Required interpretation</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Authoritative database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PostgreSQL is the source of truth for consent, audience membership, campaign obligations and final delivery state.</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Transport isolation</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OpenWA is isolated behind an adapter and shall not directly decide eligibility, entitlement or campaign completion.</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Configuration over hard-coding</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Material rules, thresholds, statuses, retention, caps and approval policies are versioned configuration.</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Privacy by design</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Collect the minimum necessary data, protect it, retain lineage and enforce rights and suppression.</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Fail safe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Ambiguous consent or delivery outcome does not become automatic permission or automatic resend.</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Idempotency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Repeated requests, retries or worker restarts cannot create unintended duplicate sends.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Observable operation</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Every stage has measurable state, reason codes, timestamps, responsible identity and alerts.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Progressive scale</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Capacity is increased only from measured evidence, not theoretical concurrency assumptions.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Portable infrastructure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Containerised services and externalised configuration avoid Hostinger-specific application coupling.</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Human accountability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Critical approvals and exceptions identify the responsible user and preserve an immutable audit record.</w:t>
            </w:r>
          </w:p>
        </w:tc>
      </w:tr>
    </w:tbl>
    <w:p>
      <w:pPr>
        <w:spacing w:after="20"/>
      </w:pPr>
    </w:p>
    <w:p>
      <w:pPr>
        <w:pStyle w:val="Heading1"/>
      </w:pPr>
      <w:r>
        <w:t>6. Solution Architecture</w:t>
      </w:r>
    </w:p>
    <w:p>
      <w:pPr>
        <w:pStyle w:val="Heading2"/>
      </w:pPr>
      <w:r>
        <w:t>6.1 Logical architecture</w:t>
      </w:r>
    </w:p>
    <w:p>
      <w:pPr>
        <w:spacing w:after="60"/>
        <w:jc w:val="center"/>
      </w:pPr>
      <w:r>
        <w:drawing>
          <wp:inline xmlns:a="http://schemas.openxmlformats.org/drawingml/2006/main" xmlns:pic="http://schemas.openxmlformats.org/drawingml/2006/picture">
            <wp:extent cx="6080760" cy="3162212"/>
            <wp:docPr id="2" name="Picture 2" descr="Figure 2 – Logical architecture and separation of authoritative control plane from messaging transport" title="Figure 2 – Logical architecture and separation of authoritative control plane from messaging transport"/>
            <wp:cNvGraphicFramePr>
              <a:graphicFrameLocks noChangeAspect="1"/>
            </wp:cNvGraphicFramePr>
            <a:graphic>
              <a:graphicData uri="http://schemas.openxmlformats.org/drawingml/2006/picture">
                <pic:pic>
                  <pic:nvPicPr>
                    <pic:cNvPr id="0" name="logical_architecture.png"/>
                    <pic:cNvPicPr/>
                  </pic:nvPicPr>
                  <pic:blipFill>
                    <a:blip r:embed="rId12"/>
                    <a:stretch>
                      <a:fillRect/>
                    </a:stretch>
                  </pic:blipFill>
                  <pic:spPr>
                    <a:xfrm>
                      <a:off x="0" y="0"/>
                      <a:ext cx="6080760" cy="3162212"/>
                    </a:xfrm>
                    <a:prstGeom prst="rect"/>
                  </pic:spPr>
                </pic:pic>
              </a:graphicData>
            </a:graphic>
          </wp:inline>
        </w:drawing>
      </w:r>
    </w:p>
    <w:p>
      <w:pPr>
        <w:pStyle w:val="SRSCaption"/>
        <w:keepNext w:val="0"/>
        <w:jc w:val="center"/>
      </w:pPr>
      <w:r>
        <w:t>Figure 2 – Logical architecture and separation of authoritative control plane from messaging transport</w:t>
      </w:r>
    </w:p>
    <w:p>
      <w:r>
        <w:t>The control API shall enforce all business policy and coordinate domain services. PostgreSQL shall hold authoritative records. Redis/BullMQ shall provide high-speed execution queues but shall be reconstructable from the delivery ledger and transactional outbox. Object storage shall hold evidence, media and archived reports. OpenWA worker nodes shall own WhatsApp sessions and execute only authorised provider jobs.</w:t>
      </w:r>
    </w:p>
    <w:p>
      <w:pPr>
        <w:pStyle w:val="Heading2"/>
      </w:pPr>
      <w:r>
        <w:t>6.2 Major components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52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Component</w:t>
            </w:r>
          </w:p>
        </w:tc>
        <w:tc>
          <w:tcPr>
            <w:tcW w:type="dxa" w:w="727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Responsibility</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Admin Web Portal</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Internal user interface for organisations, consent, audience, campaigns, operations, metrics and administration.</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 API</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Authenticated business API, authorisation, validation, orchestration and query boundary.</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Identity and Access</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Authentication, MFA, RBAC, session management and privileged-action controls.</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Organisation Service</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Internal records for campaign organisations, contacts, status and restrictions.</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 Service</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Purpose catalogue, review decisions, grants, events, evidence references, expiry and withdrawal.</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 Service</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 repository, attributes, imports, data quality, segments, estimates and snapshots.</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Service</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definition, message versions, approvals, entitlement, scheduling and lifecycle.</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Delivery Orchestrator</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Outbox publication, recipient job creation, dispatch policy, sender allocation and retries.</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Gateway Interface</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Stable contract between the platform and OpenWA or future providers.</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OpenWA Gateway Worker</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Exclusive session ownership, provider send, event forwarding and health reporting.</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Event Ingestor</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Authenticates, deduplicates, sequences and stores provider events.</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Metrics Aggregator</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Maintains campaign and sender counters and time buckets.</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Reporting Service</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Generates internal and organisation-facing campaign reports.</w:t>
            </w:r>
          </w:p>
        </w:tc>
      </w:tr>
      <w:tr>
        <w:trPr>
          <w:trHeight w:hRule="auto"/>
        </w:trPr>
        <w:tc>
          <w:tcPr>
            <w:tcW w:type="dxa" w:w="252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Configuration Service</w:t>
            </w:r>
          </w:p>
        </w:tc>
        <w:tc>
          <w:tcPr>
            <w:tcW w:type="dxa" w:w="727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Versioned effective-dated rules and feature controls.</w:t>
            </w:r>
          </w:p>
        </w:tc>
      </w:tr>
      <w:tr>
        <w:trPr>
          <w:trHeight w:hRule="auto"/>
        </w:trPr>
        <w:tc>
          <w:tcPr>
            <w:tcW w:type="dxa" w:w="252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 Service</w:t>
            </w:r>
          </w:p>
        </w:tc>
        <w:tc>
          <w:tcPr>
            <w:tcW w:type="dxa" w:w="727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Tamper-evident security and business audit events.</w:t>
            </w:r>
          </w:p>
        </w:tc>
      </w:tr>
    </w:tbl>
    <w:p>
      <w:pPr>
        <w:spacing w:after="20"/>
      </w:pPr>
    </w:p>
    <w:p>
      <w:pPr>
        <w:pStyle w:val="Heading2"/>
      </w:pPr>
      <w:r>
        <w:t>6.3 Provider abstraction</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MessagingProvider</w:t>
            </w:r>
            <w:r>
              <w:br/>
            </w:r>
            <w:r>
              <w:t>├── OpenWAGatewayProvider      # release-one adapter</w:t>
            </w:r>
            <w:r>
              <w:br/>
            </w:r>
            <w:r>
              <w:t>├── OfficialMetaProvider       # future authorised high-volume adapter</w:t>
            </w:r>
            <w:r>
              <w:br/>
            </w:r>
            <w:r>
              <w:t>├── SMSProvider                # future</w:t>
            </w:r>
            <w:r>
              <w:br/>
            </w:r>
            <w:r>
              <w:t>└── EmailProvider              # future</w:t>
            </w:r>
          </w:p>
        </w:tc>
      </w:tr>
    </w:tbl>
    <w:p>
      <w:pPr>
        <w:spacing w:after="20"/>
      </w:pPr>
    </w:p>
    <w:p>
      <w:r>
        <w:t>The provider interface shall expose capability discovery so the platform can determine supported message types, status events, reply handling, throughput configuration and provider-specific limitations without embedding provider conditionals throughout the domain model.</w:t>
      </w:r>
    </w:p>
    <w:p>
      <w:pPr>
        <w:pStyle w:val="Heading2"/>
      </w:pPr>
      <w:r>
        <w:t>6.4 Trust boundaries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95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Boundary</w:t>
            </w:r>
          </w:p>
        </w:tc>
        <w:tc>
          <w:tcPr>
            <w:tcW w:type="dxa" w:w="684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Control</w:t>
            </w:r>
          </w:p>
        </w:tc>
      </w:tr>
      <w:tr>
        <w:trPr>
          <w:trHeight w:hRule="auto"/>
        </w:trPr>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User browser → portal/API</w:t>
            </w:r>
          </w:p>
        </w:tc>
        <w:tc>
          <w:tcPr>
            <w:tcW w:type="dxa" w:w="68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TLS, MFA, secure session, RBAC, CSRF protection and audit.</w:t>
            </w:r>
          </w:p>
        </w:tc>
      </w:tr>
      <w:tr>
        <w:trPr>
          <w:trHeight w:hRule="auto"/>
        </w:trPr>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API → PostgreSQL</w:t>
            </w:r>
          </w:p>
        </w:tc>
        <w:tc>
          <w:tcPr>
            <w:tcW w:type="dxa" w:w="68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Private network/firewall, TLS where supported, least-privilege roles and connection pooling.</w:t>
            </w:r>
          </w:p>
        </w:tc>
      </w:tr>
      <w:tr>
        <w:trPr>
          <w:trHeight w:hRule="auto"/>
        </w:trPr>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API/orchestrator → Redis</w:t>
            </w:r>
          </w:p>
        </w:tc>
        <w:tc>
          <w:tcPr>
            <w:tcW w:type="dxa" w:w="68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Private network, authentication, TLS where supported and no authoritative-only data.</w:t>
            </w:r>
          </w:p>
        </w:tc>
      </w:tr>
      <w:tr>
        <w:trPr>
          <w:trHeight w:hRule="auto"/>
        </w:trPr>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Control plane → gateway worker</w:t>
            </w:r>
          </w:p>
        </w:tc>
        <w:tc>
          <w:tcPr>
            <w:tcW w:type="dxa" w:w="68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Mutual authentication, signed requests, replay protection and IP/firewall restrictions.</w:t>
            </w:r>
          </w:p>
        </w:tc>
      </w:tr>
      <w:tr>
        <w:trPr>
          <w:trHeight w:hRule="auto"/>
        </w:trPr>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Gateway → WhatsApp/OpenWA engine</w:t>
            </w:r>
          </w:p>
        </w:tc>
        <w:tc>
          <w:tcPr>
            <w:tcW w:type="dxa" w:w="68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Provider-specific credentials/session state isolated per worker.</w:t>
            </w:r>
          </w:p>
        </w:tc>
      </w:tr>
      <w:tr>
        <w:trPr>
          <w:trHeight w:hRule="auto"/>
        </w:trPr>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Provider webhook → event ingestor</w:t>
            </w:r>
          </w:p>
        </w:tc>
        <w:tc>
          <w:tcPr>
            <w:tcW w:type="dxa" w:w="68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HMAC/signature validation, timestamp window, deduplication and schema validation.</w:t>
            </w:r>
          </w:p>
        </w:tc>
      </w:tr>
      <w:tr>
        <w:trPr>
          <w:trHeight w:hRule="auto"/>
        </w:trPr>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Platform → object storage</w:t>
            </w:r>
          </w:p>
        </w:tc>
        <w:tc>
          <w:tcPr>
            <w:tcW w:type="dxa" w:w="68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Encrypted transport, scoped credentials, malware scanning and retention policy.</w:t>
            </w:r>
          </w:p>
        </w:tc>
      </w:tr>
      <w:tr>
        <w:trPr>
          <w:trHeight w:hRule="auto"/>
        </w:trPr>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Private repository → deployment</w:t>
            </w:r>
          </w:p>
        </w:tc>
        <w:tc>
          <w:tcPr>
            <w:tcW w:type="dxa" w:w="68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Protected branch, reviewed CI/CD, signed artefacts and secret isolation.</w:t>
            </w:r>
          </w:p>
        </w:tc>
      </w:tr>
    </w:tbl>
    <w:p>
      <w:pPr>
        <w:spacing w:after="20"/>
      </w:pPr>
    </w:p>
    <w:p>
      <w:pPr>
        <w:pStyle w:val="Heading1"/>
      </w:pPr>
      <w:r>
        <w:t>7. OpenWA Baseline and Re-engineering Strategy</w:t>
      </w:r>
    </w:p>
    <w:p>
      <w:pPr>
        <w:pStyle w:val="Heading2"/>
      </w:pPr>
      <w:r>
        <w:t>7.1 Source acquisition and private repository</w:t>
      </w:r>
    </w:p>
    <w:p>
      <w:r>
        <w:t>The team shall import a fixed, recorded OpenWA commit into a brand-new private repository. It shall not use GitHub’s ordinary public-fork relationship. The repository shall retain the upstream MIT licence and copyright notice, record the source commit in UPSTREAM.md and treat future upstream changes as untrusted review candidates.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a new private repository with no public fork relationship.</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Repository visibility tests confirm access is restricted to approved organisation members.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Retain the OpenWA MIT licence and original notices.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Licence and NOTICE/UPSTREAM files are present in every release artefact.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the exact imported upstream URL, commit SHA and import date.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UPSTREAM.md and build metadata identify the baseline.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upstream as read-only reference only.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No automated push or merge path exists from upstream.</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Fetch upstream changes into an isolated review branch.</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Changes cannot reach main without internal pull request and required checks.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Disable or restrict private repository forking.</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Organisation and repository policy evidence exists.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Protect main and release branches.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Direct push, force push and unreviewed merge are blocked.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code-owner approval for gateway, security, database and infrastructure changes.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 test pull request demonstrates enforcement.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Pin dependencies and container images.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Lockfiles and immutable image references are committed.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Generate a software bill of materials for releases.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Release pipeline produces and retains an SBOM.</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Scan source, dependencies, secrets and images.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CI fails for configured critical findings unless an approved exception exists.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Do not automatically deploy upstream or dependency updates.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 updates require review, tests and staging approval.</w:t>
            </w:r>
          </w:p>
        </w:tc>
      </w:tr>
    </w:tbl>
    <w:p>
      <w:pPr>
        <w:spacing w:after="20"/>
      </w:pPr>
    </w:p>
    <w:p>
      <w:pPr>
        <w:pStyle w:val="Heading2"/>
      </w:pPr>
      <w:r>
        <w:t>7.2 Capabilities retained from OpenWA</w:t>
      </w:r>
    </w:p>
    <w:p>
      <w:pPr>
        <w:pStyle w:val="ListBullet"/>
      </w:pPr>
      <w:r>
        <w:t>WhatsApp session connection and pairing workflow.</w:t>
      </w:r>
    </w:p>
    <w:p>
      <w:pPr>
        <w:pStyle w:val="ListBullet"/>
      </w:pPr>
      <w:r>
        <w:t>Engine abstraction for whatsapp-web.js and/or Baileys where retained.</w:t>
      </w:r>
    </w:p>
    <w:p>
      <w:pPr>
        <w:pStyle w:val="ListBullet"/>
      </w:pPr>
      <w:r>
        <w:t>Message and media send primitives.</w:t>
      </w:r>
    </w:p>
    <w:p>
      <w:pPr>
        <w:pStyle w:val="ListBullet"/>
      </w:pPr>
      <w:r>
        <w:t>Inbound message and status-event acquisition.</w:t>
      </w:r>
    </w:p>
    <w:p>
      <w:pPr>
        <w:pStyle w:val="ListBullet"/>
      </w:pPr>
      <w:r>
        <w:t>Health endpoints and session-level configuration.</w:t>
      </w:r>
    </w:p>
    <w:p>
      <w:pPr>
        <w:pStyle w:val="ListBullet"/>
      </w:pPr>
      <w:r>
        <w:t>API authentication components where they meet the platform security standard.</w:t>
      </w:r>
    </w:p>
    <w:p>
      <w:pPr>
        <w:pStyle w:val="ListBullet"/>
      </w:pPr>
      <w:r>
        <w:t>Docker packaging and relevant operational documentation.</w:t>
      </w:r>
    </w:p>
    <w:p>
      <w:pPr>
        <w:pStyle w:val="Heading2"/>
      </w:pPr>
      <w:r>
        <w:t>7.3 Capabilities that shall be replaced or isolated</w:t>
      </w:r>
    </w:p>
    <w:p>
      <w:pPr>
        <w:pStyle w:val="ListBullet"/>
      </w:pPr>
      <w:r>
        <w:t>Bulk batch execution shall not be the authoritative campaign queue.</w:t>
      </w:r>
    </w:p>
    <w:p>
      <w:pPr>
        <w:pStyle w:val="ListBullet"/>
      </w:pPr>
      <w:r>
        <w:t>Fire-and-forget batch processing shall be replaced by ledger-backed jobs and reconciliation.</w:t>
      </w:r>
    </w:p>
    <w:p>
      <w:pPr>
        <w:pStyle w:val="ListBullet"/>
      </w:pPr>
      <w:r>
        <w:t>Current process-wide batch concurrency shall not be interpreted as safe per-session throughput.</w:t>
      </w:r>
    </w:p>
    <w:p>
      <w:pPr>
        <w:pStyle w:val="ListBullet"/>
      </w:pPr>
      <w:r>
        <w:t>Session state shall be exclusively owned by one worker node; multiple replicas shall not share the same live session volume.</w:t>
      </w:r>
    </w:p>
    <w:p>
      <w:pPr>
        <w:pStyle w:val="ListBullet"/>
      </w:pPr>
      <w:r>
        <w:t>Campaign data, consent data, billing/entitlement and demographic data shall remain outside gateway worker storage.</w:t>
      </w:r>
    </w:p>
    <w:p>
      <w:pPr>
        <w:pStyle w:val="ListBullet"/>
      </w:pPr>
      <w:r>
        <w:t>OpenWA API acceptance shall be mapped to a distinct gateway-accepted state, not delivered.</w:t>
      </w:r>
    </w:p>
    <w:p>
      <w:pPr>
        <w:pStyle w:val="ListBullet"/>
      </w:pPr>
      <w:r>
        <w:t>Any base64 media handling shall be replaced by object references and bounded caching for large campaigns.</w:t>
      </w:r>
    </w:p>
    <w:p>
      <w:pPr>
        <w:pStyle w:val="Heading2"/>
      </w:pPr>
      <w:r>
        <w:t>7.4 OpenWA gateway requirements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a versioned internal provider API independent of the OpenWA public API.</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Contract tests pass against the provider interface.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an idempotency key for every delivery command.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Duplicate command returns the original outcome and does not perform another send.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Own each live session on exactly one worker node.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Lease/ownership tests prevent concurrent activation.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Persist session state on an encrypted worker volume.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Restart test restores authorised sessions without re-pairing where provider permits.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Report heartbeat, build version, capacity, queue depth and resource health.</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Control plane marks stale worker unavailable within configured threshold.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Report session connection, authentication, last-success and failure state.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Operations dashboard reflects forced disconnects and reconnections.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Accept work only for sessions currently leased to the worker.</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Cross-node assignment is rejected and audited.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a bounded per-session pipeline and configurable in-flight limit.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Load test proves the configured bound is enforced.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graceful drain before deployment or maintenance.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No new jobs accepted; active jobs reach a recorded outcome.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Return provider message identifiers and raw provider status metadata where safe.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Delivery attempt record stores the identifier and redacted metadata.</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Forward inbound messages and delivery/read events through signed callbacks or a trusted event channel.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Forged and replayed events are rejected.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Never store full campaign audience lists locally.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Worker storage review confirms only bounded active-job data and session state.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object references for media and enforce size/type limits.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Large media campaign does not hold the entire batch in memory.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Sanitise logs and exclude raw MSISDN, message content and credentials by default.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Automated log-content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safe shutdown and uncertain-state reporting.</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Kill-during-send test produces an UNKNOWN state rather than automatic duplicate resend.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engine capability and version.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Control plane can block an incompatible campaign/message type.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per-session stable proxy configuration where legitimately required.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Configuration change is audited and connectivity tested.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GWY-018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Do not implement rapid IP rotation or enforcement-evasion behaviour.</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Security review confirms prohibited capabilities are absent.</w:t>
            </w:r>
          </w:p>
        </w:tc>
      </w:tr>
    </w:tbl>
    <w:p>
      <w:pPr>
        <w:spacing w:after="20"/>
      </w:pPr>
    </w:p>
    <w:p>
      <w:pPr>
        <w:pStyle w:val="Heading1"/>
      </w:pPr>
      <w:r>
        <w:t>8. Functional Requirements</w:t>
      </w:r>
    </w:p>
    <w:p>
      <w:r>
        <w:t>The following requirements are mandatory unless explicitly marked “Should” or “May”. Requirement identifiers are stable traceability keys and shall be referenced by solution design, backlog items, automated/manual tests and acceptance evidence.</w:t>
      </w:r>
    </w:p>
    <w:p>
      <w:pPr>
        <w:pStyle w:val="Heading2"/>
      </w:pPr>
      <w:r>
        <w:t>8.1 Identity, authentication and access control</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Permit access only to provisioned internal users.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Unprovisioned identities cannot authenticate.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mandatory multi-factor authentication.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Login without the second factor is rejected.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configurable passwordless/SSO integration later without replacing domain authorisation.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Identity provider can be swapped through configuration.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Implement role-based access control with granular permissions.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Permission matrix tests cover every protected action.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users holding multiple roles with least-privilege union of permissions.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Effective permissions are displayed and tested.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Enforce maker-checker separation for campaign release.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creator cannot perform final release when policy requires separation.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step-up authentication for exports, key changes, emergency overrides and destructive actions.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Protected action prompts for fresh authentication.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Enforce configurable idle and absolute session expiry.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Expired sessions cannot call APIs.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account disable, lock and credential reset.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Disabled account loses access immediately.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Detect repeated failed login attempts and apply configurable controls.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Threshold alert/lock is produced.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authentication, authorisation failure and privileged-action events.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Audit search returns complete events with actor and time.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Display the user’s last successful login and active sessions.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User/admin can identify unexpected access.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authorised administrators to revoke all sessions for a user.</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Revoked tokens fail immediately or within configured maximum.</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shared generic accounts.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 production activity maps to a unique human or service identity.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separate scoped service identities for each internal service.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Credential review shows no shared superuser secret.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IAM-016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IP allowlisting or VPN-only access as a configurable deployment control.</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Requests outside allowed network are denied when enabled.</w:t>
            </w:r>
          </w:p>
        </w:tc>
      </w:tr>
    </w:tbl>
    <w:p>
      <w:pPr>
        <w:spacing w:after="20"/>
      </w:pPr>
    </w:p>
    <w:p>
      <w:pPr>
        <w:pStyle w:val="Heading2"/>
      </w:pPr>
      <w:r>
        <w:t>8.2 Organisation and campaign-request records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internal organisation records without creating external portal users.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Organisation can be used on campaigns without login credentials.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legal/trading name, country, registration reference, industry and status.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Required-field validation is enforced.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one or more internal and external contacts with role and communication details.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Multiple contacts can be active/effective-dated.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controller, processor or joint-controller role where known.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consent checks can reference the role.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organisation-level restrictions and prohibited purposes.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Ineligible campaign purpose is blocked.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active, suspended, under-review and closed status.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Suspended organisation cannot launch a campaign.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commercial references such as quote, invoice and payment status.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release policy can require commercial approval.</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Retain an audit history of organisation changes.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Historical values and actor are retrievable.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accidental duplicate organisation creation.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Potential duplicate warning appears based on configured identifiers.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organisation-specific data-retention and report branding settings.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Generated report uses approved configuration version.</w:t>
            </w:r>
          </w:p>
        </w:tc>
      </w:tr>
    </w:tbl>
    <w:p>
      <w:pPr>
        <w:spacing w:after="20"/>
      </w:pPr>
    </w:p>
    <w:p>
      <w:pPr>
        <w:pStyle w:val="Heading2"/>
      </w:pPr>
      <w:r>
        <w:t>8.3 Consent review and evidence</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a consent review at organisation, source or campaign scope.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Reviewer selects the scope and system enforces it.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consent collection method, source system, URL/form identifier and date range.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Review cannot be approved without required provenance.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the consent wording or an immutable reference and wording version.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Approved review identifies exact wording/version.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permitted organisation/controller, purpose, channel and partner use.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outside scope is ineligible.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evidence files or external references with checksums.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Evidence tampering can be detected.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Malware-scan uploaded evidence before availability.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Infected/quarantined files cannot be opened or approved.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reviewer, decision, date, expiry and restrictions.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Every approval is attributable and time bounded where required.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approved, approved-with-restrictions, rejected, expired and revoked states.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State transitions follow policy and are audited.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a reason for rejection, revocation or restriction.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Blank reason is blocked.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sample-record review notes without storing unnecessary sample PII.</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Review can be completed using minimised evidence.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re-review when consent wording, collection method, controller, purpose or source materially changes.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Changed version invalidates automatic reuse.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Link every campaign to a valid consent review or documented non-consent lawful basis where separately approved.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cannot reach release without eligibility reference.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review expiry warnings and block expired approvals.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Expiry alert and release block are verified.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CRV-014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authorised compliance override only with reason, expiry and second approval.</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Override is time-bounded and prominently audited.</w:t>
            </w:r>
          </w:p>
        </w:tc>
      </w:tr>
    </w:tbl>
    <w:p>
      <w:pPr>
        <w:spacing w:after="20"/>
      </w:pPr>
    </w:p>
    <w:p>
      <w:pPr>
        <w:pStyle w:val="Heading2"/>
      </w:pPr>
      <w:r>
        <w:t>8.4 Contact and audience repository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one canonical contact for each normalised MSISDN within the configured identity scope.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Duplicate import resolves to existing contact.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Normalise MSISDNs to E.164 using country context and validation rules.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Known valid/invalid examples pass automated tests.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MSISDN encrypted at application level.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Database inspection does not reveal plaintext MSISDN.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a deterministic keyed HMAC for exact lookup and deduplication.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Same canonical MSISDN matches; HMAC cannot be reversed without key.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Display only masked MSISDN to ordinary users.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UI and standard exports show configured masking.</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Restrict plaintext decryption to the minimum sending/export services and authorised workflows.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Permission and service-role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country, state and LGA using controlled reference data.</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Invalid state/LGA relationship is rejected or quarantined.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unknown/not-provided geography without inventing values.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Null/unknown remains distinguishable from invalid.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self-declared numeric age and age-recorded timestamp.</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preserves the exact declared value and collection time.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Calculate estimated current age using configured approximation rules.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Boundary tests for birthdays/partial dates are documented.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age source, verification flag and last-confirmed date.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Segment builder can filter by confidence/staleness.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Never overwrite the original reported age without retaining history.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Attribute history shows old/new values and source.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configurable age-data staleness bands.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Segment count changes correctly when threshold changes.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gender only when provided under an approved data purpose.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Unknown/not-provided is supported; no inference occurs.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approved optional attributes such as language and interest category.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Attribute catalogue controls type, values and permitted use.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attribute source, collected-at time and confidence.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Every segmentation attribute has lineage.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contact active, inactive, invalid, deceased/closed and possible-recycled-number states.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Ineligible states are excluded by policy.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source-system identifiers and import provenance.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Contact can be traced back to source batch/record.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Merge duplicate contacts through an approved, reversible process.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Merge preserves consent and event lineage and creates audit evidence.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ordinary users from searching by partial plaintext MSISDN.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Only exact authorised lookup or masked search is allowed.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CON-021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data correction while preserving history.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Correction event identifies source, reason and actor.</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CON-022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at least 10 million canonical contacts without schema redesign.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Scale test meets NFR targets.</w:t>
            </w:r>
          </w:p>
        </w:tc>
      </w:tr>
    </w:tbl>
    <w:p>
      <w:pPr>
        <w:spacing w:after="20"/>
      </w:pPr>
    </w:p>
    <w:p>
      <w:pPr>
        <w:pStyle w:val="Heading2"/>
      </w:pPr>
      <w:r>
        <w:t>8.5 Data import, validation and reconciliation</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CSV and XLSX imports through an internal controlled workflow.</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Valid template imports successfully.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downloadable versioned import templates.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Template version is recorded on import.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configurable column mapping and saved mappings per source.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Repeat source can reuse approved mapping.</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Validate file type, extension, MIME signature, size and malware status.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Invalid or disguised file is rejected/quarantined.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Protect against CSV formula injection in previews and exports.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Cells beginning with dangerous formula prefixes are neutralised.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Stream or chunk large files rather than load entire content into memory.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Million-row test stays within memory limit.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an immutable import-batch record with checksum, uploader and time.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Identical/replayed file is detectable.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Validate required fields and controlled values.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Row-level reason codes are produced.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Normalise MSISDN using configured default country only where explicit.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Ambiguous numbers are quarantined, not guessed.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Detect duplicate rows within the file.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Duplicate count and retained row policy are reported.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Detect contacts already present in the repository.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Insert/update/no-change counts reconcile to file total.</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configurable update policy: fill-null, newest-source, trusted-source or manual conflict.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Conflicting attributes follow selected policy.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Never silently broaden existing consent based on a profile import.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Consent changes require consent-specific data and evidence.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import preview and estimated effects before commit.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can cancel before data mutation.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database bulk-load techniques and bounded transactions.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Large import meets throughput target and can recover from failure.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row-level error export with masked identifiers.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can correct only failed rows.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Reconcile uploaded, accepted, rejected, duplicate, inserted, updated and unchanged counts.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Counts sum exactly to source rows.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rollback of an unconsumed erroneous import where legally/operationally safe.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Rollback preserves audit and does not delete subsequent independent changes.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Block campaign use of a batch until required consent review is approved.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Unapproved batch cannot create an audience snapshot.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encrypted import file retention or prompt deletion according to policy.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Retention job and audit evidence are verified.</w:t>
            </w:r>
          </w:p>
        </w:tc>
      </w:tr>
    </w:tbl>
    <w:p>
      <w:pPr>
        <w:spacing w:after="20"/>
      </w:pPr>
    </w:p>
    <w:p>
      <w:pPr>
        <w:pStyle w:val="Heading2"/>
      </w:pPr>
      <w:r>
        <w:t>8.6 Consent grants, events and suppression</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Represent consent as a separate grant, not a Boolean contact field.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One contact can hold multiple scopes independently.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Scope consent to organisation/controller, purpose and channel.</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Eligibility query requires all configured scope dimensions.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grant time, source, wording version and evidence reference.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Consent audit view is complete.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active, pending-verification, expired, withdrawn, revoked and superseded states.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Only eligible states are selectable.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effective-from and expiry timestamps.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Future and expired grants are handled correctly.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consent withdrawal with source, time and scope.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Withdrawal affects eligibility immediately.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Treat withdrawal as higher priority than an older grant.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Event-order tests pass.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 new valid grant after withdrawal only with new evidence and timestamp.</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Old grant is not reactivated.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append-only consent-event history.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Current state can be reconstructed from events.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global, organisation, purpose and channel suppression scopes.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Precedence tests produce expected exclusion.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suppression automatically from recognised STOP replies after confirmation policy.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Inbound STOP creates effective suppression and audit event.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configured STOP synonyms and language variants.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Test messages match exact/normalised rules without overmatching ordinary text.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manual suppression with reason and authority.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Manual action is audited and immediately effective.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Retain minimised suppression identifiers to prevent re-import contact.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Deleted profile remains suppressed by HMAC where policy requires.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invalid-number and possible-recycled-number suppression.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Repeated hard failures trigger configured review/suppression.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Run eligibility at segment estimate, snapshot creation and immediately before dispatch.</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Withdrawal after snapshot but before send is excluded.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consent review approval from overwriting individual withdrawal.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Individual preference always wins.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the exact exclusion reason for authorised operations users.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Sample excluded contact displays one or more reason codes.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configurable consent-expiry and renewal policies.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Policy version is recorded with snapshot.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CNS-020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consent and suppression audit/export for authorised privacy workflows.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Export is complete, secured and logged.</w:t>
            </w:r>
          </w:p>
        </w:tc>
      </w:tr>
    </w:tbl>
    <w:p>
      <w:pPr>
        <w:spacing w:after="20"/>
      </w:pPr>
    </w:p>
    <w:p>
      <w:pPr>
        <w:pStyle w:val="Heading2"/>
      </w:pPr>
      <w:r>
        <w:t>8.7 Segmentation and cohort management</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a visual segment builder requiring no SQL access.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Authorised operator builds a cohort through UI.</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equality, inclusion, exclusion, range, null and recency operators.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Each operator has unit and integration tests.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filters for country, state, LGA, age, gender, language, interests, source and consent attributes.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Approved fields appear according to attribute catalogue.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exact age range such as 18 through 35 using self-declared/estimated age policy.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Boundary records at 17,18,35,36 behave correctly.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Display the age calculation method, source recency and confidence.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sees whether age is reported or estimated.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exclusion of age data older than a configurable period.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Stale records are counted separately.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active channel/purpose/organisation consent in the eligibility policy.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Demographic match alone never becomes final eligibility.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suppression, contact status and frequency caps to final eligibility.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 waterfall reconciles.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AND/OR groups with a maximum configurable complexity.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Complex rules validate and execute without injection.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a human-readable summary of the segment logic.</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Summary accurately represents nested rules.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Estimate matching counts without exposing raw MSISDNs.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 result is returned within NFR target.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Display a count waterfall: demographic, consent, expiry, suppression, cap and final eligible.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Totals reconcile with snapshot.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Save, version, clone, retire and compare segment definitions.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Historical campaign references remain immutable.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Restrict segment fields based on user permission and data-use policy.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Unauthorised sensitive field is absent or blocked.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an immutable audience snapshot with hash and policy versions.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Membership cannot be altered after freeze.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snapshot creation time, rule version and initiating user.</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Audit view is complete.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Perform final live suppression/consent check before each send.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Post-snapshot opt-out is excluded.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cohort overlap analysis without exporting identities.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System returns counts for intersection and difference.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tiny cohort reporting below configurable privacy threshold.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Dashboard groups/suppresses small slices.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asynchronous snapshot creation for multi-million audiences with progress and resumability.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Large job can resume without duplicate membership.</w:t>
            </w:r>
          </w:p>
        </w:tc>
      </w:tr>
    </w:tbl>
    <w:p>
      <w:pPr>
        <w:spacing w:after="20"/>
      </w:pPr>
    </w:p>
    <w:p>
      <w:pPr>
        <w:pStyle w:val="Heading2"/>
      </w:pPr>
      <w:r>
        <w:t>8.8 Campaign, message and media management</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campaigns linked to one internal organisation and consent-review basis.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Release is blocked if linkage is missing/invalid.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campaign name, purpose, category, owner, requested window and completion deadline.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Required data is validated.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draft, review, approved, scheduled, dispatching, paused, completed, exception, cancelled and expired states.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Invalid transitions are rejected.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Attach exactly one immutable audience snapshot to an approved release version.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Approved campaign cannot switch snapshot silently.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Compose text, image-caption, video, document and supported provider message types.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Capability validation blocks unsupported combination.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media in object storage with checksum, type, size and scan status.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Tampered/quarantined asset cannot be used.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approved personalisation variables with typed values and fallback.</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Missing variable follows configured fail/fallback rule.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Preview message using representative test records with masked data.</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Preview renders all variables.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Send controlled test messages only to approved test numbers.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Production cohort is never used for test send.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Version message text, media, variables and links.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Any material edit creates new version.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Hash the approved message version and include it in campaign release.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Dispatch job references exact immutable version.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reapproval after material message, media, link, audience, sender or schedule change.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Prior approval is invalidated automatically.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optional reply/STOP instruction policy by campaign type.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Required instruction validation is enforced.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tracked links using a controlled redirect domain and signed identifiers.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Link does not expose contact/MSISDN and click is attributable to campaign recipient token.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Validate destination URLs against configured safety rules.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Disallowed scheme/domain is blocked or requires approval.</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Schedule campaigns in a declared timezone and persist UTC.</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DST and timezone tests produce correct dispatch time.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quiet hours and jurisdiction/organisation sending windows.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Jobs outside window remain held.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start, deadline and latest-admission time.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acceptance calculation is recorded.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pause, resume and cancel with reason and authority.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State change affects undispatched jobs and is audited.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Display impact before cancel or audience invalidation.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sees sent, in-flight and remaining counts.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CAM-021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deletion of campaigns with audit or delivery history.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Only archive/retire is allowed.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CAM-022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campaign tags and internal notes with visibility controls.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Notes do not leak into client report.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CAM-023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cloning while generating new IDs and requiring fresh approvals.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Clone cannot reuse old entitlement or frozen snapshot.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CAM-024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campaign archiving according to retention policy.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Archived campaign remains reportable at approved level.</w:t>
            </w:r>
          </w:p>
        </w:tc>
      </w:tr>
    </w:tbl>
    <w:p>
      <w:pPr>
        <w:spacing w:after="20"/>
      </w:pPr>
    </w:p>
    <w:p>
      <w:pPr>
        <w:pStyle w:val="Heading2"/>
      </w:pPr>
      <w:r>
        <w:t>8.9 Approval, commercial and entitlement controls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Implement configurable approval stages by campaign risk/size/category.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Workflow engine selects correct stages.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consent review approval before audience finalisation.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Blocked transition is verified.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message/content approval before scheduling.</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Unapproved version cannot dispatch.</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final campaign release approval by an authorised user.</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Only permitted role can release.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Enforce maker-checker based on configuration and campaign threshold.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Creator cannot self-approve where prohibited.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approval decision, actor, time, comments and object version.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Approval evidence is immutable.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Invalidate approval when approved data changes.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Change triggers clear status regression.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quote, invoice, payment and commercial-approval references without requiring online payment.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Finance status is visible and auditable.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Optionally block release until payment/commercial approval.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Policy switch is effective-dated.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a campaign entitlement defining maximum unique recipients and messages per recipient.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Attempt to exceed entitlement is rejected.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Tie entitlement to organisation, campaign, snapshot and message version.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Entitlement cannot be reused elsewhere.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Consume/reserve entitlement atomically with recipient ledger creation.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Concurrent release cannot over-allocate.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a new approved entitlement for an additional message or resend outside policy.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Second campaign/message is blocked without approval.</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emergency stop by authorised role without deleting evidence.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Dispatch halts and audit/alerts are generated.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APR-015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approved exception workflow with reason, expiry and second approval.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Exception is visible in report/audit according to policy.</w:t>
            </w:r>
          </w:p>
        </w:tc>
      </w:tr>
    </w:tbl>
    <w:p>
      <w:pPr>
        <w:spacing w:after="20"/>
      </w:pPr>
    </w:p>
    <w:p>
      <w:pPr>
        <w:pStyle w:val="Heading2"/>
      </w:pPr>
      <w:r>
        <w:t>8.10 Sender accounts, pools, workers and sessions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an inventory of genuine sender MSISDNs and WhatsApp account metadata.</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Every active session maps to one controlled sender record.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sender MSISDN encrypted and display masked by default.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UI/log inspection shows no ordinary plaintext.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ownership, registration country, profile/display name, recovery information reference and lifecycle status.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Operational record is complete without exposing secrets.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logical sender pools that map to one or more actual sender accounts.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selects pool; recipient ledger records actual sender.</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Clearly disclose that logical sender is not an alphanumeric WhatsApp sender ID.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UI/help text and reports use accurate wording.</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ready, connecting, disconnected, paused, draining, restricted, retired and quarantined sender states.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Scheduler uses only eligible states.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each session to have exactly one active worker lease.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Concurrent lease acquisition fails deterministically.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Renew leases through heartbeat and expire stale leases safely.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Dead worker becomes unavailable after threshold.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manual or controlled recovery before another worker activates an uncertain live session.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Split-brain test does not run same session twice.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worker public/stable IP and infrastructure identity.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Operations can trace sessions to nodes.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several sessions per VPS only within configured tested resource limits.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Admission control blocks excess placement.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per-session proxy settings only for approved stable routing.</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Configuration is encrypted, audited and tested.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per-sender configured and measured safe throughput.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Capacity view separates configured cap from observed rate.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per-sender hourly/daily safety limits and cooldown.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Scheduler stops allocation at limit.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per-sender failure, disconnect and delivery-health thresholds.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Threshold breach pauses or drains sender.</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automatic allocation to a newly paired sender until readiness checks pass.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Readiness test status is required.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sender reservation for a campaign or organisation.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Conflicting reservation is rejected.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one-active-campaign-per-sender policy as configurable default.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Interleaving is blocked unless explicitly enabled/tested.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pairing/QR access only to technical administrators with step-up authentication.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Unauthorised role cannot view pairing data.</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Never log session tokens, QR payloads or credentials.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Secret scanning/log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SND-021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controlled retirement and secure session-state deletion.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Retired sender cannot receive jobs and deletion is evidenced.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SND-022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warm standby workers/senders without counting them as guaranteed capacity until health-checked.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Capacity calculation includes only ready capacity.</w:t>
            </w:r>
          </w:p>
        </w:tc>
      </w:tr>
    </w:tbl>
    <w:p>
      <w:pPr>
        <w:spacing w:after="20"/>
      </w:pPr>
    </w:p>
    <w:p>
      <w:pPr>
        <w:pStyle w:val="Heading2"/>
      </w:pPr>
      <w:r>
        <w:t>8.11 Delivery ledger, queueing and dispatch</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one authoritative campaign-recipient record per unique campaign, contact and message version.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Database unique constraint blocks duplicates.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a deterministic idempotency key for every recipient obligation.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Replayed release/job maps to the same record.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entitlement reservation, recipient record and outbox event atomically.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Failure cannot leave untracked queue work or missing queue work.</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Publish execution jobs from a transactional outbox.</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Outbox publisher can resume after crash.</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Redis/BullMQ or equivalent only as execution queue, not source of truth.</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Queue can be rebuilt from PostgreSQL state.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Partition large campaigns into bounded dispatch shards.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Five-million-recipient campaign does not create one unmanageable transaction/job.</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Claim jobs atomically with lease/visibility timeout.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Two workers cannot process the same job concurrently.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Allocate jobs only to ready sender sessions with available capacity.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Ineligible sender receives no job.</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Respect campaign schedule, quiet hours, deadline and pause state at dispatch time.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Held jobs remain unsent.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Perform a final consent, suppression and contact-status check before submission.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Late withdrawal is excluded.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per-sender rate and in-flight limits.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Load test demonstrates bounded throughput.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every delivery attempt separately from final recipient state.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Retry history is preserved.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configurable retry policy by failure category.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Permanent errors are not retried; transient errors follow backoff.</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exponential/backoff with jitter for infrastructure errors.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Retry schedule follows configured bounds.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Avoid automatic resend after an uncertain provider outcome.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Unknown outcome enters reconciliation/manual policy.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safe operator retry only when duplicate risk is understood and approved.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Retry action displays risk and records approval.</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campaign pause that stops new claims while allowing controlled treatment of in-flight jobs.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Pause semantics are tested.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campaign cancellation that marks undispatched obligations cancelled and preserves attempts.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Counts reconcile after cancellation.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Recover expired claims without losing or duplicating obligations.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Worker-kill test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Reconstruct missing queue jobs from authoritative eligible states.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Queue-loss recovery test returns expected count.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DLV-021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queue depth and oldest-job age by campaign/shard/sender.</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Operations dashboard and alerts work.</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DLV-022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Prioritise jobs using configurable campaign priority without starving normal campaigns.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Scheduler fairness test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DLV-023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Reserve capacity for high-priority campaigns only through explicit policy.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Reservation is visible and audited.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DLV-024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Forecast completion using remaining jobs and measured available capacity.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Forecast updates as throughput changes.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DLV-025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Reject or flag campaigns whose required rate exceeds measured safe capacity.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Admission decision and assumptions are recorded.</w:t>
            </w:r>
          </w:p>
        </w:tc>
      </w:tr>
    </w:tbl>
    <w:p>
      <w:pPr>
        <w:spacing w:after="20"/>
      </w:pPr>
    </w:p>
    <w:p>
      <w:pPr>
        <w:pStyle w:val="Heading2"/>
      </w:pPr>
      <w:r>
        <w:t>8.12 Provider events, inbound replies and reconciliation</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Authenticate provider/gateway events using signature or trusted channel.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Invalid signature is rejected and alerted.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event identifier, provider message identifier, type and occurrence time where available.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Malformed event is quarantined.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Deduplicate repeated provider events.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Duplicate webhook does not increment metrics twice.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Handle out-of-order events using monotonic state precedence and event history.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Delivered-before-sent event results in valid final state.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Preserve raw redacted event metadata for diagnosis according to retention.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Authorised user can inspect without secrets/PII leakage.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Map provider-specific states and errors to canonical statuses/reason codes.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Contract tests cover mapping.</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Correlate events using provider ID and fallback identifiers where safe.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Unmatched events enter reconciliation queue.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Never downgrade a terminal higher-confidence state because of a late lower state.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State machine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Process inbound STOP and configured opt-out commands promptly.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Suppression is active within target time.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inbound replies with minimised content and access restrictions.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Only authorised operations users can view.</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manual classification/escalation of replies where required.</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Action is audited.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Run scheduled reconciliation for submitted/pending/unknown records.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Stale records are resolved or surfaced.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Declare final unknown only after configured reconciliation window.</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Premature finalisation is prevented.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discrepancy between gateway acceptance and later delivery outcome.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metrics expose the funnel.</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EVT-015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bulk provider-status import/reconciliation if an adapter later provides it.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Interface supports asynchronous status source.</w:t>
            </w:r>
          </w:p>
        </w:tc>
      </w:tr>
    </w:tbl>
    <w:p>
      <w:pPr>
        <w:spacing w:after="20"/>
      </w:pPr>
    </w:p>
    <w:p>
      <w:pPr>
        <w:pStyle w:val="Heading2"/>
      </w:pPr>
      <w:r>
        <w:t>8.13 Campaign metrics and reporting</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campaign dashboard with audience, dispatch, delivery, engagement and performance sections.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Dashboard loads for a large campaign within NFR target.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uploaded/imported, valid, duplicate, invalid, suppressed, consent-ineligible, capped and final-eligible counts.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Waterfall reconciles to source/snapshot totals.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authorised, queued, claimed, submitted, gateway-accepted, sent, delivered, read, failed, unknown and cancelled counts.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State totals reconcile to recipient ledger.</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Do not label submitted or gateway-accepted messages as delivered.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UI/report terminology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denominator and definition for every rate.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Hover/export includes formula.</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current, average and peak submission throughput.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Metrics match event/time-bucket data.</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queue depth, oldest job age and forecast completion.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Forecast updates at configured interval.</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actual start, completion and deadline variance.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Completed campaign report includes timestamps.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retry count, retry rate and major failure reasons.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Reason totals reconcile to attempts.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sender allocation, success, failure, delivery ratio, latency and reconnect count.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Sender roll-up equals campaign totals where applicable.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geography and demographic breakdowns using snapshot attributes.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Lagos/age segment report matches membership.</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configurable minimum-cohort privacy threshold.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Small cells are suppressed/combined.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replies, opt-outs and link clicks where reliably available.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Metric definition states collection limitations.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incremental aggregate counters rather than rescan all recipient rows for each dashboard load.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Performance test verifies bounded query plan.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Make metric event consumers idempotent.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Replay does not double-count.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near-real-time updates with configurable refresh interval.</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Update latency meets NFR.</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Generate an organisation-facing campaign report without portal access.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Authorised user can export approved report.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PDF-ready, XLSX and CSV report data outputs.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Generated files open and totals match.</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MET-019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Exclude internal notes, secrets, raw error payloads and unnecessary MSISDNs from client report.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Report-content security test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MET-020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approved branding and explanatory caveats.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Report template version is recorded.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MET-021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campaign report regeneration from retained summary data.</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Archived campaign can reproduce approved metrics.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MET-022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report generator, time, version and checksum.</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Report audit record is complete.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MET-023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masked recipient-level exception export for authorised operations.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Export is permissioned, encrypted and logged.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MET-024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metric-quality flags for incomplete provider events or reconciliation gaps.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Report cannot imply false completeness.</w:t>
            </w:r>
          </w:p>
        </w:tc>
      </w:tr>
    </w:tbl>
    <w:p>
      <w:pPr>
        <w:spacing w:after="20"/>
      </w:pPr>
    </w:p>
    <w:p>
      <w:pPr>
        <w:pStyle w:val="Heading2"/>
      </w:pPr>
      <w:r>
        <w:t>8.14 Configuration, administration and audit</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an internal configuration catalogue with typed values and validation.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Invalid configuration cannot be activated.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Version and effective-date material configuration.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records policy/config version used.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approval for security, consent, retention, throughput and retry policy changes.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Maker-checker is enforced.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rollback to a prior configuration version.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Rollback is audited and deterministic.</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consent purposes, channels, expiry and review rules.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New purpose can be added without code change.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age staleness and estimation policy.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Segment engine uses active version.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state/LGA reference data and validation.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Reference update preserves historical codes.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suppression precedence and STOP keywords.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Policy test suite can be rerun.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frequency caps by organisation/purpose/channel.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Eligibility reflects cap.</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campaign approval thresholds and roles.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Workflow changes without deployment.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sender/session limits, rate caps and health thresholds.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Worker scheduler receives versioned settings.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retry, reconciliation and unknown-outcome windows.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Dispatch follows active policy.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Configure report templates, privacy thresholds and retention.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Generated report reflects version.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business and security audit events append-only.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Ordinary users cannot update/delete audit events.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Include actor, action, object, before/after summary, reason, IP/device, time and correlation ID in audit where applicable.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Audit completeness tests pass.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searchable audit views with export controls.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Auditor can trace one campaign end to end.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Protect audit integrity using restricted roles and tamper-evident chaining or external archival.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Integrity validation detects alteration.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ADM-018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Alert on privileged configuration changes and audit-control failures.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Test alert is delivered.</w:t>
            </w:r>
          </w:p>
        </w:tc>
      </w:tr>
    </w:tbl>
    <w:p>
      <w:pPr>
        <w:spacing w:after="20"/>
      </w:pPr>
    </w:p>
    <w:p>
      <w:pPr>
        <w:pStyle w:val="Heading2"/>
      </w:pPr>
      <w:r>
        <w:t>8.15 Privacy operations and data-subject rights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authorised exact contact lookup using HMAC and controlled decryption.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DSAR operator can locate a known number.</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a data-subject access package containing profile, sources, consent, suppression and campaign history according to policy.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Package is complete and secure.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correction requests with source/reason and history.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Current value changes without erasing audit.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objection/opt-out with immediate effective suppression.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Future eligibility is blocked.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deletion/anonymisation workflow subject to lawful retention and suppression requirements.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Decision records retained; unnecessary PII removed.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contact export in structured format for approved portability requests.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Export is controlled and logged.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Track DSAR status, deadlines, owner and evidence.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Overdue alert is produced.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Restrict disclosure of third-party or security-sensitive information.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Review step exists before release.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retention holds and legal holds with approval.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Scheduled deletion excludes held records and logs reason.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PRV-010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privacy-impact and data-inventory reports.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System can identify categories, purposes, sources and retention.</w:t>
            </w:r>
          </w:p>
        </w:tc>
      </w:tr>
    </w:tbl>
    <w:p>
      <w:pPr>
        <w:spacing w:after="20"/>
      </w:pPr>
    </w:p>
    <w:p>
      <w:pPr>
        <w:pStyle w:val="Heading1"/>
      </w:pPr>
      <w:r>
        <w:t>9. Data Architecture and Logical Data Model</w:t>
      </w:r>
    </w:p>
    <w:p>
      <w:pPr>
        <w:spacing w:after="60"/>
        <w:jc w:val="center"/>
      </w:pPr>
      <w:r>
        <w:drawing>
          <wp:inline xmlns:a="http://schemas.openxmlformats.org/drawingml/2006/main" xmlns:pic="http://schemas.openxmlformats.org/drawingml/2006/picture">
            <wp:extent cx="6080760" cy="2497067"/>
            <wp:docPr id="3" name="Picture 3" descr="Figure 3 – Core logical data model and relationships" title="Figure 3 – Core logical data model and relationships"/>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6080760" cy="2497067"/>
                    </a:xfrm>
                    <a:prstGeom prst="rect"/>
                  </pic:spPr>
                </pic:pic>
              </a:graphicData>
            </a:graphic>
          </wp:inline>
        </w:drawing>
      </w:r>
    </w:p>
    <w:p>
      <w:pPr>
        <w:pStyle w:val="SRSCaption"/>
        <w:keepNext w:val="0"/>
        <w:jc w:val="center"/>
      </w:pPr>
      <w:r>
        <w:t>Figure 3 – Core logical data model and relationships</w:t>
      </w:r>
    </w:p>
    <w:p>
      <w:pPr>
        <w:pStyle w:val="Heading2"/>
      </w:pPr>
      <w:r>
        <w:t>9.1 Principal entities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44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Entity</w:t>
            </w:r>
          </w:p>
        </w:tc>
        <w:tc>
          <w:tcPr>
            <w:tcW w:type="dxa" w:w="40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Purpose</w:t>
            </w:r>
          </w:p>
        </w:tc>
        <w:tc>
          <w:tcPr>
            <w:tcW w:type="dxa" w:w="331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Key controls</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organisation</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Internal customer/controller record.</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Status, restrictions and audit.</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consent_review</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Manual review decision and scope.</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Version, expiry, restrictions and approver.</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consent_evidence</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Evidence metadata and object reference.</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Checksum, scan status and access control.</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Canonical MSISDN identity and status.</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Encryption, HMAC and masking.</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contact_attribute / history</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Geography, reported age, gender and approved dimensions.</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Source, time, confidence and history.</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consent_purpose</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Controlled marketing/communication purpose.</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Versioned scope and permitted use.</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consent_grant / event</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Current grant and immutable history.</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Organisation, purpose, channel and evidence.</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suppression</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Do-not-contact rule and scope.</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Precedence and immediate enforcement.</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import_batch / row_error</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Bulk ingestion lineage and reconciliation.</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Checksum, counts and reason codes.</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segment_definition</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Versioned reusable audience rules.</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Human-readable rule and policy checks.</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audience_snapshot / member</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Frozen campaign cohort.</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Immutable hash and membership.</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message_version / media_asset</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Approved content and media.</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Version/hash/scan status.</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 release</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definition and approved release version.</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Lifecycle and immutable references.</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campaign_entitlement</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Maximum permitted audience and send count.</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Atomic reservation/consumption.</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campaign_recipient</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Authoritative recipient obligation and current state.</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Unique key and final status.</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delivery_attempt / event</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Every provider attempt and status event.</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Idempotency, reconciliation and history.</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sender_account / pool</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Actual WhatsApp MSISDN and logical grouping.</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Encrypted identity and lifecycle.</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worker_node / session_lease</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host and exclusive session ownership.</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Heartbeat and lease fencing.</w:t>
            </w:r>
          </w:p>
        </w:tc>
      </w:tr>
      <w:tr>
        <w:trPr>
          <w:trHeight w:hRule="auto"/>
        </w:trPr>
        <w:tc>
          <w:tcPr>
            <w:tcW w:type="dxa" w:w="24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metric_counter / time_bucket</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Pre-aggregated campaign and sender metrics.</w:t>
            </w:r>
          </w:p>
        </w:tc>
        <w:tc>
          <w:tcPr>
            <w:tcW w:type="dxa" w:w="33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Idempotent updates.</w:t>
            </w:r>
          </w:p>
        </w:tc>
      </w:tr>
      <w:tr>
        <w:trPr>
          <w:trHeight w:hRule="auto"/>
        </w:trPr>
        <w:tc>
          <w:tcPr>
            <w:tcW w:type="dxa" w:w="24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audit_event / config_version</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Traceability and versioned system policy.</w:t>
            </w:r>
          </w:p>
        </w:tc>
        <w:tc>
          <w:tcPr>
            <w:tcW w:type="dxa" w:w="33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Append-only and approvals.</w:t>
            </w:r>
          </w:p>
        </w:tc>
      </w:tr>
    </w:tbl>
    <w:p>
      <w:pPr>
        <w:spacing w:after="20"/>
      </w:pPr>
    </w:p>
    <w:p>
      <w:pPr>
        <w:pStyle w:val="Heading2"/>
      </w:pPr>
      <w:r>
        <w:t>9.2 Key contact fields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Field</w:t>
            </w:r>
          </w:p>
        </w:tc>
        <w:tc>
          <w:tcPr>
            <w:tcW w:type="dxa" w:w="302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Type/Example</w:t>
            </w:r>
          </w:p>
        </w:tc>
        <w:tc>
          <w:tcPr>
            <w:tcW w:type="dxa" w:w="453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contact_id</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UUID/ULID</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Non-guessable canonical identifier.</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msisdn_ciphertext</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Encrypted bytes/text</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Reversible only by approved service/key.</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msisdn_hmac</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Fixed binary/hex</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Unique deterministic keyed lookup value.</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msisdn_masked</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+234 801 *** 1234</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Display-safe derivative; not authoritative.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country_code</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NG</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Controlled ISO country code.</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state_id</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Lagos reference</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Controlled reference; nullable if unknown.</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lga_id</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Ikeja reference</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Must belong to selected state.</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reported_age</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27</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Original self-declared integer.</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age_recorded_at</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2026-08-04</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Required when reported_age exists.</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age_source</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registration_form</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Controlled source/reference.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age_verified</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false</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 implicit verification.</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gender_code</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female / male / nonbinary / other / prefer_not / unknown</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Configurable approved catalogue; no inference.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status</w:t>
            </w:r>
          </w:p>
        </w:tc>
        <w:tc>
          <w:tcPr>
            <w:tcW w:type="dxa" w:w="302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active / invalid / possible_recycled / inactive</w:t>
            </w:r>
          </w:p>
        </w:tc>
        <w:tc>
          <w:tcPr>
            <w:tcW w:type="dxa" w:w="453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Eligibility input.</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source_lineage</w:t>
            </w:r>
          </w:p>
        </w:tc>
        <w:tc>
          <w:tcPr>
            <w:tcW w:type="dxa" w:w="302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batch/source IDs</w:t>
            </w:r>
          </w:p>
        </w:tc>
        <w:tc>
          <w:tcPr>
            <w:tcW w:type="dxa" w:w="453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Traceable to origin.</w:t>
            </w:r>
          </w:p>
        </w:tc>
      </w:tr>
    </w:tbl>
    <w:p>
      <w:pPr>
        <w:spacing w:after="20"/>
      </w:pPr>
    </w:p>
    <w:p>
      <w:pPr>
        <w:pStyle w:val="Heading2"/>
      </w:pPr>
      <w:r>
        <w:t>9.3 Age calculation rule</w:t>
      </w:r>
    </w:p>
    <w:p>
      <w:r>
        <w:t>Where only self-declared age is collected, the original value shall be retained with its collection timestamp. A derived estimated current age may be calculated using elapsed whole years according to a documented approximation. Because the birthday is unknown, the estimate shall be labelled approximate and may be off by approximately one year. Segmentation shall support using the original reported age, the estimated age, and a maximum staleness threshold.</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estimated_age = reported_age + floor((as_of_date - age_recorded_at) / 365.2425 days)</w:t>
            </w:r>
            <w:r>
              <w:br/>
            </w:r>
            <w:r/>
            <w:r>
              <w:br/>
            </w:r>
            <w:r>
              <w:t>Example eligibility:</w:t>
            </w:r>
            <w:r>
              <w:br/>
            </w:r>
            <w:r>
              <w:t>state = Lagos</w:t>
            </w:r>
            <w:r>
              <w:br/>
            </w:r>
            <w:r>
              <w:t>estimated_age BETWEEN 18 AND 35</w:t>
            </w:r>
            <w:r>
              <w:br/>
            </w:r>
            <w:r>
              <w:t>age_recorded_at &gt;= as_of_date - configured_staleness</w:t>
            </w:r>
            <w:r>
              <w:br/>
            </w:r>
            <w:r>
              <w:t>active WhatsApp consent for organisation + purpose</w:t>
            </w:r>
            <w:r>
              <w:br/>
            </w:r>
            <w:r>
              <w:t>no applicable suppression</w:t>
            </w:r>
            <w:r>
              <w:br/>
            </w:r>
            <w:r>
              <w:t>frequency cap permits contact</w:t>
            </w:r>
          </w:p>
        </w:tc>
      </w:tr>
    </w:tbl>
    <w:p>
      <w:pPr>
        <w:spacing w:after="20"/>
      </w:pPr>
    </w:p>
    <w:p>
      <w:pPr>
        <w:pStyle w:val="Heading2"/>
      </w:pPr>
      <w:r>
        <w:t>9.4 Integrity constraints</w:t>
      </w:r>
    </w:p>
    <w:p>
      <w:pPr>
        <w:pStyle w:val="ListBullet"/>
      </w:pPr>
      <w:r>
        <w:t>Unique contact identity on the scoped MSISDN HMAC.</w:t>
      </w:r>
    </w:p>
    <w:p>
      <w:pPr>
        <w:pStyle w:val="ListBullet"/>
      </w:pPr>
      <w:r>
        <w:t>Unique campaign recipient on campaign ID, contact ID and message-version ID.</w:t>
      </w:r>
    </w:p>
    <w:p>
      <w:pPr>
        <w:pStyle w:val="ListBullet"/>
      </w:pPr>
      <w:r>
        <w:t>Foreign-key integrity for state/LGA and all domain references.</w:t>
      </w:r>
    </w:p>
    <w:p>
      <w:pPr>
        <w:pStyle w:val="ListBullet"/>
      </w:pPr>
      <w:r>
        <w:t>Immutable audience snapshot membership after finalisation.</w:t>
      </w:r>
    </w:p>
    <w:p>
      <w:pPr>
        <w:pStyle w:val="ListBullet"/>
      </w:pPr>
      <w:r>
        <w:t>Immutable approved message version; changes create a new version.</w:t>
      </w:r>
    </w:p>
    <w:p>
      <w:pPr>
        <w:pStyle w:val="ListBullet"/>
      </w:pPr>
      <w:r>
        <w:t>Append-only consent events, delivery events and audit events.</w:t>
      </w:r>
    </w:p>
    <w:p>
      <w:pPr>
        <w:pStyle w:val="ListBullet"/>
      </w:pPr>
      <w:r>
        <w:t>Check constraints for age ranges, time ordering, positive entitlements and supported statuses.</w:t>
      </w:r>
    </w:p>
    <w:p>
      <w:pPr>
        <w:pStyle w:val="ListBullet"/>
      </w:pPr>
      <w:r>
        <w:t>Deferrable/bulk-safe constraints where needed for high-volume ingestion.</w:t>
      </w:r>
    </w:p>
    <w:p>
      <w:pPr>
        <w:pStyle w:val="ListBullet"/>
      </w:pPr>
      <w:r>
        <w:t>No cascade deletion of evidence-bearing business records.</w:t>
      </w:r>
    </w:p>
    <w:p>
      <w:pPr>
        <w:pStyle w:val="Heading2"/>
      </w:pPr>
      <w:r>
        <w:t>9.5 Partitioning and retention</w:t>
      </w:r>
    </w:p>
    <w:p>
      <w:r>
        <w:t>The canonical contact table may initially remain unpartitioned if query plans and indexes meet targets. High-growth tables shall be designed for range partitioning by event or campaign month, with optional sub-partitioning only after measured need. Partitioning shall support efficient retention, archival and maintenance without deleting billions of rows individually.</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Data set</w:t>
            </w:r>
          </w:p>
        </w:tc>
        <w:tc>
          <w:tcPr>
            <w:tcW w:type="dxa" w:w="352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Initial storage strategy</w:t>
            </w:r>
          </w:p>
        </w:tc>
        <w:tc>
          <w:tcPr>
            <w:tcW w:type="dxa" w:w="40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Scale/retention strategy</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Contacts and current consent</w:t>
            </w:r>
          </w:p>
        </w:tc>
        <w:tc>
          <w:tcPr>
            <w:tcW w:type="dxa" w:w="35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primary</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Indexed, vacuumed and replicated; archive only inactive data by policy.</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recipients</w:t>
            </w:r>
          </w:p>
        </w:tc>
        <w:tc>
          <w:tcPr>
            <w:tcW w:type="dxa" w:w="35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Monthly range partitions</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Keep current/required detailed period; archive older detail after summaries are validated.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Delivery events</w:t>
            </w:r>
          </w:p>
        </w:tc>
        <w:tc>
          <w:tcPr>
            <w:tcW w:type="dxa" w:w="35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Monthly range partitions</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Compress/export to object storage or analytics store.</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 events</w:t>
            </w:r>
          </w:p>
        </w:tc>
        <w:tc>
          <w:tcPr>
            <w:tcW w:type="dxa" w:w="35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Monthly partitions plus protected archive</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Longer retention and tamper-evident copy.</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Evidence/media</w:t>
            </w:r>
          </w:p>
        </w:tc>
        <w:tc>
          <w:tcPr>
            <w:tcW w:type="dxa" w:w="352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Object storage</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Lifecycle policy, versioning and encrypted off-site copy.</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Metrics summaries</w:t>
            </w:r>
          </w:p>
        </w:tc>
        <w:tc>
          <w:tcPr>
            <w:tcW w:type="dxa" w:w="352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Retain long term for report regeneration.</w:t>
            </w:r>
          </w:p>
        </w:tc>
      </w:tr>
    </w:tbl>
    <w:p>
      <w:pPr>
        <w:spacing w:after="20"/>
      </w:pPr>
    </w:p>
    <w:p>
      <w:pPr>
        <w:pStyle w:val="Heading1"/>
      </w:pPr>
      <w:r>
        <w:t>10. End-to-End Workflows and State Models</w:t>
      </w:r>
    </w:p>
    <w:p>
      <w:pPr>
        <w:pStyle w:val="Heading2"/>
      </w:pPr>
      <w:r>
        <w:t>10.1 Campaign lifecycle</w:t>
      </w:r>
    </w:p>
    <w:p>
      <w:pPr>
        <w:spacing w:after="60"/>
        <w:jc w:val="center"/>
      </w:pPr>
      <w:r>
        <w:drawing>
          <wp:inline xmlns:a="http://schemas.openxmlformats.org/drawingml/2006/main" xmlns:pic="http://schemas.openxmlformats.org/drawingml/2006/picture">
            <wp:extent cx="6080760" cy="2277277"/>
            <wp:docPr id="4" name="Picture 4" descr="Figure 4 – Controlled campaign lifecycle with approval and execution gates" title="Figure 4 – Controlled campaign lifecycle with approval and execution gates"/>
            <wp:cNvGraphicFramePr>
              <a:graphicFrameLocks noChangeAspect="1"/>
            </wp:cNvGraphicFramePr>
            <a:graphic>
              <a:graphicData uri="http://schemas.openxmlformats.org/drawingml/2006/picture">
                <pic:pic>
                  <pic:nvPicPr>
                    <pic:cNvPr id="0" name="campaign_lifecycle.png"/>
                    <pic:cNvPicPr/>
                  </pic:nvPicPr>
                  <pic:blipFill>
                    <a:blip r:embed="rId14"/>
                    <a:stretch>
                      <a:fillRect/>
                    </a:stretch>
                  </pic:blipFill>
                  <pic:spPr>
                    <a:xfrm>
                      <a:off x="0" y="0"/>
                      <a:ext cx="6080760" cy="2277277"/>
                    </a:xfrm>
                    <a:prstGeom prst="rect"/>
                  </pic:spPr>
                </pic:pic>
              </a:graphicData>
            </a:graphic>
          </wp:inline>
        </w:drawing>
      </w:r>
    </w:p>
    <w:p>
      <w:pPr>
        <w:pStyle w:val="SRSCaption"/>
        <w:keepNext w:val="0"/>
        <w:jc w:val="center"/>
      </w:pPr>
      <w:r>
        <w:t>Figure 4 – Controlled campaign lifecycle with approval and execution gates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State</w:t>
            </w:r>
          </w:p>
        </w:tc>
        <w:tc>
          <w:tcPr>
            <w:tcW w:type="dxa" w:w="360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Entry condition</w:t>
            </w:r>
          </w:p>
        </w:tc>
        <w:tc>
          <w:tcPr>
            <w:tcW w:type="dxa" w:w="396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Permitted next states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DRAFT</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created.</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CONSENT_REVIEW_PENDING, CANCELLED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CONSENT_REVIEW_PENDING</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Scope/evidence submitted.</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CONSENT_APPROVED, REJECTED, CANCELLED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CONSENT_APPROVED</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Valid review exists.</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AUDIENCE_BUILDING, CANCELLED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AUDIENCE_BUILDING</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Segment/import selected.</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AUDIENCE_VALIDATED, CANCELLED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AUDIENCE_VALIDATED</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Snapshot finalised and checks passed.</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MESSAGE_REVIEW_PENDING, CANCELLED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MESSAGE_REVIEW_PENDING</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 version ready.</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MESSAGE_APPROVED, AUDIENCE_BUILDING, CANCELLED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MESSAGE_APPROVED</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Content approved.</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COMMERCIAL_PENDING, FINAL_APPROVAL_PENDING</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COMMERCIAL_PENDING</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Commercial controls required.</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FINAL_APPROVAL_PENDING, CANCELLED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FINAL_APPROVAL_PENDING</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All artefacts frozen.</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SCHEDULED, REJECTED, CANCELLED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SCHEDULED</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Released for a future/current window.</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DISPATCHING, PAUSED, CANCELLED, EXPIRED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DISPATCHING</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At least one recipient job active.</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PAUSED, COMPLETED, COMPLETED_WITH_EXCEPTIONS, CANCELLED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PAUSED</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Operator/system pause.</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DISPATCHING, CANCELLED, EXPIRED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COMPLETED</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All authorised recipients terminal without material exceptions.</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ARCHIVED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COMPLETED_WITH_EXCEPTIONS</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All recipients terminal but failures/unknown exceed threshold.</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ARCHIVED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CANCELLED</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intentionally stopped.</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ARCHIVED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ARCHIVED</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Retention/report-only state.</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None except approved restoration of view state</w:t>
            </w:r>
          </w:p>
        </w:tc>
      </w:tr>
    </w:tbl>
    <w:p>
      <w:pPr>
        <w:spacing w:after="20"/>
      </w:pPr>
    </w:p>
    <w:p>
      <w:pPr>
        <w:pStyle w:val="Heading2"/>
      </w:pPr>
      <w:r>
        <w:t>10.2 Consent review workflow</w:t>
      </w:r>
    </w:p>
    <w:p>
      <w:pPr>
        <w:spacing w:after="50"/>
        <w:ind w:left="317" w:hanging="259"/>
      </w:pPr>
      <w:r>
        <w:rPr>
          <w:b/>
        </w:rPr>
        <w:t xml:space="preserve">1. </w:t>
      </w:r>
      <w:r>
        <w:t>Create review and select organisation, source and intended purposes/channels.</w:t>
      </w:r>
    </w:p>
    <w:p>
      <w:pPr>
        <w:spacing w:after="50"/>
        <w:ind w:left="317" w:hanging="259"/>
      </w:pPr>
      <w:r>
        <w:rPr>
          <w:b/>
        </w:rPr>
        <w:t xml:space="preserve">2. </w:t>
      </w:r>
      <w:r>
        <w:t>Upload or reference evidence; malware scan and checksum the artefacts.</w:t>
      </w:r>
    </w:p>
    <w:p>
      <w:pPr>
        <w:spacing w:after="50"/>
        <w:ind w:left="317" w:hanging="259"/>
      </w:pPr>
      <w:r>
        <w:rPr>
          <w:b/>
        </w:rPr>
        <w:t xml:space="preserve">3. </w:t>
      </w:r>
      <w:r>
        <w:t>Record consent wording/version, collection method, controller identity, opt-out method, date range and restrictions.</w:t>
      </w:r>
    </w:p>
    <w:p>
      <w:pPr>
        <w:spacing w:after="50"/>
        <w:ind w:left="317" w:hanging="259"/>
      </w:pPr>
      <w:r>
        <w:rPr>
          <w:b/>
        </w:rPr>
        <w:t xml:space="preserve">4. </w:t>
      </w:r>
      <w:r>
        <w:t>Reviewer evaluates evidence and records approve, approve-with-restrictions or reject.</w:t>
      </w:r>
    </w:p>
    <w:p>
      <w:pPr>
        <w:spacing w:after="50"/>
        <w:ind w:left="317" w:hanging="259"/>
      </w:pPr>
      <w:r>
        <w:rPr>
          <w:b/>
        </w:rPr>
        <w:t xml:space="preserve">5. </w:t>
      </w:r>
      <w:r>
        <w:t>System effective-dates the decision and calculates expiry/warning dates.</w:t>
      </w:r>
    </w:p>
    <w:p>
      <w:pPr>
        <w:spacing w:after="50"/>
        <w:ind w:left="317" w:hanging="259"/>
      </w:pPr>
      <w:r>
        <w:rPr>
          <w:b/>
        </w:rPr>
        <w:t xml:space="preserve">6. </w:t>
      </w:r>
      <w:r>
        <w:t>Any material source or wording change creates a new review version; it does not mutate the approved historical review.</w:t>
      </w:r>
    </w:p>
    <w:p>
      <w:pPr>
        <w:spacing w:after="50"/>
        <w:ind w:left="317" w:hanging="259"/>
      </w:pPr>
      <w:r>
        <w:rPr>
          <w:b/>
        </w:rPr>
        <w:t xml:space="preserve">7. </w:t>
      </w:r>
      <w:r>
        <w:t>Campaign release validates the exact review version and restrictions.</w:t>
      </w:r>
    </w:p>
    <w:p>
      <w:pPr>
        <w:pStyle w:val="Heading2"/>
      </w:pPr>
      <w:r>
        <w:t>10.3 Lagos age 18–35 cohort workflow</w:t>
      </w:r>
    </w:p>
    <w:p>
      <w:pPr>
        <w:spacing w:after="50"/>
        <w:ind w:left="317" w:hanging="259"/>
      </w:pPr>
      <w:r>
        <w:rPr>
          <w:b/>
        </w:rPr>
        <w:t xml:space="preserve">1. </w:t>
      </w:r>
      <w:r>
        <w:t>Operator opens the visual segment builder and selects State = Lagos.</w:t>
      </w:r>
    </w:p>
    <w:p>
      <w:pPr>
        <w:spacing w:after="50"/>
        <w:ind w:left="317" w:hanging="259"/>
      </w:pPr>
      <w:r>
        <w:rPr>
          <w:b/>
        </w:rPr>
        <w:t xml:space="preserve">2. </w:t>
      </w:r>
      <w:r>
        <w:t>Operator selects age method (reported or estimated) and lower/upper inclusive values 18 and 35.</w:t>
      </w:r>
    </w:p>
    <w:p>
      <w:pPr>
        <w:spacing w:after="50"/>
        <w:ind w:left="317" w:hanging="259"/>
      </w:pPr>
      <w:r>
        <w:rPr>
          <w:b/>
        </w:rPr>
        <w:t xml:space="preserve">3. </w:t>
      </w:r>
      <w:r>
        <w:t>Operator selects maximum permitted age-data staleness and chooses whether unverified self-declared ages are acceptable.</w:t>
      </w:r>
    </w:p>
    <w:p>
      <w:pPr>
        <w:spacing w:after="50"/>
        <w:ind w:left="317" w:hanging="259"/>
      </w:pPr>
      <w:r>
        <w:rPr>
          <w:b/>
        </w:rPr>
        <w:t xml:space="preserve">4. </w:t>
      </w:r>
      <w:r>
        <w:t>Operator selects the specific organisation/controller, WhatsApp channel and marketing purpose.</w:t>
      </w:r>
    </w:p>
    <w:p>
      <w:pPr>
        <w:spacing w:after="50"/>
        <w:ind w:left="317" w:hanging="259"/>
      </w:pPr>
      <w:r>
        <w:rPr>
          <w:b/>
        </w:rPr>
        <w:t xml:space="preserve">5. </w:t>
      </w:r>
      <w:r>
        <w:t>System counts demographic matches, then removes expired/invalid consent, suppressions, inactive contacts and frequency-capped records.</w:t>
      </w:r>
    </w:p>
    <w:p>
      <w:pPr>
        <w:spacing w:after="50"/>
        <w:ind w:left="317" w:hanging="259"/>
      </w:pPr>
      <w:r>
        <w:rPr>
          <w:b/>
        </w:rPr>
        <w:t xml:space="preserve">6. </w:t>
      </w:r>
      <w:r>
        <w:t>Operator reviews the count waterfall and human-readable rule.</w:t>
      </w:r>
    </w:p>
    <w:p>
      <w:pPr>
        <w:spacing w:after="50"/>
        <w:ind w:left="317" w:hanging="259"/>
      </w:pPr>
      <w:r>
        <w:rPr>
          <w:b/>
        </w:rPr>
        <w:t xml:space="preserve">7. </w:t>
      </w:r>
      <w:r>
        <w:t>System asynchronously creates an immutable snapshot, preserving the relevant age/geography values and eligibility policy version.</w:t>
      </w:r>
    </w:p>
    <w:p>
      <w:pPr>
        <w:spacing w:after="50"/>
        <w:ind w:left="317" w:hanging="259"/>
      </w:pPr>
      <w:r>
        <w:rPr>
          <w:b/>
        </w:rPr>
        <w:t xml:space="preserve">8. </w:t>
      </w:r>
      <w:r>
        <w:t>Immediately before each send, the system rechecks live suppression, withdrawal, contact status and campaign entitlement.</w:t>
      </w:r>
    </w:p>
    <w:p>
      <w:pPr>
        <w:pStyle w:val="Heading2"/>
      </w:pPr>
      <w:r>
        <w:t>10.4 Delivery state machine</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AUTHORISED → QUEUED → CLAIMED → SUBMITTING → GATEWAY_ACCEPTED → SENT → DELIVERED → READ</w:t>
            </w:r>
            <w:r>
              <w:br/>
            </w:r>
            <w:r>
              <w:t xml:space="preserve">                     ↘ CANCELLED / EXCLUDED_FINAL_CHECK</w:t>
            </w:r>
            <w:r>
              <w:br/>
            </w:r>
            <w:r>
              <w:t>SUBMITTING → FAILED_RETRYABLE → RETRY_QUEUED</w:t>
            </w:r>
            <w:r>
              <w:br/>
            </w:r>
            <w:r>
              <w:t>SUBMITTING → FAILED_PERMANENT</w:t>
            </w:r>
            <w:r>
              <w:br/>
            </w:r>
            <w:r>
              <w:t>SUBMITTING → UNKNOWN → RECONCILING → SENT/DELIVERED/FAILED/UNKNOWN_FINAL</w:t>
            </w:r>
          </w:p>
        </w:tc>
      </w:tr>
    </w:tbl>
    <w:p>
      <w:pPr>
        <w:spacing w:after="20"/>
      </w:pPr>
    </w:p>
    <w:p>
      <w:r>
        <w:t>A later, higher-confidence status may advance a recipient even if an earlier status event was not observed. The state machine shall never convert a delivered message back to merely sent or gateway-accepted. Unknown outcomes shall not be automatically resent unless an approved policy can prove the absence of prior delivery or explicitly accepts duplicate risk.</w:t>
      </w:r>
    </w:p>
    <w:p>
      <w:pPr>
        <w:pStyle w:val="Heading2"/>
      </w:pPr>
      <w:r>
        <w:t>10.5 Pause, cancel and emergency stop semantics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Action</w:t>
            </w:r>
          </w:p>
        </w:tc>
        <w:tc>
          <w:tcPr>
            <w:tcW w:type="dxa" w:w="77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Expected behaviour</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Pause campaign</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Stop new job claims; allow configured treatment of in-flight submissions; retain queue/ledger states.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Resume campaign</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Recalculate eligibility, deadline and capacity; continue only after operator confirmation if risk changed.</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Cancel campaign</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Cancel undispatched obligations; do not retract already submitted messages; preserve all evidence.</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Emergency global stop</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Stop publication/claiming across all campaigns and drain gateway workers according to emergency policy.</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Pause sender</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6"/>
              </w:rPr>
              <w:t>Stop allocation to that sender; reassign only safely unsubmitted jobs.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Drain worker</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6"/>
              </w:rPr>
              <w:t>No new work; active jobs finish or become recorded uncertain outcomes before shutdown.</w:t>
            </w:r>
          </w:p>
        </w:tc>
      </w:tr>
    </w:tbl>
    <w:p>
      <w:pPr>
        <w:spacing w:after="20"/>
      </w:pPr>
    </w:p>
    <w:p>
      <w:pPr>
        <w:pStyle w:val="Heading1"/>
      </w:pPr>
      <w:r>
        <w:t>11. Business Rules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115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864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Rule</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BR-001</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demographic match alone never authorises a campaign send.</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BR-002</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Eligibility requires a valid organisation/controller, purpose and channel basis plus no overriding suppression.</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BR-003</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An individual withdrawal overrides an earlier or organisation-level approval.</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BR-004</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same campaign/message version shall not be sent more than once to the same contact unless a separately approved resend is created.</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BR-005</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An audience snapshot is immutable; changes require a new snapshot and approval.</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BR-006</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 message version is immutable after approval; any material change creates a new version.</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BR-007</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entitlement cannot be transferred or reused by another campaign.</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BR-008</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acceptance does not equal sent, delivered or read.</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BR-009</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Only actual registered WhatsApp MSISDNs may be used as OpenWA senders.</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BR-010</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 logical sender pool is an internal routing abstraction, not a recipient-facing alphanumeric sender ID.</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BR-011</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live WhatsApp session shall have exactly one active worker owner.</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BR-012</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Stable worker IPs may be used for isolation; rapid IP rotation or evasion logic is prohibited.</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BR-013</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sender’s safe capacity is based on measured evidence and configured headroom, not theoretical batch concurrency.</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BR-014</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platform shall not accept a hard deadline when measured safe capacity is insufficient without an explicit exception.</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BR-015</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Unknown outcomes are reconciled before any resend decision.</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BR-016</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 profile updates cannot silently broaden consent.</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BR-017</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Reported age remains as collected; derived estimated age is labelled approximate.</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BR-018</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No gender, age, location or interest value shall be inferred without an approved source and policy.</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BR-019</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Raw MSISDN values shall not appear in standard logs, URLs or monitoring dimensions.</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BR-020</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External organisations do not receive portal access in release one.</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BR-021</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All critical overrides require a reason, expiry and audit; high-risk overrides require a second approver.</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BR-022</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Every report shall state its metric definitions and provider-status limitations.</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BR-023</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Suppression is checked again immediately before dispatch.</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BR-024</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 loss must not erase authorised campaign obligations.</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BR-025</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worker crash during submission produces an uncertain state until reconciled; it does not automatically send again.</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BR-026</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Configuration used for consent, segmentation, dispatch and reporting is versioned and retained with the campaign.</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BR-027</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Small demographic report cells are suppressed or grouped according to privacy threshold.</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BR-028</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evidence and source files are retained or deleted only according to approved retention rules.</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BR-029</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suspended organisation or sender cannot be selected for a new release.</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BR-030</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All campaign and sender status changes are attributable to a user, service or system policy.</w:t>
            </w:r>
          </w:p>
        </w:tc>
      </w:tr>
    </w:tbl>
    <w:p>
      <w:pPr>
        <w:spacing w:after="20"/>
      </w:pPr>
    </w:p>
    <w:p>
      <w:pPr>
        <w:pStyle w:val="Heading1"/>
      </w:pPr>
      <w:r>
        <w:t>12. API and Integration Requirements</w:t>
      </w:r>
    </w:p>
    <w:p>
      <w:pPr>
        <w:pStyle w:val="Heading2"/>
      </w:pPr>
      <w:r>
        <w:t>12.1 API standards</w:t>
      </w:r>
    </w:p>
    <w:p>
      <w:pPr>
        <w:pStyle w:val="ListBullet"/>
      </w:pPr>
      <w:r>
        <w:t>All APIs shall be versioned, documented through OpenAPI and protected by authentication/authorisation.</w:t>
      </w:r>
    </w:p>
    <w:p>
      <w:pPr>
        <w:pStyle w:val="ListBullet"/>
      </w:pPr>
      <w:r>
        <w:t>Write APIs shall support correlation IDs and idempotency where repetition could create duplicate effects.</w:t>
      </w:r>
    </w:p>
    <w:p>
      <w:pPr>
        <w:pStyle w:val="ListBullet"/>
      </w:pPr>
      <w:r>
        <w:t>Pagination shall be cursor-based for large mutable result sets; offset pagination may be used only for bounded reference lists.</w:t>
      </w:r>
    </w:p>
    <w:p>
      <w:pPr>
        <w:pStyle w:val="ListBullet"/>
      </w:pPr>
      <w:r>
        <w:t>Bulk operations shall be asynchronous and return a job/resource identifier.</w:t>
      </w:r>
    </w:p>
    <w:p>
      <w:pPr>
        <w:pStyle w:val="ListBullet"/>
      </w:pPr>
      <w:r>
        <w:t>Errors shall use a canonical structure containing code, safe message, correlation ID and field violations; internal stack traces shall not be exposed.</w:t>
      </w:r>
    </w:p>
    <w:p>
      <w:pPr>
        <w:pStyle w:val="ListBullet"/>
      </w:pPr>
      <w:r>
        <w:t>All date/time values shall use ISO 8601 with timezone; persistent operational time shall use UTC.</w:t>
      </w:r>
    </w:p>
    <w:p>
      <w:pPr>
        <w:pStyle w:val="ListBullet"/>
      </w:pPr>
      <w:r>
        <w:t>APIs shall enforce payload size, rate, file and query-complexity limits.</w:t>
      </w:r>
    </w:p>
    <w:p>
      <w:pPr>
        <w:pStyle w:val="ListBullet"/>
      </w:pPr>
      <w:r>
        <w:t>PII in API responses shall be minimised and masked by permission.</w:t>
      </w:r>
    </w:p>
    <w:p>
      <w:pPr>
        <w:pStyle w:val="Heading2"/>
      </w:pPr>
      <w:r>
        <w:t>12.2 Indicative control-plane endpoints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38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Method / Endpoint</w:t>
            </w:r>
          </w:p>
        </w:tc>
        <w:tc>
          <w:tcPr>
            <w:tcW w:type="dxa" w:w="59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Purpose</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/v1/organisations</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internal organisation.</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/v1/consent-reviews</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consent review.</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/v1/imports</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Start secure audience/contact import.</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GET /v1/imports/{id}</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 progress and reconciliation.</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/v1/segments/estimate</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Estimate an eligible cohort.</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/v1/segments</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Save/version segment definition.</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/v1/audience-snapshots</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Asynchronously freeze eligible membership.</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campaign.</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/v1/campaigns/{id}/message-versions</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message version.</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/v1/campaigns/{id}/submit-approval</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Submit current release for approval.</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/v1/campaigns/{id}/approve</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 exact release version.</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/v1/campaigns/{id}/schedule</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Schedule/release campaign.</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/v1/campaigns/{id}/pause</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Pause campaign.</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/v1/campaigns/{id}/resume</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Resume after revalidation.</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/v1/campaigns/{id}/cancel</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Cancel remaining obligations.</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GET /v1/campaigns/{id}/metrics</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 aggregated campaign metrics.</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GET /v1/campaigns/{id}/report</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Generate/read approved report.</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/v1/suppressions</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suppression.</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GET /v1/senders</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 sender/session health.</w:t>
            </w:r>
          </w:p>
        </w:tc>
      </w:tr>
      <w:tr>
        <w:trPr>
          <w:trHeight w:hRule="auto"/>
        </w:trPr>
        <w:tc>
          <w:tcPr>
            <w:tcW w:type="dxa" w:w="38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 /v1/senders/{id}/pause</w:t>
            </w:r>
          </w:p>
        </w:tc>
        <w:tc>
          <w:tcPr>
            <w:tcW w:type="dxa" w:w="59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Pause sender.</w:t>
            </w:r>
          </w:p>
        </w:tc>
      </w:tr>
      <w:tr>
        <w:trPr>
          <w:trHeight w:hRule="auto"/>
        </w:trPr>
        <w:tc>
          <w:tcPr>
            <w:tcW w:type="dxa" w:w="38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GET /v1/audit-events</w:t>
            </w:r>
          </w:p>
        </w:tc>
        <w:tc>
          <w:tcPr>
            <w:tcW w:type="dxa" w:w="59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Authorised audit search.</w:t>
            </w:r>
          </w:p>
        </w:tc>
      </w:tr>
    </w:tbl>
    <w:p>
      <w:pPr>
        <w:spacing w:after="20"/>
      </w:pPr>
    </w:p>
    <w:p>
      <w:pPr>
        <w:pStyle w:val="Heading2"/>
      </w:pPr>
      <w:r>
        <w:t>12.3 Gateway provider contract</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POST /internal/v1/deliveries</w:t>
            </w:r>
            <w:r>
              <w:br/>
            </w:r>
            <w:r>
              <w:t>Headers: X-Correlation-Id, Idempotency-Key, signed service authentication</w:t>
            </w:r>
            <w:r>
              <w:br/>
            </w:r>
            <w:r>
              <w:t>Body: { deliveryId, senderSessionId, messageType, contentRef, variables, recipientCipherRef, deadline }</w:t>
            </w:r>
            <w:r>
              <w:br/>
            </w:r>
            <w:r>
              <w:t>Response: { providerAttemptId, providerMessageId?, acceptedAt, status, safeError? }</w:t>
            </w:r>
            <w:r>
              <w:br/>
            </w:r>
            <w:r/>
            <w:r>
              <w:br/>
            </w:r>
            <w:r>
              <w:t>GET /internal/v1/capabilities</w:t>
            </w:r>
            <w:r>
              <w:br/>
            </w:r>
            <w:r>
              <w:t>GET /internal/v1/workers/{id}/health</w:t>
            </w:r>
            <w:r>
              <w:br/>
            </w:r>
            <w:r>
              <w:t>POST /internal/v1/sessions/{id}/drain</w:t>
            </w:r>
            <w:r>
              <w:br/>
            </w:r>
            <w:r>
              <w:t>POST /internal/v1/events  # signed provider/status/inbound events</w:t>
            </w:r>
          </w:p>
        </w:tc>
      </w:tr>
    </w:tbl>
    <w:p>
      <w:pPr>
        <w:spacing w:after="20"/>
      </w:pP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Gateway delivery command shall not contain raw consent or unnecessary demographic data.</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Payload inspection confirms data minimisation.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Recipient data shall be decrypted only within the minimum authorised boundary required to send.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Tracing and access review verify the boundary.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Gateway shall reject work for an unowned, paused or incompatible session.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Contract test returns canonical rejection.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Gateway shall return the same accepted result for a repeated idempotency key.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Replay test performs no second provider call.</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Gateway events shall include stable delivery and provider correlation identifiers.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Event ingestor matches attempt deterministically.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Gateway capability response shall include message types, engine version and event support.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validation can block unsupported feature.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Service-to-service credentials shall be scoped, rotated and stored outside source code.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Secret audit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API schemas shall be backward compatible within a supported major version.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Consumer contract tests pass during deployment.</w:t>
            </w:r>
          </w:p>
        </w:tc>
      </w:tr>
    </w:tbl>
    <w:p>
      <w:pPr>
        <w:spacing w:after="20"/>
      </w:pPr>
    </w:p>
    <w:p>
      <w:pPr>
        <w:pStyle w:val="Heading1"/>
      </w:pPr>
      <w:r>
        <w:t>13. User Interface Requirements</w:t>
      </w:r>
    </w:p>
    <w:p>
      <w:pPr>
        <w:pStyle w:val="Heading2"/>
      </w:pPr>
      <w:r>
        <w:t>13.1 Navigation</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Dashboard</w:t>
            </w:r>
            <w:r>
              <w:br/>
            </w:r>
            <w:r>
              <w:t>Organisations → Organisation Records | Contacts | Consent Reviews | Evidence</w:t>
            </w:r>
            <w:r>
              <w:br/>
            </w:r>
            <w:r>
              <w:t>Audience → Contacts | Imports | Data Quality | Segments | Snapshots | Suppressions</w:t>
            </w:r>
            <w:r>
              <w:br/>
            </w:r>
            <w:r>
              <w:t>Campaigns → Drafts | Reviews | Scheduled | Active | Completed | Cancelled</w:t>
            </w:r>
            <w:r>
              <w:br/>
            </w:r>
            <w:r>
              <w:t>Messages → Composer | Versions | Media | Test Sends</w:t>
            </w:r>
            <w:r>
              <w:br/>
            </w:r>
            <w:r>
              <w:t>Senders → Accounts | Pools | Sessions | Workers | Health</w:t>
            </w:r>
            <w:r>
              <w:br/>
            </w:r>
            <w:r>
              <w:t>Operations → Queue | Failures | Unknowns | Reconciliation | Replies</w:t>
            </w:r>
            <w:r>
              <w:br/>
            </w:r>
            <w:r>
              <w:t>Reports → Campaign | Organisation | Sender | Consent | Opt-out</w:t>
            </w:r>
            <w:r>
              <w:br/>
            </w:r>
            <w:r>
              <w:t>Administration → Users | Roles | Configuration | Audit | Retention</w:t>
            </w:r>
          </w:p>
        </w:tc>
      </w:tr>
    </w:tbl>
    <w:p>
      <w:pPr>
        <w:spacing w:after="20"/>
      </w:pPr>
    </w:p>
    <w:p>
      <w:pPr>
        <w:pStyle w:val="Heading2"/>
      </w:pPr>
      <w:r>
        <w:t>13.2 UX requirements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an accessible responsive desktop-first interface for internal operations.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Core screens pass agreed accessibility audit.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environment and classification banners.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Production/staging and confidentiality are unmistakable.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masked PII by default with explicit authorised reveal.</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Default page source contains no plaintext value.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status, owner, next required action and blocking reasons on every campaign.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can determine state without opening logs.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progressive count waterfall in segment builder.</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Count/exclusion reasons update and reconcile.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Warn clearly when age is approximate or stale.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Lagos 18–35 cohort shows age method and staleness.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explicit confirmation for final release, pause, cancel, export and override.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Accidental single-click action is prevented.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immutable version identifiers for message, audience, consent review and config.</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Approval screen identifies exact artefacts.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Show actual sender MSISDN masked and explain logical pool behaviour.</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No misleading sender-ID representation.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live operational campaign view with queue, throughput, forecast and incidents.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Metrics update within target.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reason codes plus human-readable remediation for failures.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Operator can triage without raw stack trace.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saved filters and views without changing authorisation.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Personal view persists safely.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secure export workflow with purpose, approval and expiry.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Unapproved bulk export is blocked.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keyboard navigation, labelled controls, focus visibility and semantic tables.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Accessibility testing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UX-015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Prevent dangerous browser caching of sensitive pages.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Security headers and back-button behaviour are tested.</w:t>
            </w:r>
          </w:p>
        </w:tc>
      </w:tr>
    </w:tbl>
    <w:p>
      <w:pPr>
        <w:spacing w:after="20"/>
      </w:pPr>
    </w:p>
    <w:p>
      <w:pPr>
        <w:pStyle w:val="Heading1"/>
      </w:pPr>
      <w:r>
        <w:t>14. Non-Functional Requirements</w:t>
      </w:r>
    </w:p>
    <w:p>
      <w:pPr>
        <w:pStyle w:val="Heading2"/>
      </w:pPr>
      <w:r>
        <w:t>14.1 Performance and scalability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at least 10 million canonical contact records in the initial target architecture.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Synthetic scale test completes without schema redesign.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Return common indexed contact/consent lookups within 500 ms p95 under normal load.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Performance evidence recorded.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Return common segment estimates over 10 million contacts within 10 seconds p95; complex estimates may run asynchronously.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Benchmark suite passes agreed workload.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a one-million-member audience snapshot within 15 minutes and a five-million-member snapshot within 60 minutes on production-class data infrastructure.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Load test evidence; targets may be tuned after hardware benchmark but not omitted.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Ingest at least 250,000 valid simple contact rows per minute using bulk load on production-class database, excluding network upload time.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Import benchmark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Create five million recipient-ledger records through bounded batches without one giant transaction.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Release test completes and can resume.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Dashboard aggregate queries shall not scan all recipient rows for every refresh.</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Query plan and metrics architecture review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dashboard shall load core metrics within 3 seconds p95 for a five-million-recipient campaign.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Performance test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Event ingestion shall sustain at least 1,000 canonical status events per second with horizontal consumer scaling.</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Synthetic event benchmark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Queue publication/claim shall scale horizontally without duplicate obligations.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Concurrency test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 high-volume workers shall apply backpressure and bounded memory.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Soak test shows stable memory.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Transport throughput targets shall be configured from measured per-sender evidence and shall not be hard-coded as a product guarantee.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Capacity service uses observed data.</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Database and queue connections shall use pooling and bounded concurrency.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Load test shows no connection exhaustion.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NFR-P-014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Large exports and reports shall run asynchronously.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UI remains responsive and job is resumable.</w:t>
            </w:r>
          </w:p>
        </w:tc>
      </w:tr>
    </w:tbl>
    <w:p>
      <w:pPr>
        <w:spacing w:after="20"/>
      </w:pPr>
    </w:p>
    <w:p>
      <w:pPr>
        <w:pStyle w:val="Heading2"/>
      </w:pPr>
      <w:r>
        <w:t>14.2 Availability, reliability and recoverability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Control-plane target availability for production shall be 99.5% monthly initially, excluding approved maintenance.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Monitoring report calculates availability.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Loss of one gateway worker shall not corrupt campaign, consent or audience data.</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Worker-failure test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Loss of Redis shall not lose authoritative delivery obligations.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Queue reconstruction test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Every write operation shall be transactional or have compensating/reconciliation logic.</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Failure-injection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release and recipient creation shall be restartable.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Process-kill test resumes without duplicates.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Provider event handling shall be idempotent and tolerant of duplicates/out-of-order arrival.</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Replay/order tests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Database backups shall be encrypted and restorable.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Scheduled restore test evidence exists.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Worker deployments shall use graceful drain.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Deployment test produces no orphaned silent jobs.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The system shall expose degraded mode when a dependency is unavailable.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UI/alerts distinguish unavailable features.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Critical state transitions shall emit audit and operational events.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Trace test reconstructs lifecycle.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No single VPS shall host every production control, data, queue, worker and monitoring function after pilot exit.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Production topology review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NFR-R-012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Production shall maintain an independent PostgreSQL replica or tested recovery target.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Failover/restore procedure is demonstrated.</w:t>
            </w:r>
          </w:p>
        </w:tc>
      </w:tr>
    </w:tbl>
    <w:p>
      <w:pPr>
        <w:spacing w:after="20"/>
      </w:pPr>
    </w:p>
    <w:p>
      <w:pPr>
        <w:pStyle w:val="Heading2"/>
      </w:pPr>
      <w:r>
        <w:t>14.3 Security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Encrypt all external traffic with modern TLS.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TLS scan passes approved baseline.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Encrypt MSISDNs and sensitive credentials using managed keys separate from the database.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Key/DB access separation is evidenced.</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HMAC rather than unsalted hash for MSISDN lookup.</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Cryptographic design review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least privilege to users, services, database roles and infrastructure.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Access review identifies no unnecessary admin rights.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MFA for all interactive production access.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Authentication test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SSH keys; disable password and direct root login where operationally feasible.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Server hardening audit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only required public ports; database/Redis are firewalled/private.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External scan confirms.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 secrets in environment/secret management, never repository or image.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Secret scan and image inspection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Scan uploads for malware and validate content.</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Malicious test file is quarantined.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Protect against OWASP web/API risks including injection, XSS, CSRF, SSRF, broken access control and unsafe deserialisation.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Security test evidence exists.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NFR-S-011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Implement rate limits and abuse controls for authentication, export, search and APIs.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Threshold tests pass.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NFR-S-012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Centralise security logs and alert on critical events.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Test alerts reach on-call channel.</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NFR-S-013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Pin, scan and review dependencies and images.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CI policy enforces severity threshold.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NFR-S-014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security patch and vulnerability-response SLAs.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Runbook and tracking evidence exist.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NFR-S-015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Complete penetration testing before production and after material architecture change.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Critical/high findings resolved or formally accepted.</w:t>
            </w:r>
          </w:p>
        </w:tc>
      </w:tr>
    </w:tbl>
    <w:p>
      <w:pPr>
        <w:spacing w:after="20"/>
      </w:pPr>
    </w:p>
    <w:p>
      <w:pPr>
        <w:pStyle w:val="Heading2"/>
      </w:pPr>
      <w:r>
        <w:t>14.4 Privacy, compliance and data quality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Process personal data only for recorded purposes and authorised campaign use.</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Eligibility/audit demonstrates purpose linkage.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Minimise data collected and displayed.</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 inventory and UI review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Preserve source and collection date for segmentation attributes.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Attribute audit is complete.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accuracy correction and staleness controls.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Stale-age test and correction workflow pass.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documented retention and deletion/anonymisation rules.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Retention job produces evidence.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withdrawal and objection promptly.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STOP-to-suppression SLA meets target.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data exports, views of plaintext and privileged searches.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Audit report is complete.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configurable privacy thresholds for reporting.</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Small-cell suppression test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Separate campaign organisation data logically and through authorisation despite internal-only operation.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Cross-organisation access tests pass.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NFR-D-010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Complete a data-protection impact assessment before production use at scale.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Approved DPIA/reference exists.</w:t>
            </w:r>
          </w:p>
        </w:tc>
      </w:tr>
    </w:tbl>
    <w:p>
      <w:pPr>
        <w:spacing w:after="20"/>
      </w:pPr>
    </w:p>
    <w:p>
      <w:pPr>
        <w:pStyle w:val="Heading2"/>
      </w:pPr>
      <w:r>
        <w:t>14.5 Maintainability and portability</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modular domain boundaries and provider abstraction.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Architecture test/review shows no OpenWA imports in consent/audience domain.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strict type checking and automated formatting/linting.</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CI fails on violation.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database migrations with forward and tested rollback/repair approach.</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Fresh and upgrade deployment tests pass.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unit, integration, contract, end-to-end, security and load test suites.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Release gate reports results.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structured logs with correlation IDs.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One campaign/recipient flow can be traced without PII.</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Containerise deployable services and externalise configuration.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Same image deploys across environments.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Avoid provider or Hostinger-specific business logic.</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Local/alternate VPS deployment proof succeeds.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Document architecture decisions, runbooks and data model.</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Repository documentation review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Support zero/low-downtime control-plane deployment where topology permits.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Rolling deployment test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NFR-M-010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Maintain compatibility policy and deprecation process for internal APIs.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Version policy is documented.</w:t>
            </w:r>
          </w:p>
        </w:tc>
      </w:tr>
    </w:tbl>
    <w:p>
      <w:pPr>
        <w:spacing w:after="20"/>
      </w:pPr>
    </w:p>
    <w:p>
      <w:pPr>
        <w:pStyle w:val="Heading1"/>
      </w:pPr>
      <w:r>
        <w:t>15. Security Architecture and Controls</w:t>
      </w:r>
    </w:p>
    <w:p>
      <w:pPr>
        <w:pStyle w:val="Heading2"/>
      </w:pPr>
      <w:r>
        <w:t>15.1 Threat model summary</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94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Threat</w:t>
            </w:r>
          </w:p>
        </w:tc>
        <w:tc>
          <w:tcPr>
            <w:tcW w:type="dxa" w:w="345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Examples</w:t>
            </w:r>
          </w:p>
        </w:tc>
        <w:tc>
          <w:tcPr>
            <w:tcW w:type="dxa" w:w="439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Required controls</w:t>
            </w:r>
          </w:p>
        </w:tc>
      </w:tr>
      <w:tr>
        <w:trPr>
          <w:trHeight w:hRule="auto"/>
        </w:trPr>
        <w:tc>
          <w:tcPr>
            <w:tcW w:type="dxa" w:w="19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Account compromise</w:t>
            </w:r>
          </w:p>
        </w:tc>
        <w:tc>
          <w:tcPr>
            <w:tcW w:type="dxa" w:w="34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Stolen password, session theft, MFA fatigue.</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MFA, session controls, step-up, alerts and rapid revocation.</w:t>
            </w:r>
          </w:p>
        </w:tc>
      </w:tr>
      <w:tr>
        <w:trPr>
          <w:trHeight w:hRule="auto"/>
        </w:trPr>
        <w:tc>
          <w:tcPr>
            <w:tcW w:type="dxa" w:w="19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Privilege abuse</w:t>
            </w:r>
          </w:p>
        </w:tc>
        <w:tc>
          <w:tcPr>
            <w:tcW w:type="dxa" w:w="34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Unauthorised export, campaign launch or configuration.</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Least privilege, maker-checker, audit and anomaly detection.</w:t>
            </w:r>
          </w:p>
        </w:tc>
      </w:tr>
      <w:tr>
        <w:trPr>
          <w:trHeight w:hRule="auto"/>
        </w:trPr>
        <w:tc>
          <w:tcPr>
            <w:tcW w:type="dxa" w:w="19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PII disclosure</w:t>
            </w:r>
          </w:p>
        </w:tc>
        <w:tc>
          <w:tcPr>
            <w:tcW w:type="dxa" w:w="34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Database leak, logs, backups, exports.</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Encryption, HMAC, masking, minimisation and controlled exports.</w:t>
            </w:r>
          </w:p>
        </w:tc>
      </w:tr>
      <w:tr>
        <w:trPr>
          <w:trHeight w:hRule="auto"/>
        </w:trPr>
        <w:tc>
          <w:tcPr>
            <w:tcW w:type="dxa" w:w="19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Supply-chain compromise</w:t>
            </w:r>
          </w:p>
        </w:tc>
        <w:tc>
          <w:tcPr>
            <w:tcW w:type="dxa" w:w="34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Malicious npm package, image, upstream commit or CI action.</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Private repo, pinning, SBOM, scanning and human review.</w:t>
            </w:r>
          </w:p>
        </w:tc>
      </w:tr>
      <w:tr>
        <w:trPr>
          <w:trHeight w:hRule="auto"/>
        </w:trPr>
        <w:tc>
          <w:tcPr>
            <w:tcW w:type="dxa" w:w="19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Upload attack</w:t>
            </w:r>
          </w:p>
        </w:tc>
        <w:tc>
          <w:tcPr>
            <w:tcW w:type="dxa" w:w="34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Malware, oversized file, CSV formula injection.</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MIME validation, antivirus, limits and safe preview/export.</w:t>
            </w:r>
          </w:p>
        </w:tc>
      </w:tr>
      <w:tr>
        <w:trPr>
          <w:trHeight w:hRule="auto"/>
        </w:trPr>
        <w:tc>
          <w:tcPr>
            <w:tcW w:type="dxa" w:w="19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Injection / API abuse</w:t>
            </w:r>
          </w:p>
        </w:tc>
        <w:tc>
          <w:tcPr>
            <w:tcW w:type="dxa" w:w="34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SQL injection, complex query denial, SSRF.</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Parameterized queries, query DSL, validation, allowlists and limits.</w:t>
            </w:r>
          </w:p>
        </w:tc>
      </w:tr>
      <w:tr>
        <w:trPr>
          <w:trHeight w:hRule="auto"/>
        </w:trPr>
        <w:tc>
          <w:tcPr>
            <w:tcW w:type="dxa" w:w="19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Duplicate/unauthorised send</w:t>
            </w:r>
          </w:p>
        </w:tc>
        <w:tc>
          <w:tcPr>
            <w:tcW w:type="dxa" w:w="34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Retry race, replay, compromised service.</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Idempotency, entitlement, signatures and state constraints.</w:t>
            </w:r>
          </w:p>
        </w:tc>
      </w:tr>
      <w:tr>
        <w:trPr>
          <w:trHeight w:hRule="auto"/>
        </w:trPr>
        <w:tc>
          <w:tcPr>
            <w:tcW w:type="dxa" w:w="19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Session theft</w:t>
            </w:r>
          </w:p>
        </w:tc>
        <w:tc>
          <w:tcPr>
            <w:tcW w:type="dxa" w:w="34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WhatsApp session-state theft or QR exposure.</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Encrypted volumes, access restriction, no logs and secure retirement.</w:t>
            </w:r>
          </w:p>
        </w:tc>
      </w:tr>
      <w:tr>
        <w:trPr>
          <w:trHeight w:hRule="auto"/>
        </w:trPr>
        <w:tc>
          <w:tcPr>
            <w:tcW w:type="dxa" w:w="19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Worker compromise</w:t>
            </w:r>
          </w:p>
        </w:tc>
        <w:tc>
          <w:tcPr>
            <w:tcW w:type="dxa" w:w="34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Attacker controls gateway VPS.</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Network isolation, minimum data, short-lived credentials and revocation.</w:t>
            </w:r>
          </w:p>
        </w:tc>
      </w:tr>
      <w:tr>
        <w:trPr>
          <w:trHeight w:hRule="auto"/>
        </w:trPr>
        <w:tc>
          <w:tcPr>
            <w:tcW w:type="dxa" w:w="19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 tampering</w:t>
            </w:r>
          </w:p>
        </w:tc>
        <w:tc>
          <w:tcPr>
            <w:tcW w:type="dxa" w:w="34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Delete or alter operational evidence.</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Append-only access, restricted role, chaining/archive and alerts.</w:t>
            </w:r>
          </w:p>
        </w:tc>
      </w:tr>
      <w:tr>
        <w:trPr>
          <w:trHeight w:hRule="auto"/>
        </w:trPr>
        <w:tc>
          <w:tcPr>
            <w:tcW w:type="dxa" w:w="19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Denial of service</w:t>
            </w:r>
          </w:p>
        </w:tc>
        <w:tc>
          <w:tcPr>
            <w:tcW w:type="dxa" w:w="34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Import flood, event storm, expensive cohort query.</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Rate/size limits, asynchronous jobs, backpressure and resource quotas.</w:t>
            </w:r>
          </w:p>
        </w:tc>
      </w:tr>
      <w:tr>
        <w:trPr>
          <w:trHeight w:hRule="auto"/>
        </w:trPr>
        <w:tc>
          <w:tcPr>
            <w:tcW w:type="dxa" w:w="19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Insider data harvesting</w:t>
            </w:r>
          </w:p>
        </w:tc>
        <w:tc>
          <w:tcPr>
            <w:tcW w:type="dxa" w:w="34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Repeated searches or exports.</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Masking, purpose, approval, monitoring and export expiry.</w:t>
            </w:r>
          </w:p>
        </w:tc>
      </w:tr>
    </w:tbl>
    <w:p>
      <w:pPr>
        <w:spacing w:after="20"/>
      </w:pPr>
    </w:p>
    <w:p>
      <w:pPr>
        <w:pStyle w:val="Heading2"/>
      </w:pPr>
      <w:r>
        <w:t>15.2 Cryptographic requirements</w:t>
      </w:r>
    </w:p>
    <w:p>
      <w:pPr>
        <w:pStyle w:val="ListBullet"/>
      </w:pPr>
      <w:r>
        <w:t>MSISDN encryption shall use a modern authenticated-encryption mode such as AES-256-GCM or an approved equivalent. Keys shall not be stored in the same database as ciphertext.</w:t>
      </w:r>
    </w:p>
    <w:p>
      <w:pPr>
        <w:pStyle w:val="ListBullet"/>
      </w:pPr>
      <w:r>
        <w:t>MSISDN lookup shall use HMAC-SHA-256 or approved equivalent with a dedicated secret key; a plain SHA hash of a small telephone-number space is insufficient.</w:t>
      </w:r>
    </w:p>
    <w:p>
      <w:pPr>
        <w:pStyle w:val="ListBullet"/>
      </w:pPr>
      <w:r>
        <w:t>Key versions shall be stored with ciphertext and support rotation without service interruption.</w:t>
      </w:r>
    </w:p>
    <w:p>
      <w:pPr>
        <w:pStyle w:val="ListBullet"/>
      </w:pPr>
      <w:r>
        <w:t>Backups, evidence and media shall be encrypted at rest and in transit.</w:t>
      </w:r>
    </w:p>
    <w:p>
      <w:pPr>
        <w:pStyle w:val="ListBullet"/>
      </w:pPr>
      <w:r>
        <w:t>Service requests and gateway events shall use strong authenticated channels and replay-resistant signatures where mutual TLS is unavailable.</w:t>
      </w:r>
    </w:p>
    <w:p>
      <w:pPr>
        <w:pStyle w:val="ListBullet"/>
      </w:pPr>
      <w:r>
        <w:t>Secrets shall be rotated, access-controlled and never printed in logs or support bundles.</w:t>
      </w:r>
    </w:p>
    <w:p>
      <w:pPr>
        <w:pStyle w:val="ListBullet"/>
      </w:pPr>
      <w:r>
        <w:t>Passwords, where used, shall be stored only using an approved adaptive password hash managed by the identity solution.</w:t>
      </w:r>
    </w:p>
    <w:p>
      <w:pPr>
        <w:pStyle w:val="Heading2"/>
      </w:pPr>
      <w:r>
        <w:t>15.3 Secure software development lifecycle</w:t>
      </w:r>
    </w:p>
    <w:p>
      <w:pPr>
        <w:spacing w:after="50"/>
        <w:ind w:left="317" w:hanging="259"/>
      </w:pPr>
      <w:r>
        <w:rPr>
          <w:b/>
        </w:rPr>
        <w:t xml:space="preserve">1. </w:t>
      </w:r>
      <w:r>
        <w:t>Threat model and architecture review before implementation of each security boundary.</w:t>
      </w:r>
    </w:p>
    <w:p>
      <w:pPr>
        <w:spacing w:after="50"/>
        <w:ind w:left="317" w:hanging="259"/>
      </w:pPr>
      <w:r>
        <w:rPr>
          <w:b/>
        </w:rPr>
        <w:t xml:space="preserve">2. </w:t>
      </w:r>
      <w:r>
        <w:t>Protected private repository with CODEOWNERS and reviewed pull requests.</w:t>
      </w:r>
    </w:p>
    <w:p>
      <w:pPr>
        <w:spacing w:after="50"/>
        <w:ind w:left="317" w:hanging="259"/>
      </w:pPr>
      <w:r>
        <w:rPr>
          <w:b/>
        </w:rPr>
        <w:t xml:space="preserve">3. </w:t>
      </w:r>
      <w:r>
        <w:t>Static code analysis, secret scanning and dependency scanning on every pull request.</w:t>
      </w:r>
    </w:p>
    <w:p>
      <w:pPr>
        <w:spacing w:after="50"/>
        <w:ind w:left="317" w:hanging="259"/>
      </w:pPr>
      <w:r>
        <w:rPr>
          <w:b/>
        </w:rPr>
        <w:t xml:space="preserve">4. </w:t>
      </w:r>
      <w:r>
        <w:t>Unit and integration tests for authorisation, idempotency and state transitions.</w:t>
      </w:r>
    </w:p>
    <w:p>
      <w:pPr>
        <w:spacing w:after="50"/>
        <w:ind w:left="317" w:hanging="259"/>
      </w:pPr>
      <w:r>
        <w:rPr>
          <w:b/>
        </w:rPr>
        <w:t xml:space="preserve">5. </w:t>
      </w:r>
      <w:r>
        <w:t>Container-image and infrastructure-configuration scanning before release.</w:t>
      </w:r>
    </w:p>
    <w:p>
      <w:pPr>
        <w:spacing w:after="50"/>
        <w:ind w:left="317" w:hanging="259"/>
      </w:pPr>
      <w:r>
        <w:rPr>
          <w:b/>
        </w:rPr>
        <w:t xml:space="preserve">6. </w:t>
      </w:r>
      <w:r>
        <w:t>Signed/versioned release artefacts with SBOM and provenance.</w:t>
      </w:r>
    </w:p>
    <w:p>
      <w:pPr>
        <w:spacing w:after="50"/>
        <w:ind w:left="317" w:hanging="259"/>
      </w:pPr>
      <w:r>
        <w:rPr>
          <w:b/>
        </w:rPr>
        <w:t xml:space="preserve">7. </w:t>
      </w:r>
      <w:r>
        <w:t>Deployment to staging, smoke tests and security acceptance before production.</w:t>
      </w:r>
    </w:p>
    <w:p>
      <w:pPr>
        <w:spacing w:after="50"/>
        <w:ind w:left="317" w:hanging="259"/>
      </w:pPr>
      <w:r>
        <w:rPr>
          <w:b/>
        </w:rPr>
        <w:t xml:space="preserve">8. </w:t>
      </w:r>
      <w:r>
        <w:t>Penetration test and remediation before scaled production use.</w:t>
      </w:r>
    </w:p>
    <w:p>
      <w:pPr>
        <w:spacing w:after="50"/>
        <w:ind w:left="317" w:hanging="259"/>
      </w:pPr>
      <w:r>
        <w:rPr>
          <w:b/>
        </w:rPr>
        <w:t xml:space="preserve">9. </w:t>
      </w:r>
      <w:r>
        <w:t>Incident-response, vulnerability disclosure and patching procedures.</w:t>
      </w:r>
    </w:p>
    <w:p>
      <w:pPr>
        <w:pStyle w:val="Heading2"/>
      </w:pPr>
      <w:r>
        <w:t>15.4 Audit events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16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Event category</w:t>
            </w:r>
          </w:p>
        </w:tc>
        <w:tc>
          <w:tcPr>
            <w:tcW w:type="dxa" w:w="76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Minimum events</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Identity</w:t>
            </w:r>
          </w:p>
        </w:tc>
        <w:tc>
          <w:tcPr>
            <w:tcW w:type="dxa" w:w="76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Login success/failure, MFA, logout, session revoke, account change.</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 access</w:t>
            </w:r>
          </w:p>
        </w:tc>
        <w:tc>
          <w:tcPr>
            <w:tcW w:type="dxa" w:w="76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Plaintext reveal, exact lookup, bulk search, export, report generation.</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w:t>
            </w:r>
          </w:p>
        </w:tc>
        <w:tc>
          <w:tcPr>
            <w:tcW w:type="dxa" w:w="76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Review create/approve/reject/revoke, grant, withdrawal, suppression.</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w:t>
            </w:r>
          </w:p>
        </w:tc>
        <w:tc>
          <w:tcPr>
            <w:tcW w:type="dxa" w:w="76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Import, mapping, conflict decision, segment version, snapshot creation.</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w:t>
            </w:r>
          </w:p>
        </w:tc>
        <w:tc>
          <w:tcPr>
            <w:tcW w:type="dxa" w:w="76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Create/edit, message version, approval, schedule, pause, resume, cancel.</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Delivery</w:t>
            </w:r>
          </w:p>
        </w:tc>
        <w:tc>
          <w:tcPr>
            <w:tcW w:type="dxa" w:w="76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Release, queue rebuild, manual retry, unknown resolution, emergency stop.</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w:t>
            </w:r>
          </w:p>
        </w:tc>
        <w:tc>
          <w:tcPr>
            <w:tcW w:type="dxa" w:w="76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Pair, connect, lease, pause, proxy/IP config, retire, session-state deletion.</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Configuration</w:t>
            </w:r>
          </w:p>
        </w:tc>
        <w:tc>
          <w:tcPr>
            <w:tcW w:type="dxa" w:w="76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Create, approve, activate, rollback and exception.</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Security</w:t>
            </w:r>
          </w:p>
        </w:tc>
        <w:tc>
          <w:tcPr>
            <w:tcW w:type="dxa" w:w="76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Permission denial, scan failure, signature failure, secret/key action.</w:t>
            </w:r>
          </w:p>
        </w:tc>
      </w:tr>
    </w:tbl>
    <w:p>
      <w:pPr>
        <w:spacing w:after="20"/>
      </w:pPr>
    </w:p>
    <w:p>
      <w:pPr>
        <w:pStyle w:val="Heading1"/>
      </w:pPr>
      <w:r>
        <w:t>16. Privacy, Consent and Responsible Targeting</w:t>
      </w:r>
    </w:p>
    <w:p>
      <w:pPr>
        <w:pStyle w:val="Heading2"/>
      </w:pPr>
      <w:r>
        <w:t>16.1 Privacy design requirements</w:t>
      </w:r>
    </w:p>
    <w:p>
      <w:r>
        <w:t>The platform shall support lawful, fair, transparent and purpose-limited processing. It shall record the basis on which an organisation is permitted to use the audience and shall not convert an offline manual approval into an unlimited or perpetual permission. Consent and suppression design shall allow proof of what was collected, by whom, for what purpose, on which channel and when it changed.</w:t>
      </w:r>
    </w:p>
    <w:p>
      <w:pPr>
        <w:pStyle w:val="ListBullet"/>
      </w:pPr>
      <w:r>
        <w:t>Data minimisation: collect only attributes needed for approved segmentation and operations.</w:t>
      </w:r>
    </w:p>
    <w:p>
      <w:pPr>
        <w:pStyle w:val="ListBullet"/>
      </w:pPr>
      <w:r>
        <w:t>Purpose limitation: purpose and organisation are mandatory eligibility dimensions.</w:t>
      </w:r>
    </w:p>
    <w:p>
      <w:pPr>
        <w:pStyle w:val="ListBullet"/>
      </w:pPr>
      <w:r>
        <w:t>Accuracy: preserve collection time and permit correction; age estimates are clearly approximate.</w:t>
      </w:r>
    </w:p>
    <w:p>
      <w:pPr>
        <w:pStyle w:val="ListBullet"/>
      </w:pPr>
      <w:r>
        <w:t>Retention: retain raw files, contact data, events and reports only for configured periods and obligations.</w:t>
      </w:r>
    </w:p>
    <w:p>
      <w:pPr>
        <w:pStyle w:val="ListBullet"/>
      </w:pPr>
      <w:r>
        <w:t>Rights: support access, correction, objection, withdrawal, deletion/anonymisation and secure export as applicable.</w:t>
      </w:r>
    </w:p>
    <w:p>
      <w:pPr>
        <w:pStyle w:val="ListBullet"/>
      </w:pPr>
      <w:r>
        <w:t>Security: encrypt and control access to MSISDNs and evidence.</w:t>
      </w:r>
    </w:p>
    <w:p>
      <w:pPr>
        <w:pStyle w:val="ListBullet"/>
      </w:pPr>
      <w:r>
        <w:t>Fairness: do not use sensitive traits or proxies without approved assessment; suppress tiny report cohorts.</w:t>
      </w:r>
    </w:p>
    <w:p>
      <w:pPr>
        <w:pStyle w:val="ListBullet"/>
      </w:pPr>
      <w:r>
        <w:t>Transparency: record consent wording/version and campaign/report explanations.</w:t>
      </w:r>
    </w:p>
    <w:p>
      <w:pPr>
        <w:pStyle w:val="Heading2"/>
      </w:pPr>
      <w:r>
        <w:t>16.2 Consent eligibility expression</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eligible(contact, campaign, now) =</w:t>
            </w:r>
            <w:r>
              <w:br/>
            </w:r>
            <w:r>
              <w:t xml:space="preserve">    contact.status is eligible</w:t>
            </w:r>
            <w:r>
              <w:br/>
            </w:r>
            <w:r>
              <w:t>AND matching consent grant exists</w:t>
            </w:r>
            <w:r>
              <w:br/>
            </w:r>
            <w:r>
              <w:t>AND consent.organisation permits campaign.organisation</w:t>
            </w:r>
            <w:r>
              <w:br/>
            </w:r>
            <w:r>
              <w:t>AND consent.purpose permits campaign.purpose</w:t>
            </w:r>
            <w:r>
              <w:br/>
            </w:r>
            <w:r>
              <w:t>AND consent.channel includes WHATSAPP</w:t>
            </w:r>
            <w:r>
              <w:br/>
            </w:r>
            <w:r>
              <w:t>AND consent.effective_from &lt;= now</w:t>
            </w:r>
            <w:r>
              <w:br/>
            </w:r>
            <w:r>
              <w:t>AND consent.expires_at is null or &gt; now</w:t>
            </w:r>
            <w:r>
              <w:br/>
            </w:r>
            <w:r>
              <w:t>AND no later withdrawal/revocation</w:t>
            </w:r>
            <w:r>
              <w:br/>
            </w:r>
            <w:r>
              <w:t>AND no applicable suppression</w:t>
            </w:r>
            <w:r>
              <w:br/>
            </w:r>
            <w:r>
              <w:t>AND frequency-cap policy permits</w:t>
            </w:r>
            <w:r>
              <w:br/>
            </w:r>
            <w:r>
              <w:t>AND campaign entitlement remains available</w:t>
            </w:r>
          </w:p>
        </w:tc>
      </w:tr>
    </w:tbl>
    <w:p>
      <w:pPr>
        <w:spacing w:after="20"/>
      </w:pPr>
    </w:p>
    <w:p>
      <w:pPr>
        <w:pStyle w:val="Heading2"/>
      </w:pPr>
      <w:r>
        <w:t>16.3 Responsible demographic segmentation</w:t>
      </w:r>
    </w:p>
    <w:p>
      <w:pPr>
        <w:pStyle w:val="ListBullet"/>
      </w:pPr>
      <w:r>
        <w:t>Age, state, LGA and gender shall be used only where their collection and targeting purpose has been approved.</w:t>
      </w:r>
    </w:p>
    <w:p>
      <w:pPr>
        <w:pStyle w:val="ListBullet"/>
      </w:pPr>
      <w:r>
        <w:t>Self-declared age is not proof of identity or legal age. Campaigns with legal age restrictions require a separately approved verification design.</w:t>
      </w:r>
    </w:p>
    <w:p>
      <w:pPr>
        <w:pStyle w:val="ListBullet"/>
      </w:pPr>
      <w:r>
        <w:t>Unknown values shall remain unknown; the platform shall not infer demographic attributes from names, language, devices or purchasing behaviour by default.</w:t>
      </w:r>
    </w:p>
    <w:p>
      <w:pPr>
        <w:pStyle w:val="ListBullet"/>
      </w:pPr>
      <w:r>
        <w:t>Operators shall see the size and exclusion impact of each criterion before freezing a cohort.</w:t>
      </w:r>
    </w:p>
    <w:p>
      <w:pPr>
        <w:pStyle w:val="ListBullet"/>
      </w:pPr>
      <w:r>
        <w:t>Reporting shall avoid revealing very small demographic groups or individual behaviour.</w:t>
      </w:r>
    </w:p>
    <w:p>
      <w:pPr>
        <w:pStyle w:val="ListBullet"/>
      </w:pPr>
      <w:r>
        <w:t>New sensitive or potentially discriminatory segment fields require DPIA/fairness assessment and configuration approval.</w:t>
      </w:r>
    </w:p>
    <w:p>
      <w:pPr>
        <w:pStyle w:val="Heading1"/>
      </w:pPr>
      <w:r>
        <w:t>17. Metrics Definitions and Reporting Specification</w:t>
      </w:r>
    </w:p>
    <w:p>
      <w:pPr>
        <w:pStyle w:val="Heading2"/>
      </w:pPr>
      <w:r>
        <w:t>17.1 Canonical counts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Metric</w:t>
            </w:r>
          </w:p>
        </w:tc>
        <w:tc>
          <w:tcPr>
            <w:tcW w:type="dxa" w:w="77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Definition</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Imported</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Rows received in the selected source/import batch.</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Valid format</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Rows with a normalisable valid MSISDN and required fields.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Unique contact</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Rows after duplicate resolution by canonical identity.</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Demographic match</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Contacts matching non-consent segment attributes.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 eligible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Contacts with valid organisation/purpose/channel permission.</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Suppressed</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Contacts excluded by applicable suppression/withdrawal.</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Frequency capped</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Contacts ineligible due to configured contact policy.</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Final eligible</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Contacts eligible when the audience snapshot is created.</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Authorised</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Snapshot members granted campaign entitlement/recipient records.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Queued</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Authorised jobs available in execution queue.</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Submitted</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gateway send attempt was initiated.</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accepted</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Gateway/provider accepted request and may have returned an ID.</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Sent</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Sent acknowledgement observed or mapped by provider.</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Delivered</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Delivery acknowledgement observed.</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 acknowledgement observed, where supported.</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Failed permanent</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Terminal failure for which automatic retry is prohibited.</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Failed retryable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Attempt failed and eligible for configured retry.</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Unknown final</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Outcome remained indeterminate after reconciliation window.</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Opt-out</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Recipient generated a recognised and effective opt-out.</w:t>
            </w:r>
          </w:p>
        </w:tc>
      </w:tr>
    </w:tbl>
    <w:p>
      <w:pPr>
        <w:spacing w:after="20"/>
      </w:pPr>
    </w:p>
    <w:p>
      <w:pPr>
        <w:pStyle w:val="Heading2"/>
      </w:pPr>
      <w:r>
        <w:t>17.2 Rate formulas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3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Metric</w:t>
            </w:r>
          </w:p>
        </w:tc>
        <w:tc>
          <w:tcPr>
            <w:tcW w:type="dxa" w:w="74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Formula / denominator</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Submission completion</w:t>
            </w:r>
          </w:p>
        </w:tc>
        <w:tc>
          <w:tcPr>
            <w:tcW w:type="dxa" w:w="74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Submitted terminal/attempted unique recipients ÷ authorised recipients.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acceptance rate</w:t>
            </w:r>
          </w:p>
        </w:tc>
        <w:tc>
          <w:tcPr>
            <w:tcW w:type="dxa" w:w="74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accepted unique recipients ÷ submitted unique recipients.</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Sent rate</w:t>
            </w:r>
          </w:p>
        </w:tc>
        <w:tc>
          <w:tcPr>
            <w:tcW w:type="dxa" w:w="74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Sent-or-higher unique recipients ÷ submitted unique recipients.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Delivery rate</w:t>
            </w:r>
          </w:p>
        </w:tc>
        <w:tc>
          <w:tcPr>
            <w:tcW w:type="dxa" w:w="74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Delivered-or-read unique recipients ÷ sent-or-higher unique recipients; alternate denominator must be labelled.</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 rate</w:t>
            </w:r>
          </w:p>
        </w:tc>
        <w:tc>
          <w:tcPr>
            <w:tcW w:type="dxa" w:w="74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Read unique recipients ÷ delivered-or-read unique recipients.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Failure rate</w:t>
            </w:r>
          </w:p>
        </w:tc>
        <w:tc>
          <w:tcPr>
            <w:tcW w:type="dxa" w:w="74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Permanent failed unique recipients ÷ submitted unique recipients.</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Unknown rate</w:t>
            </w:r>
          </w:p>
        </w:tc>
        <w:tc>
          <w:tcPr>
            <w:tcW w:type="dxa" w:w="74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Unknown-final unique recipients ÷ submitted unique recipients.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Opt-out rate</w:t>
            </w:r>
          </w:p>
        </w:tc>
        <w:tc>
          <w:tcPr>
            <w:tcW w:type="dxa" w:w="74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Effective opt-outs attributed to campaign ÷ delivered unique recipients, where attribution is reliable.</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Current throughput</w:t>
            </w:r>
          </w:p>
        </w:tc>
        <w:tc>
          <w:tcPr>
            <w:tcW w:type="dxa" w:w="74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Unique submissions over configured trailing time window ÷ seconds.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Forecast completion</w:t>
            </w:r>
          </w:p>
        </w:tc>
        <w:tc>
          <w:tcPr>
            <w:tcW w:type="dxa" w:w="74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Remaining eligible queued work ÷ measured available safe aggregate throughput, plus current time.</w:t>
            </w:r>
          </w:p>
        </w:tc>
      </w:tr>
    </w:tbl>
    <w:p>
      <w:pPr>
        <w:spacing w:after="20"/>
      </w:pPr>
    </w:p>
    <w:p>
      <w:pPr>
        <w:pStyle w:val="Heading2"/>
      </w:pPr>
      <w:r>
        <w:t>17.3 Required campaign report sections</w:t>
      </w:r>
    </w:p>
    <w:p>
      <w:pPr>
        <w:pStyle w:val="ListBullet"/>
      </w:pPr>
      <w:r>
        <w:t>Organisation and campaign identity.</w:t>
      </w:r>
    </w:p>
    <w:p>
      <w:pPr>
        <w:pStyle w:val="ListBullet"/>
      </w:pPr>
      <w:r>
        <w:t>Campaign purpose, content/message version and approved sending window.</w:t>
      </w:r>
    </w:p>
    <w:p>
      <w:pPr>
        <w:pStyle w:val="ListBullet"/>
      </w:pPr>
      <w:r>
        <w:t>Audience source, segment summary and consent-review reference (without unnecessary evidence detail).</w:t>
      </w:r>
    </w:p>
    <w:p>
      <w:pPr>
        <w:pStyle w:val="ListBullet"/>
      </w:pPr>
      <w:r>
        <w:t>Import and eligibility waterfall.</w:t>
      </w:r>
    </w:p>
    <w:p>
      <w:pPr>
        <w:pStyle w:val="ListBullet"/>
      </w:pPr>
      <w:r>
        <w:t>Submission, sent, delivered, read, failed and unknown funnel.</w:t>
      </w:r>
    </w:p>
    <w:p>
      <w:pPr>
        <w:pStyle w:val="ListBullet"/>
      </w:pPr>
      <w:r>
        <w:t>Throughput, start/completion time and deadline performance.</w:t>
      </w:r>
    </w:p>
    <w:p>
      <w:pPr>
        <w:pStyle w:val="ListBullet"/>
      </w:pPr>
      <w:r>
        <w:t>Sender-pool summary without exposing internal secrets.</w:t>
      </w:r>
    </w:p>
    <w:p>
      <w:pPr>
        <w:pStyle w:val="ListBullet"/>
      </w:pPr>
      <w:r>
        <w:t>Geographic/demographic aggregates above privacy threshold.</w:t>
      </w:r>
    </w:p>
    <w:p>
      <w:pPr>
        <w:pStyle w:val="ListBullet"/>
      </w:pPr>
      <w:r>
        <w:t>Replies, opt-outs and link clicks where supported and reliable.</w:t>
      </w:r>
    </w:p>
    <w:p>
      <w:pPr>
        <w:pStyle w:val="ListBullet"/>
      </w:pPr>
      <w:r>
        <w:t>Top failure categories and metric-quality limitations.</w:t>
      </w:r>
    </w:p>
    <w:p>
      <w:pPr>
        <w:pStyle w:val="ListBullet"/>
      </w:pPr>
      <w:r>
        <w:t>Definitions, denominators, report version, generated time and checksum.</w:t>
      </w:r>
    </w:p>
    <w:p>
      <w:pPr>
        <w:pStyle w:val="Heading1"/>
      </w:pPr>
      <w:r>
        <w:t>18. Capacity Management and Scalability</w:t>
      </w:r>
    </w:p>
    <w:p>
      <w:pPr>
        <w:pStyle w:val="Heading2"/>
      </w:pPr>
      <w:r>
        <w:t>18.1 Capacity domains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80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Capacity domain</w:t>
            </w:r>
          </w:p>
        </w:tc>
        <w:tc>
          <w:tcPr>
            <w:tcW w:type="dxa" w:w="40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What the platform can engineer</w:t>
            </w:r>
          </w:p>
        </w:tc>
        <w:tc>
          <w:tcPr>
            <w:tcW w:type="dxa" w:w="396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External/transport limitation</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Contact storage</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10M+ contacts, indexes, bulk imports and segmentation.</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None specific to WhatsApp.</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ledger</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Millions of recipient obligations, partitions and resumable batches.</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Does not mean transport will send/deliver at same rate.</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Event processing</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Horizontally scalable consumers and aggregates.</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may not emit every status.</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OpenWA workers</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More isolated VPS workers and sessions.</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WhatsApp may restrict or disconnect accounts; unofficial client risk remains.</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 identity</w:t>
            </w:r>
          </w:p>
        </w:tc>
        <w:tc>
          <w:tcPr>
            <w:tcW w:type="dxa" w:w="40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Logical pool and real MSISDN inventory.</w:t>
            </w:r>
          </w:p>
        </w:tc>
        <w:tc>
          <w:tcPr>
            <w:tcW w:type="dxa" w:w="39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 arbitrary alphanumeric WhatsApp sender ID.</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Deadline forecasting</w:t>
            </w:r>
          </w:p>
        </w:tc>
        <w:tc>
          <w:tcPr>
            <w:tcW w:type="dxa" w:w="40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Compute required versus measured safe rate.</w:t>
            </w:r>
          </w:p>
        </w:tc>
        <w:tc>
          <w:tcPr>
            <w:tcW w:type="dxa" w:w="39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Cannot guarantee platform-provider acceptance beyond observed/authorised capability.</w:t>
            </w:r>
          </w:p>
        </w:tc>
      </w:tr>
    </w:tbl>
    <w:p>
      <w:pPr>
        <w:spacing w:after="20"/>
      </w:pPr>
    </w:p>
    <w:p>
      <w:pPr>
        <w:pStyle w:val="Heading2"/>
      </w:pPr>
      <w:r>
        <w:t>18.2 Capacity formula</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required_mps = remaining_eligible_recipients / remaining_seconds</w:t>
            </w:r>
            <w:r>
              <w:br/>
            </w:r>
            <w:r/>
            <w:r>
              <w:br/>
            </w:r>
            <w:r>
              <w:t>available_safe_mps = Σ(sender.measured_sustainable_mps × sender.availability_factor)</w:t>
            </w:r>
            <w:r>
              <w:br/>
            </w:r>
            <w:r>
              <w:t xml:space="preserve">                     - reserved_capacity</w:t>
            </w:r>
            <w:r>
              <w:br/>
            </w:r>
            <w:r>
              <w:t xml:space="preserve">                     - configured_safety_margin</w:t>
            </w:r>
            <w:r>
              <w:br/>
            </w:r>
            <w:r/>
            <w:r>
              <w:br/>
            </w:r>
            <w:r>
              <w:t>Campaign is on-track only when available_safe_mps &gt;= required_mps</w:t>
            </w:r>
            <w:r>
              <w:br/>
            </w:r>
            <w:r>
              <w:t>and all provider/consent/quiet-hour constraints remain satisfied.</w:t>
            </w:r>
          </w:p>
        </w:tc>
      </w:tr>
    </w:tbl>
    <w:p>
      <w:pPr>
        <w:spacing w:after="20"/>
      </w:pPr>
    </w:p>
    <w:p>
      <w:pPr>
        <w:pStyle w:val="Heading2"/>
      </w:pPr>
      <w:r>
        <w:t>18.3 Five-million-recipient campaigns</w:t>
      </w:r>
    </w:p>
    <w:p>
      <w:r>
        <w:t>The control plane shall be able to freeze, authorise, queue and report a campaign with five million unique recipients. This is a platform-scale requirement, not a promise that OpenWA will deliver five million messages in a day. The campaign admission view shall clearly separate platform processing capacity, configured sender capacity, measured sender capacity and observed delivery quality.</w:t>
      </w:r>
    </w:p>
    <w:p>
      <w:pPr>
        <w:pStyle w:val="ListBullet"/>
      </w:pPr>
      <w:r>
        <w:t>Create recipient records in bounded batches/partitions and commit progress checkpoints.</w:t>
      </w:r>
    </w:p>
    <w:p>
      <w:pPr>
        <w:pStyle w:val="ListBullet"/>
      </w:pPr>
      <w:r>
        <w:t>Do not create one queue payload containing all recipients or repeated media content.</w:t>
      </w:r>
    </w:p>
    <w:p>
      <w:pPr>
        <w:pStyle w:val="ListBullet"/>
      </w:pPr>
      <w:r>
        <w:t>Store message/media once and reference it from recipient jobs.</w:t>
      </w:r>
    </w:p>
    <w:p>
      <w:pPr>
        <w:pStyle w:val="ListBullet"/>
      </w:pPr>
      <w:r>
        <w:t>Use asynchronous count/snapshot/release/report workflows with progress and resumability.</w:t>
      </w:r>
    </w:p>
    <w:p>
      <w:pPr>
        <w:pStyle w:val="ListBullet"/>
      </w:pPr>
      <w:r>
        <w:t>Pre-aggregate metrics and archive high-volume raw event history.</w:t>
      </w:r>
    </w:p>
    <w:p>
      <w:pPr>
        <w:pStyle w:val="ListBullet"/>
      </w:pPr>
      <w:r>
        <w:t>Scale gateway nodes independently from control-plane API and database.</w:t>
      </w:r>
    </w:p>
    <w:p>
      <w:pPr>
        <w:pStyle w:val="ListBullet"/>
      </w:pPr>
      <w:r>
        <w:t>Use measured load tests before increasing sessions per worker or in-flight sends per session.</w:t>
      </w:r>
    </w:p>
    <w:p>
      <w:pPr>
        <w:pStyle w:val="Heading1"/>
      </w:pPr>
      <w:r>
        <w:t>19. Hostinger VPS Deployment Architecture</w:t>
      </w:r>
    </w:p>
    <w:p>
      <w:pPr>
        <w:spacing w:after="60"/>
        <w:jc w:val="center"/>
      </w:pPr>
      <w:r>
        <w:drawing>
          <wp:inline xmlns:a="http://schemas.openxmlformats.org/drawingml/2006/main" xmlns:pic="http://schemas.openxmlformats.org/drawingml/2006/picture">
            <wp:extent cx="6126480" cy="4626578"/>
            <wp:docPr id="5" name="Picture 5" descr="Figure 5 – Recommended staged Hostinger VPS deployment topology" title="Figure 5 – Recommended staged Hostinger VPS deployment topology"/>
            <wp:cNvGraphicFramePr>
              <a:graphicFrameLocks noChangeAspect="1"/>
            </wp:cNvGraphicFramePr>
            <a:graphic>
              <a:graphicData uri="http://schemas.openxmlformats.org/drawingml/2006/picture">
                <pic:pic>
                  <pic:nvPicPr>
                    <pic:cNvPr id="0" name="deployment_topology.png"/>
                    <pic:cNvPicPr/>
                  </pic:nvPicPr>
                  <pic:blipFill>
                    <a:blip r:embed="rId15"/>
                    <a:stretch>
                      <a:fillRect/>
                    </a:stretch>
                  </pic:blipFill>
                  <pic:spPr>
                    <a:xfrm>
                      <a:off x="0" y="0"/>
                      <a:ext cx="6126480" cy="4626578"/>
                    </a:xfrm>
                    <a:prstGeom prst="rect"/>
                  </pic:spPr>
                </pic:pic>
              </a:graphicData>
            </a:graphic>
          </wp:inline>
        </w:drawing>
      </w:r>
    </w:p>
    <w:p>
      <w:pPr>
        <w:pStyle w:val="SRSCaption"/>
        <w:keepNext w:val="0"/>
        <w:jc w:val="center"/>
      </w:pPr>
      <w:r>
        <w:t>Figure 5 – Recommended staged Hostinger VPS deployment topology</w:t>
      </w:r>
    </w:p>
    <w:p>
      <w:pPr>
        <w:pStyle w:val="Heading2"/>
      </w:pPr>
      <w:r>
        <w:t>19.1 Deployment principles</w:t>
      </w:r>
    </w:p>
    <w:p>
      <w:pPr>
        <w:pStyle w:val="ListBullet"/>
      </w:pPr>
      <w:r>
        <w:t>Hostinger VPS supplies compute, RAM, storage, network and root access; the team installs and operates Docker, PostgreSQL, Redis, OpenWA, monitoring and backups.</w:t>
      </w:r>
    </w:p>
    <w:p>
      <w:pPr>
        <w:pStyle w:val="ListBullet"/>
      </w:pPr>
      <w:r>
        <w:t>The production system shall not depend on Hostinger-specific application APIs; deployment shall remain portable.</w:t>
      </w:r>
    </w:p>
    <w:p>
      <w:pPr>
        <w:pStyle w:val="ListBullet"/>
      </w:pPr>
      <w:r>
        <w:t>Each gateway worker VPS shall use a stable network identity and independently managed session storage.</w:t>
      </w:r>
    </w:p>
    <w:p>
      <w:pPr>
        <w:pStyle w:val="ListBullet"/>
      </w:pPr>
      <w:r>
        <w:t>Database and Redis shall not be publicly exposed.</w:t>
      </w:r>
    </w:p>
    <w:p>
      <w:pPr>
        <w:pStyle w:val="ListBullet"/>
      </w:pPr>
      <w:r>
        <w:t>The weekly provider-level VPS backup shall supplement, not replace, database-level backup and restore testing.</w:t>
      </w:r>
    </w:p>
    <w:p>
      <w:pPr>
        <w:pStyle w:val="ListBullet"/>
      </w:pPr>
      <w:r>
        <w:t>Production separation shall be introduced before high-volume or sensitive use; a single all-in-one VPS is limited to development/pilot.</w:t>
      </w:r>
    </w:p>
    <w:p>
      <w:pPr>
        <w:pStyle w:val="Heading2"/>
      </w:pPr>
      <w:r>
        <w:t>19.2 Environments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80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Environment</w:t>
            </w:r>
          </w:p>
        </w:tc>
        <w:tc>
          <w:tcPr>
            <w:tcW w:type="dxa" w:w="439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Purpose</w:t>
            </w:r>
          </w:p>
        </w:tc>
        <w:tc>
          <w:tcPr>
            <w:tcW w:type="dxa" w:w="360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Minimum separation</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Local development</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Code, unit tests, local containers, synthetic data.</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 production data or WhatsApp credentials.</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Integration</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Service integration and migrations.</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Isolated database/queue and mock provider.</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Staging</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Production-like acceptance and load/security tests.</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Separate VPS/data/secrets and approved test MSISDNs.</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Production</w:t>
            </w:r>
          </w:p>
        </w:tc>
        <w:tc>
          <w:tcPr>
            <w:tcW w:type="dxa" w:w="43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Live managed service.</w:t>
            </w:r>
          </w:p>
        </w:tc>
        <w:tc>
          <w:tcPr>
            <w:tcW w:type="dxa" w:w="36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Separate control/data/worker concerns and protected access.</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Disaster recovery</w:t>
            </w:r>
          </w:p>
        </w:tc>
        <w:tc>
          <w:tcPr>
            <w:tcW w:type="dxa" w:w="43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Recovery validation and emergency restoration.</w:t>
            </w:r>
          </w:p>
        </w:tc>
        <w:tc>
          <w:tcPr>
            <w:tcW w:type="dxa" w:w="36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Independent backup target and documented provisioning.</w:t>
            </w:r>
          </w:p>
        </w:tc>
      </w:tr>
    </w:tbl>
    <w:p>
      <w:pPr>
        <w:spacing w:after="20"/>
      </w:pPr>
    </w:p>
    <w:p>
      <w:pPr>
        <w:pStyle w:val="Heading2"/>
      </w:pPr>
      <w:r>
        <w:t>19.3 Recommended staged topology</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80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Stage</w:t>
            </w:r>
          </w:p>
        </w:tc>
        <w:tc>
          <w:tcPr>
            <w:tcW w:type="dxa" w:w="460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Topology</w:t>
            </w:r>
          </w:p>
        </w:tc>
        <w:tc>
          <w:tcPr>
            <w:tcW w:type="dxa" w:w="338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Purpose / exit gate</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Stage 1 – Build</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1 × KVM 4 equivalent: portal, API, PostgreSQL, Redis, one OpenWA session, monitoring.</w:t>
            </w:r>
          </w:p>
        </w:tc>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Functional build only; no production-scale PII or SLA.</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Stage 2 – Pilot</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 VPS; dedicated database/queue VPS; 1–2 worker VPSs; encrypted external backup.</w:t>
            </w:r>
          </w:p>
        </w:tc>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Prove session ownership, queue recovery, metrics and real resource usage.</w:t>
            </w:r>
          </w:p>
        </w:tc>
      </w:tr>
      <w:tr>
        <w:trPr>
          <w:trHeight w:hRule="auto"/>
        </w:trPr>
        <w:tc>
          <w:tcPr>
            <w:tcW w:type="dxa" w:w="180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Stage 3 – Production</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2 application nodes; PostgreSQL primary + replica; dedicated Redis/queue; monitoring/logging; multiple worker VPSs; object storage.</w:t>
            </w:r>
          </w:p>
        </w:tc>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Meet availability, backup, security and tested-capacity gates.</w:t>
            </w:r>
          </w:p>
        </w:tc>
      </w:tr>
      <w:tr>
        <w:trPr>
          <w:trHeight w:hRule="auto"/>
        </w:trPr>
        <w:tc>
          <w:tcPr>
            <w:tcW w:type="dxa" w:w="180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Stage 4 – High volume</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Scale workers; add analytics store/object archive; strengthen HA/DR and automated provisioning.</w:t>
            </w:r>
          </w:p>
        </w:tc>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Support sustained large data/event volume without primary DB degradation.</w:t>
            </w:r>
          </w:p>
        </w:tc>
      </w:tr>
    </w:tbl>
    <w:p>
      <w:pPr>
        <w:spacing w:after="20"/>
      </w:pPr>
    </w:p>
    <w:p>
      <w:pPr>
        <w:pStyle w:val="Heading2"/>
      </w:pPr>
      <w:r>
        <w:t>19.4 Indicative production node roles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01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Node role</w:t>
            </w:r>
          </w:p>
        </w:tc>
        <w:tc>
          <w:tcPr>
            <w:tcW w:type="dxa" w:w="288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Indicative starting class</w:t>
            </w:r>
          </w:p>
        </w:tc>
        <w:tc>
          <w:tcPr>
            <w:tcW w:type="dxa" w:w="489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Services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Application node A/B</w:t>
            </w:r>
          </w:p>
        </w:tc>
        <w:tc>
          <w:tcPr>
            <w:tcW w:type="dxa" w:w="28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KVM 4 equivalent</w:t>
            </w:r>
          </w:p>
        </w:tc>
        <w:tc>
          <w:tcPr>
            <w:tcW w:type="dxa" w:w="48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Nginx/API/admin web/background control services; stateless where possible.</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Database primary</w:t>
            </w:r>
          </w:p>
        </w:tc>
        <w:tc>
          <w:tcPr>
            <w:tcW w:type="dxa" w:w="28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KVM 8 equivalent or larger after benchmark</w:t>
            </w:r>
          </w:p>
        </w:tc>
        <w:tc>
          <w:tcPr>
            <w:tcW w:type="dxa" w:w="48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PgBouncer, WAL archiving.</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Database replica</w:t>
            </w:r>
          </w:p>
        </w:tc>
        <w:tc>
          <w:tcPr>
            <w:tcW w:type="dxa" w:w="28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KVM 8 equivalent</w:t>
            </w:r>
          </w:p>
        </w:tc>
        <w:tc>
          <w:tcPr>
            <w:tcW w:type="dxa" w:w="48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Streaming replica/read/recovery target.</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Queue node</w:t>
            </w:r>
          </w:p>
        </w:tc>
        <w:tc>
          <w:tcPr>
            <w:tcW w:type="dxa" w:w="28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KVM 4 equivalent</w:t>
            </w:r>
          </w:p>
        </w:tc>
        <w:tc>
          <w:tcPr>
            <w:tcW w:type="dxa" w:w="48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Redis/BullMQ with persistence; optional sentinel/replica as maturity increases.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Monitoring/logging</w:t>
            </w:r>
          </w:p>
        </w:tc>
        <w:tc>
          <w:tcPr>
            <w:tcW w:type="dxa" w:w="28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KVM 4 equivalent</w:t>
            </w:r>
          </w:p>
        </w:tc>
        <w:tc>
          <w:tcPr>
            <w:tcW w:type="dxa" w:w="48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Prometheus, Grafana, Loki/central logs, alert manager.</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worker</w:t>
            </w:r>
          </w:p>
        </w:tc>
        <w:tc>
          <w:tcPr>
            <w:tcW w:type="dxa" w:w="28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KVM 4/8 based on engine benchmark</w:t>
            </w:r>
          </w:p>
        </w:tc>
        <w:tc>
          <w:tcPr>
            <w:tcW w:type="dxa" w:w="48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OpenWA gateway and a bounded number of sessions.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Object/backup storage</w:t>
            </w:r>
          </w:p>
        </w:tc>
        <w:tc>
          <w:tcPr>
            <w:tcW w:type="dxa" w:w="28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External S3-compatible or dedicated separate target</w:t>
            </w:r>
          </w:p>
        </w:tc>
        <w:tc>
          <w:tcPr>
            <w:tcW w:type="dxa" w:w="48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Evidence, media, reports, encrypted backups and archives.</w:t>
            </w:r>
          </w:p>
        </w:tc>
      </w:tr>
    </w:tbl>
    <w:p>
      <w:pPr>
        <w:spacing w:after="20"/>
      </w:pPr>
    </w:p>
    <w:p>
      <w:pPr>
        <w:pStyle w:val="Heading2"/>
      </w:pPr>
      <w:r>
        <w:t>19.5 Network and firewall</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Expose only reverse-proxy HTTPS endpoints required for the portal/API/webhooks.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External port scan matches approved list.</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Restrict SSH to approved source IP/VPN and use keys.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Unauthorised source cannot connect.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Block public PostgreSQL and Redis access.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External scan and firewall rules verify.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Allow gateway/control communication only between approved node identities.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Firewall/service-auth test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DNS and certificates that can move to another provider.</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Migration test/plan has no hardcoded IP dependency.</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Synchronise time securely across nodes.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Clock drift stays within event/signature tolerance.</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node inventory, OS, IP, role and deployed version.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Operations CMDB/view is complete.</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OS and container security updates through controlled maintenance.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Patch evidence and rollback procedure exist.</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Separate production, staging and monitoring credentials.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Secret/access review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HST-010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Implement disk, memory, CPU, inode, process/PID and network alerts.</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Failure simulation triggers alert.</w:t>
            </w:r>
          </w:p>
        </w:tc>
      </w:tr>
    </w:tbl>
    <w:p>
      <w:pPr>
        <w:spacing w:after="20"/>
      </w:pPr>
    </w:p>
    <w:p>
      <w:pPr>
        <w:pStyle w:val="Heading1"/>
      </w:pPr>
      <w:r>
        <w:t>20. Operations, Monitoring and Support</w:t>
      </w:r>
    </w:p>
    <w:p>
      <w:pPr>
        <w:pStyle w:val="Heading2"/>
      </w:pPr>
      <w:r>
        <w:t>20.1 Monitoring requirements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Layer</w:t>
            </w:r>
          </w:p>
        </w:tc>
        <w:tc>
          <w:tcPr>
            <w:tcW w:type="dxa" w:w="77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Minimum telemetry</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Portal/API</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Request rate, latency, errors, auth failures, job submissions and dependency health.</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Connections, locks, replication lag, WAL, disk, cache hit, slow queries, vacuum and backup status.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Redis/queue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Memory, persistence, queue depth, oldest job, publish/claim/failure and stalled jobs.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Remaining, throughput, forecast, deadline variance, failure/unknown and pause state.</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worker</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Heartbeat, version, CPU, RAM, PID/process, disk, connection and event latency.</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Sender/session</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Connection state, last success, send latency, failures, reconnects and measured safe rate.</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Event ingestion</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Events/sec, duplicate rate, invalid signatures, unmatched IDs and processing lag.</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Object storage</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Capacity, scan failures, access failures and lifecycle job status.</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Security</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Privileged actions, export, login anomalies, signature failures and secret/scan findings.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Backups/DR</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Backup age, size, verification, replica lag and restore-test result.</w:t>
            </w:r>
          </w:p>
        </w:tc>
      </w:tr>
    </w:tbl>
    <w:p>
      <w:pPr>
        <w:spacing w:after="20"/>
      </w:pPr>
    </w:p>
    <w:p>
      <w:pPr>
        <w:pStyle w:val="Heading2"/>
      </w:pPr>
      <w:r>
        <w:t>20.2 Alert priorities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44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525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Examples</w:t>
            </w:r>
          </w:p>
        </w:tc>
        <w:tc>
          <w:tcPr>
            <w:tcW w:type="dxa" w:w="309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Response expectation</w:t>
            </w:r>
          </w:p>
        </w:tc>
      </w:tr>
      <w:tr>
        <w:trPr>
          <w:trHeight w:hRule="auto"/>
        </w:trPr>
        <w:tc>
          <w:tcPr>
            <w:tcW w:type="dxa" w:w="14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P1 Critical</w:t>
            </w:r>
          </w:p>
        </w:tc>
        <w:tc>
          <w:tcPr>
            <w:tcW w:type="dxa" w:w="52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 breach suspicion, global duplicate-send risk, database unavailable, audit failure, widespread unauthorised send.</w:t>
            </w:r>
          </w:p>
        </w:tc>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Immediate stop/containment and incident command.</w:t>
            </w:r>
          </w:p>
        </w:tc>
      </w:tr>
      <w:tr>
        <w:trPr>
          <w:trHeight w:hRule="auto"/>
        </w:trPr>
        <w:tc>
          <w:tcPr>
            <w:tcW w:type="dxa" w:w="14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P2 High</w:t>
            </w:r>
          </w:p>
        </w:tc>
        <w:tc>
          <w:tcPr>
            <w:tcW w:type="dxa" w:w="52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deadline at risk, queue unavailable, worker fleet failure, replica/backup failure, significant unknown outcomes.</w:t>
            </w:r>
          </w:p>
        </w:tc>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Prompt on-call response and stakeholder update.</w:t>
            </w:r>
          </w:p>
        </w:tc>
      </w:tr>
      <w:tr>
        <w:trPr>
          <w:trHeight w:hRule="auto"/>
        </w:trPr>
        <w:tc>
          <w:tcPr>
            <w:tcW w:type="dxa" w:w="14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P3 Medium</w:t>
            </w:r>
          </w:p>
        </w:tc>
        <w:tc>
          <w:tcPr>
            <w:tcW w:type="dxa" w:w="52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Single sender disconnected, elevated retries, storage growth, consent review expiry.</w:t>
            </w:r>
          </w:p>
        </w:tc>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Operational investigation within agreed service hours.</w:t>
            </w:r>
          </w:p>
        </w:tc>
      </w:tr>
      <w:tr>
        <w:trPr>
          <w:trHeight w:hRule="auto"/>
        </w:trPr>
        <w:tc>
          <w:tcPr>
            <w:tcW w:type="dxa" w:w="14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P4 Low</w:t>
            </w:r>
          </w:p>
        </w:tc>
        <w:tc>
          <w:tcPr>
            <w:tcW w:type="dxa" w:w="52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Non-urgent data quality, minor report discrepancy, upcoming maintenance.</w:t>
            </w:r>
          </w:p>
        </w:tc>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Backlog/standard support.</w:t>
            </w:r>
          </w:p>
        </w:tc>
      </w:tr>
    </w:tbl>
    <w:p>
      <w:pPr>
        <w:spacing w:after="20"/>
      </w:pPr>
    </w:p>
    <w:p>
      <w:pPr>
        <w:pStyle w:val="Heading2"/>
      </w:pPr>
      <w:r>
        <w:t>20.3 Mandatory runbooks</w:t>
      </w:r>
    </w:p>
    <w:p>
      <w:pPr>
        <w:pStyle w:val="ListBullet"/>
      </w:pPr>
      <w:r>
        <w:t>Database outage and point-in-time recovery.</w:t>
      </w:r>
    </w:p>
    <w:p>
      <w:pPr>
        <w:pStyle w:val="ListBullet"/>
      </w:pPr>
      <w:r>
        <w:t>Redis loss and queue reconstruction.</w:t>
      </w:r>
    </w:p>
    <w:p>
      <w:pPr>
        <w:pStyle w:val="ListBullet"/>
      </w:pPr>
      <w:r>
        <w:t>Gateway worker failure and session lease recovery.</w:t>
      </w:r>
    </w:p>
    <w:p>
      <w:pPr>
        <w:pStyle w:val="ListBullet"/>
      </w:pPr>
      <w:r>
        <w:t>WhatsApp session disconnect/re-pair and sender quarantine.</w:t>
      </w:r>
    </w:p>
    <w:p>
      <w:pPr>
        <w:pStyle w:val="ListBullet"/>
      </w:pPr>
      <w:r>
        <w:t>Campaign pause, cancel and emergency global stop.</w:t>
      </w:r>
    </w:p>
    <w:p>
      <w:pPr>
        <w:pStyle w:val="ListBullet"/>
      </w:pPr>
      <w:r>
        <w:t>Unknown outcome and duplicate-risk reconciliation.</w:t>
      </w:r>
    </w:p>
    <w:p>
      <w:pPr>
        <w:pStyle w:val="ListBullet"/>
      </w:pPr>
      <w:r>
        <w:t>Consent/suppression incident and retrospective exclusion analysis.</w:t>
      </w:r>
    </w:p>
    <w:p>
      <w:pPr>
        <w:pStyle w:val="ListBullet"/>
      </w:pPr>
      <w:r>
        <w:t>PII exposure or unauthorised export.</w:t>
      </w:r>
    </w:p>
    <w:p>
      <w:pPr>
        <w:pStyle w:val="ListBullet"/>
      </w:pPr>
      <w:r>
        <w:t>Compromised GitHub/dependency/container release.</w:t>
      </w:r>
    </w:p>
    <w:p>
      <w:pPr>
        <w:pStyle w:val="ListBullet"/>
      </w:pPr>
      <w:r>
        <w:t>Object-storage/evidence unavailability.</w:t>
      </w:r>
    </w:p>
    <w:p>
      <w:pPr>
        <w:pStyle w:val="ListBullet"/>
      </w:pPr>
      <w:r>
        <w:t>Disk-full, PID exhaustion and Chromium process leak.</w:t>
      </w:r>
    </w:p>
    <w:p>
      <w:pPr>
        <w:pStyle w:val="ListBullet"/>
      </w:pPr>
      <w:r>
        <w:t>Certificate, DNS and Hostinger VPS replacement.</w:t>
      </w:r>
    </w:p>
    <w:p>
      <w:pPr>
        <w:pStyle w:val="ListBullet"/>
      </w:pPr>
      <w:r>
        <w:t>Backup restore and disaster-recovery invocation.</w:t>
      </w:r>
    </w:p>
    <w:p>
      <w:pPr>
        <w:pStyle w:val="ListBullet"/>
      </w:pPr>
      <w:r>
        <w:t>Client report correction and reissue.</w:t>
      </w:r>
    </w:p>
    <w:p>
      <w:pPr>
        <w:pStyle w:val="Heading1"/>
      </w:pPr>
      <w:r>
        <w:t>21. Backup, Recovery and Business Continuity</w:t>
      </w:r>
    </w:p>
    <w:p>
      <w:pPr>
        <w:pStyle w:val="Heading2"/>
      </w:pPr>
      <w:r>
        <w:t>21.1 Recovery objectives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Service/data</w:t>
            </w:r>
          </w:p>
        </w:tc>
        <w:tc>
          <w:tcPr>
            <w:tcW w:type="dxa" w:w="165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Initial target RPO</w:t>
            </w:r>
          </w:p>
        </w:tc>
        <w:tc>
          <w:tcPr>
            <w:tcW w:type="dxa" w:w="165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Initial target RTO</w:t>
            </w:r>
          </w:p>
        </w:tc>
        <w:tc>
          <w:tcPr>
            <w:tcW w:type="dxa" w:w="424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Notes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production</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15 minutes</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2 hours</w:t>
            </w:r>
          </w:p>
        </w:tc>
        <w:tc>
          <w:tcPr>
            <w:tcW w:type="dxa" w:w="42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WAL archiving plus full backups and replica/recovery target.</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 evidence/media</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Near zero after confirmed upload</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4 hours</w:t>
            </w:r>
          </w:p>
        </w:tc>
        <w:tc>
          <w:tcPr>
            <w:tcW w:type="dxa" w:w="42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Object versioning/replication and checksum validation.</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 execution queue</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Not authoritative</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1 hour</w:t>
            </w:r>
          </w:p>
        </w:tc>
        <w:tc>
          <w:tcPr>
            <w:tcW w:type="dxa" w:w="42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Rebuild from ledger/outbox; loss may delay dispatch.</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Control-plane application</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Source/config based</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2 hours</w:t>
            </w:r>
          </w:p>
        </w:tc>
        <w:tc>
          <w:tcPr>
            <w:tcW w:type="dxa" w:w="42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Reprovision from versioned container artefacts.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worker</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Session-state dependent</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30–120 minutes</w:t>
            </w:r>
          </w:p>
        </w:tc>
        <w:tc>
          <w:tcPr>
            <w:tcW w:type="dxa" w:w="42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Replace node; uncertain active sends require reconciliation.</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Metrics summaries</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15 minutes</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4 hours</w:t>
            </w:r>
          </w:p>
        </w:tc>
        <w:tc>
          <w:tcPr>
            <w:tcW w:type="dxa" w:w="424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Recompute recent aggregates from event/ledger where retained.</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 trail</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Near zero</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4 hours</w:t>
            </w:r>
          </w:p>
        </w:tc>
        <w:tc>
          <w:tcPr>
            <w:tcW w:type="dxa" w:w="424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Protected append-only storage and off-node copy.</w:t>
            </w:r>
          </w:p>
        </w:tc>
      </w:tr>
    </w:tbl>
    <w:p>
      <w:pPr>
        <w:spacing w:after="20"/>
      </w:pPr>
    </w:p>
    <w:p>
      <w:pPr>
        <w:pStyle w:val="Heading2"/>
      </w:pPr>
      <w:r>
        <w:t>21.2 Backup requirements</w:t>
      </w:r>
    </w:p>
    <w:tbl>
      <w:tblPr>
        <w:tblStyle w:val="TableGrid"/>
        <w:tblW w:type="auto" w:w="0"/>
        <w:jc w:val="center"/>
        <w:tblLook w:firstColumn="1" w:firstRow="1" w:lastColumn="0" w:lastRow="0" w:noHBand="0" w:noVBand="1" w:val="04A0"/>
      </w:tblPr>
      <w:tblGrid>
        <w:gridCol w:w="2459"/>
        <w:gridCol w:w="2459"/>
        <w:gridCol w:w="2459"/>
        <w:gridCol w:w="2459"/>
      </w:tblGrid>
      <w:tr>
        <w:trPr>
          <w:trHeight w:hRule="auto"/>
          <w:tblHeader w:val="true"/>
        </w:trPr>
        <w:tc>
          <w:tcPr>
            <w:tcW w:type="dxa" w:w="1037"/>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452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Requirement</w:t>
            </w:r>
          </w:p>
        </w:tc>
        <w:tc>
          <w:tcPr>
            <w:tcW w:type="dxa" w:w="86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Priority</w:t>
            </w:r>
          </w:p>
        </w:tc>
        <w:tc>
          <w:tcPr>
            <w:tcW w:type="dxa" w:w="354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 Verification</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BKP-001</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Perform scheduled PostgreSQL full backups and continuous/incremental WAL archiving.</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Backup catalogue shows successful recoverable chain.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BKP-002</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Encrypt backups before or during transfer to an independent target.</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Stored backup is unreadable without approved key.</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BKP-003</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Keep backup credentials separate from primary database credentials.</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Access review passes.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BKP-004</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Back up object metadata and evidence/media according to retention.</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Recovery restores object and checksum.</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BKP-005</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Back up configuration, infrastructure code and deployment manifests through private repository.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Environment can be recreated.</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BKP-006</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Do not rely solely on Hostinger weekly whole-VPS backup.</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Database-level recovery evidence exists.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BKP-007</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Test restoration at least monthly during initial production maturity.</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Signed restore-test report exists.</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BKP-008</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Validate restored data integrity, row counts, keys and application compatibility.</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Automated validation passes.</w:t>
            </w:r>
          </w:p>
        </w:tc>
      </w:tr>
      <w:tr>
        <w:trPr>
          <w:trHeight w:hRule="auto"/>
        </w:trPr>
        <w:tc>
          <w:tcPr>
            <w:tcW w:type="dxa" w:w="1037"/>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BKP-009</w:t>
            </w:r>
          </w:p>
        </w:tc>
        <w:tc>
          <w:tcPr>
            <w:tcW w:type="dxa" w:w="452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Document and test replica promotion or recovery-target activation.</w:t>
            </w:r>
          </w:p>
        </w:tc>
        <w:tc>
          <w:tcPr>
            <w:tcW w:type="dxa" w:w="86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Exercise meets RTO or records remediation.</w:t>
            </w:r>
          </w:p>
        </w:tc>
      </w:tr>
      <w:tr>
        <w:trPr>
          <w:trHeight w:hRule="auto"/>
        </w:trPr>
        <w:tc>
          <w:tcPr>
            <w:tcW w:type="dxa" w:w="1037"/>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BKP-010</w:t>
            </w:r>
          </w:p>
        </w:tc>
        <w:tc>
          <w:tcPr>
            <w:tcW w:type="dxa" w:w="452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Protect backups against ordinary application deletion and ransomware.</w:t>
            </w:r>
          </w:p>
        </w:tc>
        <w:tc>
          <w:tcPr>
            <w:tcW w:type="dxa" w:w="86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Must</w:t>
            </w:r>
          </w:p>
        </w:tc>
        <w:tc>
          <w:tcPr>
            <w:tcW w:type="dxa" w:w="354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Immutability/versioning policy is evidenced.</w:t>
            </w:r>
          </w:p>
        </w:tc>
      </w:tr>
    </w:tbl>
    <w:p>
      <w:pPr>
        <w:spacing w:after="20"/>
      </w:pPr>
    </w:p>
    <w:p>
      <w:pPr>
        <w:pStyle w:val="Heading1"/>
      </w:pPr>
      <w:r>
        <w:t>22. Testing and Quality Assurance</w:t>
      </w:r>
    </w:p>
    <w:p>
      <w:pPr>
        <w:pStyle w:val="Heading2"/>
      </w:pPr>
      <w:r>
        <w:t>22.1 Test levels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8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Test level</w:t>
            </w:r>
          </w:p>
        </w:tc>
        <w:tc>
          <w:tcPr>
            <w:tcW w:type="dxa" w:w="77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Scope</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Unit</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Domain rules, status transitions, age calculation, consent precedence, idempotency, mapping and metrics.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Database</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Constraints, migrations, partitioning, bulk load, concurrency, query plans and rollback/repair.</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Integration</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Redis, object storage, gateway mock, email/alerts and identity.</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contract</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OpenWA gateway request/response/event compatibility and error mapping.</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End-to-end</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Organisation → consent → cohort → approval → dispatch → events → report.</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Security</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SAST, DAST, dependency, container, secrets, access control, upload and penetration testing.</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Privacy</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Masking, purpose, withdrawal, suppression, DSAR, retention and small-cell reporting.</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Performance</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10M contacts, large imports, cohort estimates, 5M ledger, event throughput and dashboard.</w:t>
            </w:r>
          </w:p>
        </w:tc>
      </w:tr>
      <w:tr>
        <w:trPr>
          <w:trHeight w:hRule="auto"/>
        </w:trPr>
        <w:tc>
          <w:tcPr>
            <w:tcW w:type="dxa" w:w="208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Resilience</w:t>
            </w:r>
          </w:p>
        </w:tc>
        <w:tc>
          <w:tcPr>
            <w:tcW w:type="dxa" w:w="77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Process kill, worker loss, queue loss, DB failover/restore, duplicate/out-of-order events.</w:t>
            </w:r>
          </w:p>
        </w:tc>
      </w:tr>
      <w:tr>
        <w:trPr>
          <w:trHeight w:hRule="auto"/>
        </w:trPr>
        <w:tc>
          <w:tcPr>
            <w:tcW w:type="dxa" w:w="208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Operational acceptance</w:t>
            </w:r>
          </w:p>
        </w:tc>
        <w:tc>
          <w:tcPr>
            <w:tcW w:type="dxa" w:w="77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Monitoring, alerts, runbooks, backup restore, maintenance and incident response.</w:t>
            </w:r>
          </w:p>
        </w:tc>
      </w:tr>
    </w:tbl>
    <w:p>
      <w:pPr>
        <w:spacing w:after="20"/>
      </w:pPr>
    </w:p>
    <w:p>
      <w:pPr>
        <w:pStyle w:val="Heading2"/>
      </w:pPr>
      <w:r>
        <w:t>22.2 Mandatory scenario tests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108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871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Scenario</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T-001</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Lagos contacts aged exactly 18 and 35 are included; 17 and 36 excluded under inclusive rule.</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T-002</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Stale self-declared age is excluded when older than active policy threshold.</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T-003</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 for Organisation A does not permit Organisation B campaign.</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T-004</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 for event updates does not permit unrelated financial marketing.</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T-005</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WhatsApp consent does not automatically permit SMS and vice versa.</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T-006</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Withdrawal after snapshot but before send prevents dispatch.</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T-007</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STOP reply creates effective suppression and future campaigns exclude the contact.</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T-008</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Reimport of a suppressed number does not remove suppression.</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T-009</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Duplicate upload rows resolve and counts reconcile exactly.</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T-010</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Same campaign recipient cannot be created twice by concurrent release.</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T-011</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Duplicate queue job does not cause a second provider call.</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T-012</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Worker dies after provider call but before response; outcome becomes unknown and is not auto-resent.</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T-013</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 is deleted; queue rebuild recreates only outstanding eligible jobs.</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T-014</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sends delivered before sent; final status and counters remain correct.</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T-015</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Duplicate webhook/event does not double-count.</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T-016</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Gateway accepts but no later status arrives; campaign exposes pending/unknown accurately.</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T-017</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is paused while jobs are queued and in flight; semantics reconcile.</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T-018</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cancellation preserves already-submitted outcomes and cancels remaining jobs.</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T-019</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 lease cannot be acquired by two worker VPSs.</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T-020</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Worker drain and deployment do not silently lose active jobs.</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T-021</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Message edit after approval creates new version and invalidates release approval.</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T-022</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Audience change after approval requires a new snapshot and reapproval.</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T-023</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Entitlement prevents more unique recipients than approved.</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T-024</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Report denominators and counts match authoritative recipient states.</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T-025</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Raw MSISDN is absent from logs, monitoring labels and standard reports.</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T-026</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Unauthorised role cannot reveal/export plaintext MSISDN.</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T-027</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Malicious upload is quarantined.</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T-028</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CSV formula payload is neutralised in exported exception file.</w:t>
            </w:r>
          </w:p>
        </w:tc>
      </w:tr>
      <w:tr>
        <w:trPr>
          <w:trHeight w:hRule="auto"/>
        </w:trPr>
        <w:tc>
          <w:tcPr>
            <w:tcW w:type="dxa" w:w="10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T-029</w:t>
            </w:r>
          </w:p>
        </w:tc>
        <w:tc>
          <w:tcPr>
            <w:tcW w:type="dxa" w:w="871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Database restore recreates consent, snapshot, ledger, metrics and audit integrity.</w:t>
            </w:r>
          </w:p>
        </w:tc>
      </w:tr>
      <w:tr>
        <w:trPr>
          <w:trHeight w:hRule="auto"/>
        </w:trPr>
        <w:tc>
          <w:tcPr>
            <w:tcW w:type="dxa" w:w="10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T-030</w:t>
            </w:r>
          </w:p>
        </w:tc>
        <w:tc>
          <w:tcPr>
            <w:tcW w:type="dxa" w:w="871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Five-million-recipient synthetic release is resumable and dashboard remains responsive.</w:t>
            </w:r>
          </w:p>
        </w:tc>
      </w:tr>
    </w:tbl>
    <w:p>
      <w:pPr>
        <w:spacing w:after="20"/>
      </w:pPr>
    </w:p>
    <w:p>
      <w:pPr>
        <w:pStyle w:val="Heading2"/>
      </w:pPr>
      <w:r>
        <w:t>22.3 Definition of Done</w:t>
      </w:r>
    </w:p>
    <w:p>
      <w:pPr>
        <w:pStyle w:val="ListBullet"/>
      </w:pPr>
      <w:r>
        <w:t>Requirement and acceptance criteria implemented and traceable.</w:t>
      </w:r>
    </w:p>
    <w:p>
      <w:pPr>
        <w:pStyle w:val="ListBullet"/>
      </w:pPr>
      <w:r>
        <w:t>Code reviewed by required code owners.</w:t>
      </w:r>
    </w:p>
    <w:p>
      <w:pPr>
        <w:pStyle w:val="ListBullet"/>
      </w:pPr>
      <w:r>
        <w:t>Unit/integration/contract tests pass; coverage meets agreed thresholds without gaming.</w:t>
      </w:r>
    </w:p>
    <w:p>
      <w:pPr>
        <w:pStyle w:val="ListBullet"/>
      </w:pPr>
      <w:r>
        <w:t>Security and privacy checks pass or approved time-bound exception exists.</w:t>
      </w:r>
    </w:p>
    <w:p>
      <w:pPr>
        <w:pStyle w:val="ListBullet"/>
      </w:pPr>
      <w:r>
        <w:t>Database migrations tested from clean install and prior release.</w:t>
      </w:r>
    </w:p>
    <w:p>
      <w:pPr>
        <w:pStyle w:val="ListBullet"/>
      </w:pPr>
      <w:r>
        <w:t>Observability, dashboards and alerts implemented.</w:t>
      </w:r>
    </w:p>
    <w:p>
      <w:pPr>
        <w:pStyle w:val="ListBullet"/>
      </w:pPr>
      <w:r>
        <w:t>Runbook and operational ownership documented.</w:t>
      </w:r>
    </w:p>
    <w:p>
      <w:pPr>
        <w:pStyle w:val="ListBullet"/>
      </w:pPr>
      <w:r>
        <w:t>Performance evidence exists for affected scale path.</w:t>
      </w:r>
    </w:p>
    <w:p>
      <w:pPr>
        <w:pStyle w:val="ListBullet"/>
      </w:pPr>
      <w:r>
        <w:t>User acceptance completed with representative internal operators.</w:t>
      </w:r>
    </w:p>
    <w:p>
      <w:pPr>
        <w:pStyle w:val="ListBullet"/>
      </w:pPr>
      <w:r>
        <w:t>Release artefact, SBOM, version and rollback/recovery procedure are available.</w:t>
      </w:r>
    </w:p>
    <w:p>
      <w:pPr>
        <w:pStyle w:val="Heading1"/>
      </w:pPr>
      <w:r>
        <w:t>23. Edge Cases and Required System Behaviour</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309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Edge case</w:t>
            </w:r>
          </w:p>
        </w:tc>
        <w:tc>
          <w:tcPr>
            <w:tcW w:type="dxa" w:w="669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Required response</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Malformed or ambiguous local number</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Quarantine; do not guess country unless explicit mapping policy permits.</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Same MSISDN appears with conflicting age/state</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trusted-source/conflict policy; preserve both lineage and require review if material.</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Age was 35 when collected and estimate becomes 36</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Apply chosen as-of/age policy transparently; snapshot preserves evaluated value.</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Age collected without recorded date</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Mark age unusable for current-age segmentation unless approved fallback policy.</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State Lagos but LGA belongs elsewhere</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Reject/quarantine relationship; do not silently correct.</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Unknown gender</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Retain unknown; include only when segment explicitly permits unknown.</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Consent wording evidence missing</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Review cannot be fully approved without documented exception.</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Consent expires during long campaign</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Final per-send eligibility excludes after expiry; metrics show exclusion.</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Organisation approval revoked during campaign</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Pause affected campaign and evaluate unsent recipients.</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Contact withdraws while job is claimed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Final check and submission boundary policy determines exclusion; record exact timing.</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STOP received from a different number</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Suppress only authenticated/sending number unless approved identity-linking process exists.</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User replies “do not stop”</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Exact keyword/normalisation policy prevents false STOP where appropriate.</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Number is recycled</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Flag through evidence/failure/complaint process; require fresh consent before reactivation.</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Source file is reuploaded unchanged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Detect checksum and warn/block duplicate processing.</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Source file is partially corrupt</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Process valid rows only under explicit policy and reconcile failures.</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Import interrupted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Resume or restart idempotently using batch checkpoints.</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Segment rules change after snapshot</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Historical snapshot is unchanged; new snapshot uses new rule version.</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Tiny segment reveals individual</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Suppress count/detail below privacy threshold.</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Personalisation variable missing</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approved fallback or exclude recipient; never send broken template silently.</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Media scan pending or failed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Block approval/send.</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Tracked link domain unavailable</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Pause or follow configured non-tracked fallback only if approved version supports it.</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deadline passes while paused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Require explicit decision; do not resume automatically beyond approved window.</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Capacity falls below required rate</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Flag at risk, alert operations, recalculate forecast and avoid unsafe automatic rate increase.</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Sender disconnects after accepting job</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Attempt enters reconciliation; do not blindly reallocate.</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Provider returns success without message ID</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Record gateway accepted with limited confidence and follow reconciliation policy.</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Provider message ID collides or is reused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Use provider+sender+attempt scope and flag anomaly.</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Status arrives for unknown campaign</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Quarantine event; do not mutate unrelated record.</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Read arrives without delivered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Advance to read and infer delivered-or-higher metric according to documented state mapping.</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Late failure after delivered</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Preserve highest valid state and store contradictory event for review.</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Queue job repeats after visibility timeout</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Idempotency and active attempt fence prevent duplicate provider call.</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Database commits recipient but queue publish fails</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Transactional outbox publishes later.</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Queue has job but ledger is missing</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Reject/quarantine job; never send untracked obligation.</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Two operators release simultaneously</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Atomic release/version lock allows one result.</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Campaign cloned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No approvals, entitlement or recipient states are inherited.</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Plaintext reveal screenshot risk</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Mask by default, step-up reveal, watermark/session audit where appropriate.</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Export job exceeds permission after role removal</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Recheck permission before generation and download.</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Backup contains old encryption key version</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Key-retention policy permits authorised restore/rotation.</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Clock drift breaks event ordering/signature</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Monitor NTP; reject outside tolerance and alert.</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Disk fills on worker</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Stop claims, drain where safe and alert before session corruption.</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Chromium/PID leak</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Resource threshold pauses placement and restarts/drains worker under runbook.</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Upstream OpenWA malicious/buggy commit</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No automatic merge; isolated review, tests and staging.</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Dependency package compromised</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Pinned lockfile, integrity checks, SBOM, scanning and controlled update.</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Hostinger node unavailable</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Reprovision from artefacts; use replica/restore; do not activate same session twice.</w:t>
            </w:r>
          </w:p>
        </w:tc>
      </w:tr>
      <w:tr>
        <w:trPr>
          <w:trHeight w:hRule="auto"/>
        </w:trPr>
        <w:tc>
          <w:tcPr>
            <w:tcW w:type="dxa" w:w="30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External organisation disputes metric</w:t>
            </w:r>
          </w:p>
        </w:tc>
        <w:tc>
          <w:tcPr>
            <w:tcW w:type="dxa" w:w="669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Provide definitions, version, audit and provider-event limitations; correct through versioned report reissue.</w:t>
            </w:r>
          </w:p>
        </w:tc>
      </w:tr>
      <w:tr>
        <w:trPr>
          <w:trHeight w:hRule="auto"/>
        </w:trPr>
        <w:tc>
          <w:tcPr>
            <w:tcW w:type="dxa" w:w="30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Deletion request conflicts with suppression need</w:t>
            </w:r>
          </w:p>
        </w:tc>
        <w:tc>
          <w:tcPr>
            <w:tcW w:type="dxa" w:w="669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Remove unnecessary profile data while retaining minimised HMAC suppression and decision evidence as permitted.</w:t>
            </w:r>
          </w:p>
        </w:tc>
      </w:tr>
    </w:tbl>
    <w:p>
      <w:pPr>
        <w:spacing w:after="20"/>
      </w:pPr>
    </w:p>
    <w:p>
      <w:pPr>
        <w:pStyle w:val="Heading1"/>
      </w:pPr>
      <w:r>
        <w:t>24. Repository, CI/CD and Deployment Requirements</w:t>
      </w:r>
    </w:p>
    <w:p>
      <w:pPr>
        <w:pStyle w:val="Heading2"/>
      </w:pPr>
      <w:r>
        <w:t>24.1 Recommended monorepo</w:t>
      </w:r>
    </w:p>
    <w:tbl>
      <w:tblPr>
        <w:tblW w:type="auto" w:w="0"/>
        <w:tblLook w:firstColumn="1" w:firstRow="1" w:lastColumn="0" w:lastRow="0" w:noHBand="0" w:noVBand="1" w:val="04A0"/>
      </w:tblPr>
      <w:tblGrid>
        <w:gridCol w:w="9835"/>
      </w:tblGrid>
      <w:tr>
        <w:trPr>
          <w:trHeight w:hRule="auto"/>
        </w:trPr>
        <w:tc>
          <w:tcPr>
            <w:tcW w:type="dxa" w:w="9835"/>
            <w:shd w:fill="F7F7F7"/>
            <w:tcMar>
              <w:top w:w="100" w:type="dxa"/>
              <w:start w:w="120" w:type="dxa"/>
              <w:bottom w:w="100" w:type="dxa"/>
              <w:end w:w="120" w:type="dxa"/>
            </w:tcMar>
          </w:tcPr>
          <w:p>
            <w:pPr>
              <w:pStyle w:val="SRSCode"/>
              <w:keepNext w:val="0"/>
              <w:keepLines w:val="0"/>
              <w:spacing w:after="0"/>
            </w:pPr>
            <w:r>
              <w:t>platform/</w:t>
            </w:r>
            <w:r>
              <w:br/>
            </w:r>
            <w:r>
              <w:t>├── apps/</w:t>
            </w:r>
            <w:r>
              <w:br/>
            </w:r>
            <w:r>
              <w:t>│   ├── admin-web</w:t>
            </w:r>
            <w:r>
              <w:br/>
            </w:r>
            <w:r>
              <w:t>│   ├── control-api</w:t>
            </w:r>
            <w:r>
              <w:br/>
            </w:r>
            <w:r>
              <w:t>│   ├── audience-worker</w:t>
            </w:r>
            <w:r>
              <w:br/>
            </w:r>
            <w:r>
              <w:t>│   ├── campaign-orchestrator</w:t>
            </w:r>
            <w:r>
              <w:br/>
            </w:r>
            <w:r>
              <w:t>│   ├── delivery-dispatcher</w:t>
            </w:r>
            <w:r>
              <w:br/>
            </w:r>
            <w:r>
              <w:t>│   ├── webhook-ingestor</w:t>
            </w:r>
            <w:r>
              <w:br/>
            </w:r>
            <w:r>
              <w:t>│   ├── metrics-aggregator</w:t>
            </w:r>
            <w:r>
              <w:br/>
            </w:r>
            <w:r>
              <w:t>│   └── openwa-gateway</w:t>
            </w:r>
            <w:r>
              <w:br/>
            </w:r>
            <w:r>
              <w:t>├── packages/</w:t>
            </w:r>
            <w:r>
              <w:br/>
            </w:r>
            <w:r>
              <w:t>│   ├── domain</w:t>
            </w:r>
            <w:r>
              <w:br/>
            </w:r>
            <w:r>
              <w:t>│   ├── database</w:t>
            </w:r>
            <w:r>
              <w:br/>
            </w:r>
            <w:r>
              <w:t>│   ├── security</w:t>
            </w:r>
            <w:r>
              <w:br/>
            </w:r>
            <w:r>
              <w:t>│   ├── provider-interface</w:t>
            </w:r>
            <w:r>
              <w:br/>
            </w:r>
            <w:r>
              <w:t>│   ├── consent-policy</w:t>
            </w:r>
            <w:r>
              <w:br/>
            </w:r>
            <w:r>
              <w:t>│   ├── audience-query</w:t>
            </w:r>
            <w:r>
              <w:br/>
            </w:r>
            <w:r>
              <w:t>│   ├── reporting</w:t>
            </w:r>
            <w:r>
              <w:br/>
            </w:r>
            <w:r>
              <w:t>│   └── shared-types</w:t>
            </w:r>
            <w:r>
              <w:br/>
            </w:r>
            <w:r>
              <w:t>├── infrastructure/</w:t>
            </w:r>
            <w:r>
              <w:br/>
            </w:r>
            <w:r>
              <w:t>│   ├── docker</w:t>
            </w:r>
            <w:r>
              <w:br/>
            </w:r>
            <w:r>
              <w:t>│   ├── hostinger</w:t>
            </w:r>
            <w:r>
              <w:br/>
            </w:r>
            <w:r>
              <w:t>│   ├── nginx</w:t>
            </w:r>
            <w:r>
              <w:br/>
            </w:r>
            <w:r>
              <w:t>│   ├── monitoring</w:t>
            </w:r>
            <w:r>
              <w:br/>
            </w:r>
            <w:r>
              <w:t>│   ├── backup</w:t>
            </w:r>
            <w:r>
              <w:br/>
            </w:r>
            <w:r>
              <w:t>│   └── migrations</w:t>
            </w:r>
            <w:r>
              <w:br/>
            </w:r>
            <w:r>
              <w:t>└── docs/</w:t>
            </w:r>
            <w:r>
              <w:br/>
            </w:r>
            <w:r>
              <w:t xml:space="preserve">    ├── architecture</w:t>
            </w:r>
            <w:r>
              <w:br/>
            </w:r>
            <w:r>
              <w:t xml:space="preserve">    ├── decisions</w:t>
            </w:r>
            <w:r>
              <w:br/>
            </w:r>
            <w:r>
              <w:t xml:space="preserve">    ├── data-model</w:t>
            </w:r>
            <w:r>
              <w:br/>
            </w:r>
            <w:r>
              <w:t xml:space="preserve">    ├── security</w:t>
            </w:r>
            <w:r>
              <w:br/>
            </w:r>
            <w:r>
              <w:t xml:space="preserve">    ├── runbooks</w:t>
            </w:r>
            <w:r>
              <w:br/>
            </w:r>
            <w:r>
              <w:t xml:space="preserve">    └── deployment</w:t>
            </w:r>
          </w:p>
        </w:tc>
      </w:tr>
    </w:tbl>
    <w:p>
      <w:pPr>
        <w:spacing w:after="20"/>
      </w:pPr>
    </w:p>
    <w:p>
      <w:pPr>
        <w:pStyle w:val="Heading2"/>
      </w:pPr>
      <w:r>
        <w:t>24.2 CI/CD gates</w:t>
      </w:r>
    </w:p>
    <w:p>
      <w:pPr>
        <w:spacing w:after="50"/>
        <w:ind w:left="317" w:hanging="259"/>
      </w:pPr>
      <w:r>
        <w:rPr>
          <w:b/>
        </w:rPr>
        <w:t xml:space="preserve">1. </w:t>
      </w:r>
      <w:r>
        <w:t>Validate formatting, linting and strict type checks.</w:t>
      </w:r>
    </w:p>
    <w:p>
      <w:pPr>
        <w:spacing w:after="50"/>
        <w:ind w:left="317" w:hanging="259"/>
      </w:pPr>
      <w:r>
        <w:rPr>
          <w:b/>
        </w:rPr>
        <w:t xml:space="preserve">2. </w:t>
      </w:r>
      <w:r>
        <w:t>Run unit and fast integration tests.</w:t>
      </w:r>
    </w:p>
    <w:p>
      <w:pPr>
        <w:spacing w:after="50"/>
        <w:ind w:left="317" w:hanging="259"/>
      </w:pPr>
      <w:r>
        <w:rPr>
          <w:b/>
        </w:rPr>
        <w:t xml:space="preserve">3. </w:t>
      </w:r>
      <w:r>
        <w:t>Run database migration and schema validation.</w:t>
      </w:r>
    </w:p>
    <w:p>
      <w:pPr>
        <w:spacing w:after="50"/>
        <w:ind w:left="317" w:hanging="259"/>
      </w:pPr>
      <w:r>
        <w:rPr>
          <w:b/>
        </w:rPr>
        <w:t xml:space="preserve">4. </w:t>
      </w:r>
      <w:r>
        <w:t>Run SAST, secret, dependency and licence scans.</w:t>
      </w:r>
    </w:p>
    <w:p>
      <w:pPr>
        <w:spacing w:after="50"/>
        <w:ind w:left="317" w:hanging="259"/>
      </w:pPr>
      <w:r>
        <w:rPr>
          <w:b/>
        </w:rPr>
        <w:t xml:space="preserve">5. </w:t>
      </w:r>
      <w:r>
        <w:t>Build pinned container images and produce SBOM.</w:t>
      </w:r>
    </w:p>
    <w:p>
      <w:pPr>
        <w:spacing w:after="50"/>
        <w:ind w:left="317" w:hanging="259"/>
      </w:pPr>
      <w:r>
        <w:rPr>
          <w:b/>
        </w:rPr>
        <w:t xml:space="preserve">6. </w:t>
      </w:r>
      <w:r>
        <w:t>Run container vulnerability scan and policy check.</w:t>
      </w:r>
    </w:p>
    <w:p>
      <w:pPr>
        <w:spacing w:after="50"/>
        <w:ind w:left="317" w:hanging="259"/>
      </w:pPr>
      <w:r>
        <w:rPr>
          <w:b/>
        </w:rPr>
        <w:t xml:space="preserve">7. </w:t>
      </w:r>
      <w:r>
        <w:t>Run provider contract tests with mock gateway.</w:t>
      </w:r>
    </w:p>
    <w:p>
      <w:pPr>
        <w:spacing w:after="50"/>
        <w:ind w:left="317" w:hanging="259"/>
      </w:pPr>
      <w:r>
        <w:rPr>
          <w:b/>
        </w:rPr>
        <w:t xml:space="preserve">8. </w:t>
      </w:r>
      <w:r>
        <w:t>Deploy to integration/staging using environment-specific secrets.</w:t>
      </w:r>
    </w:p>
    <w:p>
      <w:pPr>
        <w:spacing w:after="50"/>
        <w:ind w:left="317" w:hanging="259"/>
      </w:pPr>
      <w:r>
        <w:rPr>
          <w:b/>
        </w:rPr>
        <w:t xml:space="preserve">9. </w:t>
      </w:r>
      <w:r>
        <w:t>Run smoke, end-to-end and selected resilience/security tests.</w:t>
      </w:r>
    </w:p>
    <w:p>
      <w:pPr>
        <w:spacing w:after="50"/>
        <w:ind w:left="317" w:hanging="259"/>
      </w:pPr>
      <w:r>
        <w:rPr>
          <w:b/>
        </w:rPr>
        <w:t xml:space="preserve">10. </w:t>
      </w:r>
      <w:r>
        <w:t>Require manual approval for production release.</w:t>
      </w:r>
    </w:p>
    <w:p>
      <w:pPr>
        <w:spacing w:after="50"/>
        <w:ind w:left="317" w:hanging="259"/>
      </w:pPr>
      <w:r>
        <w:rPr>
          <w:b/>
        </w:rPr>
        <w:t xml:space="preserve">11. </w:t>
      </w:r>
      <w:r>
        <w:t>Drain affected workers and perform controlled deployment.</w:t>
      </w:r>
    </w:p>
    <w:p>
      <w:pPr>
        <w:spacing w:after="50"/>
        <w:ind w:left="317" w:hanging="259"/>
      </w:pPr>
      <w:r>
        <w:rPr>
          <w:b/>
        </w:rPr>
        <w:t xml:space="preserve">12. </w:t>
      </w:r>
      <w:r>
        <w:t>Run post-deployment health, migration and reconciliation checks.</w:t>
      </w:r>
    </w:p>
    <w:p>
      <w:pPr>
        <w:spacing w:after="50"/>
        <w:ind w:left="317" w:hanging="259"/>
      </w:pPr>
      <w:r>
        <w:rPr>
          <w:b/>
        </w:rPr>
        <w:t xml:space="preserve">13. </w:t>
      </w:r>
      <w:r>
        <w:t>Retain release evidence, image digest, configuration version and rollback reference.</w:t>
      </w:r>
    </w:p>
    <w:p>
      <w:pPr>
        <w:pStyle w:val="Heading2"/>
      </w:pPr>
      <w:r>
        <w:t>24.3 Configuration and secrets</w:t>
      </w:r>
    </w:p>
    <w:p>
      <w:pPr>
        <w:pStyle w:val="ListBullet"/>
      </w:pPr>
      <w:r>
        <w:t>No production secrets or personal data in Git, container images or example configuration.</w:t>
      </w:r>
    </w:p>
    <w:p>
      <w:pPr>
        <w:pStyle w:val="ListBullet"/>
      </w:pPr>
      <w:r>
        <w:t>Environment-specific secrets shall be injected securely and scoped per service.</w:t>
      </w:r>
    </w:p>
    <w:p>
      <w:pPr>
        <w:pStyle w:val="ListBullet"/>
      </w:pPr>
      <w:r>
        <w:t>Configuration schema shall validate on application start; unsafe defaults shall fail closed.</w:t>
      </w:r>
    </w:p>
    <w:p>
      <w:pPr>
        <w:pStyle w:val="ListBullet"/>
      </w:pPr>
      <w:r>
        <w:t>Critical configuration shall be stored/versioned in the platform and backed up, with bootstrap configuration in deployment secrets.</w:t>
      </w:r>
    </w:p>
    <w:p>
      <w:pPr>
        <w:pStyle w:val="ListBullet"/>
      </w:pPr>
      <w:r>
        <w:t>Development shall use synthetic data and mock providers by default.</w:t>
      </w:r>
    </w:p>
    <w:p>
      <w:pPr>
        <w:pStyle w:val="ListBullet"/>
      </w:pPr>
      <w:r>
        <w:t>Feature flags shall be versioned, permissioned and removed when no longer needed.</w:t>
      </w:r>
    </w:p>
    <w:p>
      <w:pPr>
        <w:pStyle w:val="Heading1"/>
      </w:pPr>
      <w:r>
        <w:t>25. Implementation Roadmap and Delivery Gates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165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Phase</w:t>
            </w:r>
          </w:p>
        </w:tc>
        <w:tc>
          <w:tcPr>
            <w:tcW w:type="dxa" w:w="554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Deliverables</w:t>
            </w:r>
          </w:p>
        </w:tc>
        <w:tc>
          <w:tcPr>
            <w:tcW w:type="dxa" w:w="259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Exit gate</w:t>
            </w:r>
          </w:p>
        </w:tc>
      </w:tr>
      <w:tr>
        <w:trPr>
          <w:trHeight w:hRule="auto"/>
        </w:trPr>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0 – Discovery and baseline</w:t>
            </w:r>
          </w:p>
        </w:tc>
        <w:tc>
          <w:tcPr>
            <w:tcW w:type="dxa" w:w="55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Confirm product name, final operating policies, OpenWA commit, private repo, ADRs, threat model, DPIA start.</w:t>
            </w:r>
          </w:p>
        </w:tc>
        <w:tc>
          <w:tcPr>
            <w:tcW w:type="dxa" w:w="25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Architecture/security/product approval.</w:t>
            </w:r>
          </w:p>
        </w:tc>
      </w:tr>
      <w:tr>
        <w:trPr>
          <w:trHeight w:hRule="auto"/>
        </w:trPr>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1 – Platform foundation</w:t>
            </w:r>
          </w:p>
        </w:tc>
        <w:tc>
          <w:tcPr>
            <w:tcW w:type="dxa" w:w="55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Monorepo, CI/CD, identity/RBAC, audit, Docker, local environment, PostgreSQL/Redis/object storage.</w:t>
            </w:r>
          </w:p>
        </w:tc>
        <w:tc>
          <w:tcPr>
            <w:tcW w:type="dxa" w:w="25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Secure skeleton deployed to integration.</w:t>
            </w:r>
          </w:p>
        </w:tc>
      </w:tr>
      <w:tr>
        <w:trPr>
          <w:trHeight w:hRule="auto"/>
        </w:trPr>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2 – Organisation and consent</w:t>
            </w:r>
          </w:p>
        </w:tc>
        <w:tc>
          <w:tcPr>
            <w:tcW w:type="dxa" w:w="55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Organisation records, consent review/evidence, purpose catalogue, grants/events, suppression.</w:t>
            </w:r>
          </w:p>
        </w:tc>
        <w:tc>
          <w:tcPr>
            <w:tcW w:type="dxa" w:w="25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Consent eligibility tests pass.</w:t>
            </w:r>
          </w:p>
        </w:tc>
      </w:tr>
      <w:tr>
        <w:trPr>
          <w:trHeight w:hRule="auto"/>
        </w:trPr>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3 – Audience repository</w:t>
            </w:r>
          </w:p>
        </w:tc>
        <w:tc>
          <w:tcPr>
            <w:tcW w:type="dxa" w:w="55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Encrypted contacts, imports, data quality, geography, age history and conflict policy.</w:t>
            </w:r>
          </w:p>
        </w:tc>
        <w:tc>
          <w:tcPr>
            <w:tcW w:type="dxa" w:w="25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1M then 10M synthetic data tests pass.</w:t>
            </w:r>
          </w:p>
        </w:tc>
      </w:tr>
      <w:tr>
        <w:trPr>
          <w:trHeight w:hRule="auto"/>
        </w:trPr>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4 – Segmentation</w:t>
            </w:r>
          </w:p>
        </w:tc>
        <w:tc>
          <w:tcPr>
            <w:tcW w:type="dxa" w:w="55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Visual rules, estimates, Lagos 18–35 case, saved segments and snapshots.</w:t>
            </w:r>
          </w:p>
        </w:tc>
        <w:tc>
          <w:tcPr>
            <w:tcW w:type="dxa" w:w="25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Counts reconcile and performance targets pass.</w:t>
            </w:r>
          </w:p>
        </w:tc>
      </w:tr>
      <w:tr>
        <w:trPr>
          <w:trHeight w:hRule="auto"/>
        </w:trPr>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5 – Campaign controls</w:t>
            </w:r>
          </w:p>
        </w:tc>
        <w:tc>
          <w:tcPr>
            <w:tcW w:type="dxa" w:w="55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Message/media versioning, approvals, entitlement, schedule and lifecycle.</w:t>
            </w:r>
          </w:p>
        </w:tc>
        <w:tc>
          <w:tcPr>
            <w:tcW w:type="dxa" w:w="25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End-to-end dry run without provider passes.</w:t>
            </w:r>
          </w:p>
        </w:tc>
      </w:tr>
      <w:tr>
        <w:trPr>
          <w:trHeight w:hRule="auto"/>
        </w:trPr>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6 – Gateway re-engineering</w:t>
            </w:r>
          </w:p>
        </w:tc>
        <w:tc>
          <w:tcPr>
            <w:tcW w:type="dxa" w:w="55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OpenWA isolation, provider contract, worker ownership, health, idempotency and event mapping.</w:t>
            </w:r>
          </w:p>
        </w:tc>
        <w:tc>
          <w:tcPr>
            <w:tcW w:type="dxa" w:w="25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Controlled test MSISDN scenario passes.</w:t>
            </w:r>
          </w:p>
        </w:tc>
      </w:tr>
      <w:tr>
        <w:trPr>
          <w:trHeight w:hRule="auto"/>
        </w:trPr>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7 – Delivery orchestration</w:t>
            </w:r>
          </w:p>
        </w:tc>
        <w:tc>
          <w:tcPr>
            <w:tcW w:type="dxa" w:w="55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Outbox, queue, sharding, allocation, retry, unknown and reconciliation.</w:t>
            </w:r>
          </w:p>
        </w:tc>
        <w:tc>
          <w:tcPr>
            <w:tcW w:type="dxa" w:w="25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Failure-injection and queue rebuild pass.</w:t>
            </w:r>
          </w:p>
        </w:tc>
      </w:tr>
      <w:tr>
        <w:trPr>
          <w:trHeight w:hRule="auto"/>
        </w:trPr>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8 – Metrics and reports</w:t>
            </w:r>
          </w:p>
        </w:tc>
        <w:tc>
          <w:tcPr>
            <w:tcW w:type="dxa" w:w="55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Counters, time buckets, dashboards, report outputs and privacy thresholds.</w:t>
            </w:r>
          </w:p>
        </w:tc>
        <w:tc>
          <w:tcPr>
            <w:tcW w:type="dxa" w:w="25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Metrics trace to ledger/events.</w:t>
            </w:r>
          </w:p>
        </w:tc>
      </w:tr>
      <w:tr>
        <w:trPr>
          <w:trHeight w:hRule="auto"/>
        </w:trPr>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9 – Hostinger pilot</w:t>
            </w:r>
          </w:p>
        </w:tc>
        <w:tc>
          <w:tcPr>
            <w:tcW w:type="dxa" w:w="554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Separated VPS topology, monitoring, backup/restore, security hardening and runbooks.</w:t>
            </w:r>
          </w:p>
        </w:tc>
        <w:tc>
          <w:tcPr>
            <w:tcW w:type="dxa" w:w="259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4"/>
              </w:rPr>
              <w:t>Operational acceptance passed.</w:t>
            </w:r>
          </w:p>
        </w:tc>
      </w:tr>
      <w:tr>
        <w:trPr>
          <w:trHeight w:hRule="auto"/>
        </w:trPr>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10 – Scale and production</w:t>
            </w:r>
          </w:p>
        </w:tc>
        <w:tc>
          <w:tcPr>
            <w:tcW w:type="dxa" w:w="554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5M ledger tests, 10M audience, load/soak/security/DR testing, production release.</w:t>
            </w:r>
          </w:p>
        </w:tc>
        <w:tc>
          <w:tcPr>
            <w:tcW w:type="dxa" w:w="259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4"/>
              </w:rPr>
              <w:t>Formal production readiness approval.</w:t>
            </w:r>
          </w:p>
        </w:tc>
      </w:tr>
    </w:tbl>
    <w:p>
      <w:pPr>
        <w:spacing w:after="20"/>
      </w:pPr>
    </w:p>
    <w:p>
      <w:pPr>
        <w:pStyle w:val="Heading2"/>
      </w:pPr>
      <w:r>
        <w:t>25.1 Mandatory implementation gates</w:t>
      </w:r>
    </w:p>
    <w:p>
      <w:pPr>
        <w:pStyle w:val="ListBullet"/>
      </w:pPr>
      <w:r>
        <w:t>No live personal data before encryption, RBAC, audit, backup and privacy controls are accepted.</w:t>
      </w:r>
    </w:p>
    <w:p>
      <w:pPr>
        <w:pStyle w:val="ListBullet"/>
      </w:pPr>
      <w:r>
        <w:t>No live campaign before final suppression check, entitlement and idempotent ledger are proven.</w:t>
      </w:r>
    </w:p>
    <w:p>
      <w:pPr>
        <w:pStyle w:val="ListBullet"/>
      </w:pPr>
      <w:r>
        <w:t>No multi-worker session scale before exclusive ownership and failure recovery are proven.</w:t>
      </w:r>
    </w:p>
    <w:p>
      <w:pPr>
        <w:pStyle w:val="ListBullet"/>
      </w:pPr>
      <w:r>
        <w:t>No commercial hard-throughput claim before measured capacity and limitations are approved.</w:t>
      </w:r>
    </w:p>
    <w:p>
      <w:pPr>
        <w:pStyle w:val="ListBullet"/>
      </w:pPr>
      <w:r>
        <w:t>No large-scale production before restore, queue rebuild, emergency stop and incident runbooks are exercised.</w:t>
      </w:r>
    </w:p>
    <w:p>
      <w:pPr>
        <w:pStyle w:val="Heading1"/>
      </w:pPr>
      <w:r>
        <w:t>26. Product Acceptance Criteria</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115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ID</w:t>
            </w:r>
          </w:p>
        </w:tc>
        <w:tc>
          <w:tcPr>
            <w:tcW w:type="dxa" w:w="864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Acceptance criterion</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AC-001</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An authorised internal user can create an organisation and record a consent review with evidence, restrictions and expiry.</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AC-002</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system securely imports and reconciles a large contact file, preserving source and validation reasons.</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AC-003</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platform stores MSISDN encrypted, deduplicates using HMAC and masks it in UI/logs.</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AC-004</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segment builder creates a Lagos age 18–35 cohort using the configured self-declared-age policy.</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AC-005</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final eligible count applies organisation/purpose/channel consent, expiry, suppression and frequency caps.</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AC-006</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system creates an immutable audience snapshot and preserves policy/configuration versions.</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AC-007</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campaign message and media are versioned, scanned, tested and approved through maker-checker.</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AC-008</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entitlement prevents excess or duplicate recipients.</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AC-009</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Recipient records/outbox are created atomically and queue can be rebuilt.</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AC-010</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 gateway worker sends only for sessions it exclusively owns and honours idempotency.</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AC-011</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Worker and queue failure tests do not silently lose obligations or automatically duplicate uncertain sends.</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AC-012</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 metrics accurately distinguish gateway accepted, sent, delivered, read, failed and unknown.</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AC-013</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An opt-out after snapshot prevents subsequent dispatch and appears in reporting.</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AC-014</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 five-million-recipient synthetic campaign ledger can be created, resumed, queried and reported within accepted performance.</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AC-015</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 ten-million-contact synthetic repository supports required cohort queries within accepted performance.</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AC-016</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Hostinger pilot environment is reproducible, monitored, backed up and successfully restored.</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AC-017</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Security testing shows role isolation, MFA, safe uploads, no PII logs and protected exports.</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AC-018</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Audit evidence reconstructs the full path from consent review through final report.</w:t>
            </w:r>
          </w:p>
        </w:tc>
      </w:tr>
      <w:tr>
        <w:trPr>
          <w:trHeight w:hRule="auto"/>
        </w:trPr>
        <w:tc>
          <w:tcPr>
            <w:tcW w:type="dxa" w:w="11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AC-019</w:t>
            </w:r>
          </w:p>
        </w:tc>
        <w:tc>
          <w:tcPr>
            <w:tcW w:type="dxa" w:w="864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The private repository retains MIT attribution, blocks direct main changes and does not auto-merge upstream.</w:t>
            </w:r>
          </w:p>
        </w:tc>
      </w:tr>
      <w:tr>
        <w:trPr>
          <w:trHeight w:hRule="auto"/>
        </w:trPr>
        <w:tc>
          <w:tcPr>
            <w:tcW w:type="dxa" w:w="11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AC-020</w:t>
            </w:r>
          </w:p>
        </w:tc>
        <w:tc>
          <w:tcPr>
            <w:tcW w:type="dxa" w:w="864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Operational owners approve runbooks, emergency stop, incident response and capacity representation.</w:t>
            </w:r>
          </w:p>
        </w:tc>
      </w:tr>
    </w:tbl>
    <w:p>
      <w:pPr>
        <w:spacing w:after="20"/>
      </w:pPr>
    </w:p>
    <w:p>
      <w:pPr>
        <w:pStyle w:val="Heading1"/>
      </w:pPr>
      <w:r>
        <w:t>27. Risks and Mitigations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23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Risk</w:t>
            </w:r>
          </w:p>
        </w:tc>
        <w:tc>
          <w:tcPr>
            <w:tcW w:type="dxa" w:w="2952"/>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Impact</w:t>
            </w:r>
          </w:p>
        </w:tc>
        <w:tc>
          <w:tcPr>
            <w:tcW w:type="dxa" w:w="460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Mitigation / design response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Unofficial WhatsApp transport restriction</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 disconnects, bans, non-delivery and inability to meet campaign deadline.</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abstraction; honest metrics; progressive testing; no hard guarantee; future official adapter.</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Duplicate sends after crash/timeout</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Recipient harm, complaints and commercial dispute.</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Idempotency, unique constraints, attempt ledger, unknown reconciliation and manual-risk controls.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PII breach</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Regulatory, reputational and individual harm.</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Encryption/HMAC/masking, least privilege, audit, secure exports, testing and incident response.</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Incorrect consent scope</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Unauthorised marketing.</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Manual review record, precise scope, policy engine, final checks and immutable evidence.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Stale/incorrect demographic data</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Wrong targeting and fairness issues.</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Source/time/confidence, staleness policies, corrections and report caveats.</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Single VPS failure</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Service/data outage.</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Staged separation, database replica/backup, reproducible deployment and worker isolation.</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 loss</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Delayed campaigns or lost queue.</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ledger/outbox as source of truth and rebuild.</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growth</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Slow queries, storage exhaustion and long maintenance.</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Indexes, partitions, archival, monitoring, capacity planning and analytics store later.</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OpenWA upstream/supply-chain bug</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Compromise or regression.</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Private import, isolated upstream review, pinning, SBOM, scans and staging.</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Operator error</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Wrong audience/content/time or accidental send.</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Preview, immutable versions, maker-checker, entitlements, confirmations and emergency stop.</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Misleading metrics</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Client dispute and false confidence.</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Canonical states, definitions, quality flags and reconciled source-of-truth reports.</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Session state split-brain</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Corruption/duplicates.</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Exclusive lease, fencing, one owner, recovery quarantine and no shared live volume.</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Capacity overcommitment</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Missed 8pm deadline.</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Admission control using measured rate, reservations, safety margin and alerts.</w:t>
            </w:r>
          </w:p>
        </w:tc>
      </w:tr>
      <w:tr>
        <w:trPr>
          <w:trHeight w:hRule="auto"/>
        </w:trPr>
        <w:tc>
          <w:tcPr>
            <w:tcW w:type="dxa" w:w="223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Object evidence loss</w:t>
            </w:r>
          </w:p>
        </w:tc>
        <w:tc>
          <w:tcPr>
            <w:tcW w:type="dxa" w:w="2952"/>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Unable to prove consent.</w:t>
            </w:r>
          </w:p>
        </w:tc>
        <w:tc>
          <w:tcPr>
            <w:tcW w:type="dxa" w:w="46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Checksums, encrypted independent storage, lifecycle/versioning and restore tests.</w:t>
            </w:r>
          </w:p>
        </w:tc>
      </w:tr>
      <w:tr>
        <w:trPr>
          <w:trHeight w:hRule="auto"/>
        </w:trPr>
        <w:tc>
          <w:tcPr>
            <w:tcW w:type="dxa" w:w="223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Insider export abuse</w:t>
            </w:r>
          </w:p>
        </w:tc>
        <w:tc>
          <w:tcPr>
            <w:tcW w:type="dxa" w:w="2952"/>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Mass personal-data leakage.</w:t>
            </w:r>
          </w:p>
        </w:tc>
        <w:tc>
          <w:tcPr>
            <w:tcW w:type="dxa" w:w="46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Masked default, purpose/approval, step-up, watermark/expiry and anomaly monitoring.</w:t>
            </w:r>
          </w:p>
        </w:tc>
      </w:tr>
    </w:tbl>
    <w:p>
      <w:pPr>
        <w:spacing w:after="20"/>
      </w:pPr>
    </w:p>
    <w:p>
      <w:pPr>
        <w:pStyle w:val="Heading1"/>
      </w:pPr>
      <w:r>
        <w:t>Appendix A – Configuration Catalogue</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1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Domain</w:t>
            </w:r>
          </w:p>
        </w:tc>
        <w:tc>
          <w:tcPr>
            <w:tcW w:type="dxa" w:w="777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Configurable settings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Purposes, channels, expiry, review duration, restrictions, lawful-basis types.</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Age</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Reported/estimated method, staleness thresholds, allowed ranges, confidence labels.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Geography</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Country/state/LGA codes and relationships.</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Suppression</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Scope precedence, STOP keywords, invalid/recycled rules.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Frequency</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Maximum contacts per day/week/month by organisation/purpose/channel.</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Quiet hours, deadlines, priority, max audience, approval thresholds.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Entitlement</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Unique recipients, messages per recipient, resend policy.</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Sessions per worker, in-flight limit, rate caps, daily/hourly caps, cooldown.</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Health</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Failure, latency, disconnect, heartbeat and resource thresholds.</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Retry</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Retryable codes, attempts, backoff, unknown/reconciliation window.</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Metrics</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Refresh, denominators, privacy threshold, quality thresholds.</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Retention</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Imports, contacts, consent, recipients, events, logs, evidence and reports.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Security</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Session timeout, step-up actions, IP allowlist, export expiry, alert thresholds.</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Feature flags</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adapters and controlled experimental functions.</w:t>
            </w:r>
          </w:p>
        </w:tc>
      </w:tr>
    </w:tbl>
    <w:p>
      <w:pPr>
        <w:spacing w:after="20"/>
      </w:pPr>
    </w:p>
    <w:p>
      <w:pPr>
        <w:pStyle w:val="Heading1"/>
      </w:pPr>
      <w:r>
        <w:t>Appendix B – Sample Contact/Consent Import Columns</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16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Column</w:t>
            </w:r>
          </w:p>
        </w:tc>
        <w:tc>
          <w:tcPr>
            <w:tcW w:type="dxa" w:w="165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Required?</w:t>
            </w:r>
          </w:p>
        </w:tc>
        <w:tc>
          <w:tcPr>
            <w:tcW w:type="dxa" w:w="597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Example / notes</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msisdn</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Yes</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0801… with explicit default country, or +234… preferred.</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country_code</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Conditional</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NG; required when number is ambiguous.</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state</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Optional</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Lagos; mapped to controlled code.</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lga</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Optional</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Ikeja; must belong to state.</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reported_age</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Optional</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27; integer within configured bounds.</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age_recorded_at</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Required with age</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2026-08-04.</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gender</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Optional</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Approved controlled value; no inference.</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language</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Optional</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Approved controlled value.</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interest_codes</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Optional</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Approved comma-separated codes/mapping.</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organisation_ref</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Consent-specific</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Organisation permitted to rely on consent.</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consent_purpose</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Consent-specific</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Approved purpose code.</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consent_channel</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Consent-specific</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WHATSAPP.</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consent_recorded_at</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Consent-specific</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Timestamp of grant.</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consent_wording_version</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Consent-specific</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Exact version/reference.</w:t>
            </w:r>
          </w:p>
        </w:tc>
      </w:tr>
      <w:tr>
        <w:trPr>
          <w:trHeight w:hRule="auto"/>
        </w:trPr>
        <w:tc>
          <w:tcPr>
            <w:tcW w:type="dxa" w:w="216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evidence_reference</w:t>
            </w:r>
          </w:p>
        </w:tc>
        <w:tc>
          <w:tcPr>
            <w:tcW w:type="dxa" w:w="165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Consent-specific</w:t>
            </w:r>
          </w:p>
        </w:tc>
        <w:tc>
          <w:tcPr>
            <w:tcW w:type="dxa" w:w="59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Source-system/form/record reference.</w:t>
            </w:r>
          </w:p>
        </w:tc>
      </w:tr>
      <w:tr>
        <w:trPr>
          <w:trHeight w:hRule="auto"/>
        </w:trPr>
        <w:tc>
          <w:tcPr>
            <w:tcW w:type="dxa" w:w="216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source_record_id</w:t>
            </w:r>
          </w:p>
        </w:tc>
        <w:tc>
          <w:tcPr>
            <w:tcW w:type="dxa" w:w="165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Recommended</w:t>
            </w:r>
          </w:p>
        </w:tc>
        <w:tc>
          <w:tcPr>
            <w:tcW w:type="dxa" w:w="59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Original immutable source identifier.</w:t>
            </w:r>
          </w:p>
        </w:tc>
      </w:tr>
    </w:tbl>
    <w:p>
      <w:pPr>
        <w:spacing w:after="20"/>
      </w:pPr>
    </w:p>
    <w:p>
      <w:pPr>
        <w:pStyle w:val="Heading1"/>
      </w:pPr>
      <w:r>
        <w:t>Appendix C – Canonical Reason Codes</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201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Category</w:t>
            </w:r>
          </w:p>
        </w:tc>
        <w:tc>
          <w:tcPr>
            <w:tcW w:type="dxa" w:w="7776"/>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Illustrative codes</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Import</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INVALID_MSISDN, AMBIGUOUS_COUNTRY, DUPLICATE_ROW, INVALID_STATE_LGA, AGE_DATE_MISSING.</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Eligibility</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NO_ACTIVE_CONSENT, WRONG_ORGANISATION, WRONG_PURPOSE, WRONG_CHANNEL, CONSENT_EXPIRED.</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Suppression</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GLOBAL_OPTOUT, ORGANISATION_OPTOUT, PURPOSE_OPTOUT, CHANNEL_OPTOUT, INVALID_NUMBER.</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Frequency</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DAILY_CAP, WEEKLY_CAP, PURPOSE_COOLDOWN, RECENTLY_CONTACTED.</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Campaign</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NOT_APPROVED, ENTITLEMENT_EXCEEDED, OUTSIDE_WINDOW, DEADLINE_EXPIRED, CAMPAIGN_PAUSED.</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Sender</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SESSION_NOT_READY, NOT_OWNER, SENDER_PAUSED, CAPACITY_EXHAUSTED, WORKER_DRAINING.</w:t>
            </w:r>
          </w:p>
        </w:tc>
      </w:tr>
      <w:tr>
        <w:trPr>
          <w:trHeight w:hRule="auto"/>
        </w:trPr>
        <w:tc>
          <w:tcPr>
            <w:tcW w:type="dxa" w:w="201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w:t>
            </w:r>
          </w:p>
        </w:tc>
        <w:tc>
          <w:tcPr>
            <w:tcW w:type="dxa" w:w="7776"/>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PROVIDER_TIMEOUT, PROVIDER_REJECTED, INVALID_RECIPIENT, UNSUPPORTED_MESSAGE, UNKNOWN_OUTCOME.</w:t>
            </w:r>
          </w:p>
        </w:tc>
      </w:tr>
      <w:tr>
        <w:trPr>
          <w:trHeight w:hRule="auto"/>
        </w:trPr>
        <w:tc>
          <w:tcPr>
            <w:tcW w:type="dxa" w:w="201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Security</w:t>
            </w:r>
          </w:p>
        </w:tc>
        <w:tc>
          <w:tcPr>
            <w:tcW w:type="dxa" w:w="7776"/>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UNAUTHORISED, SIGNATURE_INVALID, REPLAY_DETECTED, EXPORT_BLOCKED, FILE_QUARANTINED.</w:t>
            </w:r>
          </w:p>
        </w:tc>
      </w:tr>
    </w:tbl>
    <w:p>
      <w:pPr>
        <w:spacing w:after="20"/>
      </w:pPr>
    </w:p>
    <w:p>
      <w:pPr>
        <w:pStyle w:val="Heading1"/>
      </w:pPr>
      <w:r>
        <w:t>Appendix D – External Technical and Policy References</w:t>
      </w:r>
    </w:p>
    <w:p>
      <w:r>
        <w:t>The implementation team shall revalidate external documents at design and release time because public repositories, hosting specifications, platform terms and legal guidance may change.</w:t>
      </w:r>
    </w:p>
    <w:tbl>
      <w:tblPr>
        <w:tblStyle w:val="TableGrid"/>
        <w:tblW w:type="auto" w:w="0"/>
        <w:jc w:val="center"/>
        <w:tblLook w:firstColumn="1" w:firstRow="1" w:lastColumn="0" w:lastRow="0" w:noHBand="0" w:noVBand="1" w:val="04A0"/>
      </w:tblPr>
      <w:tblGrid>
        <w:gridCol w:w="3278"/>
        <w:gridCol w:w="3278"/>
        <w:gridCol w:w="3278"/>
      </w:tblGrid>
      <w:tr>
        <w:trPr>
          <w:trHeight w:hRule="auto"/>
          <w:tblHeader w:val="true"/>
        </w:trPr>
        <w:tc>
          <w:tcPr>
            <w:tcW w:type="dxa" w:w="230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Reference</w:t>
            </w:r>
          </w:p>
        </w:tc>
        <w:tc>
          <w:tcPr>
            <w:tcW w:type="dxa" w:w="4680"/>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Location</w:t>
            </w:r>
          </w:p>
        </w:tc>
        <w:tc>
          <w:tcPr>
            <w:tcW w:type="dxa" w:w="280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Use</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OpenWA repository</w:t>
            </w:r>
          </w:p>
        </w:tc>
        <w:tc>
          <w:tcPr>
            <w:tcW w:type="dxa" w:w="46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https://github.com/rmyndharis/OpenWA</w:t>
            </w:r>
          </w:p>
        </w:tc>
        <w:tc>
          <w:tcPr>
            <w:tcW w:type="dxa" w:w="28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Source baseline, capabilities and licence files.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OpenWA development guidance</w:t>
            </w:r>
          </w:p>
        </w:tc>
        <w:tc>
          <w:tcPr>
            <w:tcW w:type="dxa" w:w="46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https://github.com/rmyndharis/OpenWA/blob/main/docs/08-development-guidelines.md</w:t>
            </w:r>
          </w:p>
        </w:tc>
        <w:tc>
          <w:tcPr>
            <w:tcW w:type="dxa" w:w="28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Technology, development and production-profile context.</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OpenWA horizontal scaling guidance</w:t>
            </w:r>
          </w:p>
        </w:tc>
        <w:tc>
          <w:tcPr>
            <w:tcW w:type="dxa" w:w="46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https://github.com/rmyndharis/OpenWA/blob/main/docs/13-horizontal-scaling.md</w:t>
            </w:r>
          </w:p>
        </w:tc>
        <w:tc>
          <w:tcPr>
            <w:tcW w:type="dxa" w:w="28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Current single-instance/session-state constraints and future design direction.</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OpenWA MIT licence</w:t>
            </w:r>
          </w:p>
        </w:tc>
        <w:tc>
          <w:tcPr>
            <w:tcW w:type="dxa" w:w="46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https://github.com/rmyndharis/OpenWA/blob/main/LICENSE</w:t>
            </w:r>
          </w:p>
        </w:tc>
        <w:tc>
          <w:tcPr>
            <w:tcW w:type="dxa" w:w="28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Commercial use/modification subject to licence notice.</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Hostinger VPS</w:t>
            </w:r>
          </w:p>
        </w:tc>
        <w:tc>
          <w:tcPr>
            <w:tcW w:type="dxa" w:w="46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https://www.hostinger.com/uk/vps-hosting</w:t>
            </w:r>
          </w:p>
        </w:tc>
        <w:tc>
          <w:tcPr>
            <w:tcW w:type="dxa" w:w="28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Current VPS capabilities and plan information.</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Hostinger VPS parameters</w:t>
            </w:r>
          </w:p>
        </w:tc>
        <w:tc>
          <w:tcPr>
            <w:tcW w:type="dxa" w:w="46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https://www.hostinger.com/support/6976044-parameters-and-limits-of-hosting-plans-in-hostinger/</w:t>
            </w:r>
          </w:p>
        </w:tc>
        <w:tc>
          <w:tcPr>
            <w:tcW w:type="dxa" w:w="28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Current published plan resources and IP information.</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PostgreSQL partitioning</w:t>
            </w:r>
          </w:p>
        </w:tc>
        <w:tc>
          <w:tcPr>
            <w:tcW w:type="dxa" w:w="46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https://www.postgresql.org/docs/current/ddl-partitioning.html</w:t>
            </w:r>
          </w:p>
        </w:tc>
        <w:tc>
          <w:tcPr>
            <w:tcW w:type="dxa" w:w="28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Partitioning behaviour and operational considerations.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Nigeria Data Protection Commission</w:t>
            </w:r>
          </w:p>
        </w:tc>
        <w:tc>
          <w:tcPr>
            <w:tcW w:type="dxa" w:w="46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https://ndpc.gov.ng/</w:t>
            </w:r>
          </w:p>
        </w:tc>
        <w:tc>
          <w:tcPr>
            <w:tcW w:type="dxa" w:w="28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Applicable Nigerian data-protection resources and guidance.</w:t>
            </w:r>
          </w:p>
        </w:tc>
      </w:tr>
      <w:tr>
        <w:trPr>
          <w:trHeight w:hRule="auto"/>
        </w:trPr>
        <w:tc>
          <w:tcPr>
            <w:tcW w:type="dxa" w:w="230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WhatsApp Terms</w:t>
            </w:r>
          </w:p>
        </w:tc>
        <w:tc>
          <w:tcPr>
            <w:tcW w:type="dxa" w:w="4680"/>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https://www.whatsapp.com/legal/terms-of-service</w:t>
            </w:r>
          </w:p>
        </w:tc>
        <w:tc>
          <w:tcPr>
            <w:tcW w:type="dxa" w:w="28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3"/>
              </w:rPr>
              <w:t>Current platform terms and prohibited use considerations.</w:t>
            </w:r>
          </w:p>
        </w:tc>
      </w:tr>
      <w:tr>
        <w:trPr>
          <w:trHeight w:hRule="auto"/>
        </w:trPr>
        <w:tc>
          <w:tcPr>
            <w:tcW w:type="dxa" w:w="230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Meta business messaging guidance</w:t>
            </w:r>
          </w:p>
        </w:tc>
        <w:tc>
          <w:tcPr>
            <w:tcW w:type="dxa" w:w="4680"/>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https://about.fb.com/news/2025/04/ways-to-manage-your-businesses-chats-on-whatsapp/</w:t>
            </w:r>
          </w:p>
        </w:tc>
        <w:tc>
          <w:tcPr>
            <w:tcW w:type="dxa" w:w="28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3"/>
              </w:rPr>
              <w:t>Opt-in, user controls and marketing-message quality context.</w:t>
            </w:r>
          </w:p>
        </w:tc>
      </w:tr>
    </w:tbl>
    <w:p>
      <w:pPr>
        <w:spacing w:after="20"/>
      </w:pPr>
    </w:p>
    <w:p>
      <w:pPr>
        <w:pStyle w:val="Heading1"/>
      </w:pPr>
      <w:r>
        <w:t>Appendix E – Architectural Decisions to Preserve</w:t>
      </w:r>
    </w:p>
    <w:tbl>
      <w:tblPr>
        <w:tblStyle w:val="TableGrid"/>
        <w:tblW w:type="auto" w:w="0"/>
        <w:jc w:val="center"/>
        <w:tblLook w:firstColumn="1" w:firstRow="1" w:lastColumn="0" w:lastRow="0" w:noHBand="0" w:noVBand="1" w:val="04A0"/>
      </w:tblPr>
      <w:tblGrid>
        <w:gridCol w:w="4917"/>
        <w:gridCol w:w="4917"/>
      </w:tblGrid>
      <w:tr>
        <w:trPr>
          <w:trHeight w:hRule="auto"/>
          <w:tblHeader w:val="true"/>
        </w:trPr>
        <w:tc>
          <w:tcPr>
            <w:tcW w:type="dxa" w:w="3384"/>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Decision</w:t>
            </w:r>
          </w:p>
        </w:tc>
        <w:tc>
          <w:tcPr>
            <w:tcW w:type="dxa" w:w="6408"/>
            <w:shd w:fill="17365D"/>
            <w:vAlign w:val="center"/>
            <w:tcMar>
              <w:top w:w="70" w:type="dxa"/>
              <w:start w:w="70" w:type="dxa"/>
              <w:bottom w:w="70" w:type="dxa"/>
              <w:end w:w="70" w:type="dxa"/>
            </w:tcMar>
          </w:tcPr>
          <w:p>
            <w:pPr>
              <w:keepNext w:val="0"/>
              <w:keepLines w:val="0"/>
              <w:spacing w:after="0" w:line="240" w:lineRule="auto"/>
            </w:pPr>
            <w:r/>
            <w:r>
              <w:rPr>
                <w:rFonts w:ascii="Aptos" w:hAnsi="Aptos"/>
                <w:b/>
                <w:color w:val="FFFFFF"/>
                <w:sz w:val="16"/>
              </w:rPr>
              <w:t>Rationale</w:t>
            </w:r>
          </w:p>
        </w:tc>
      </w:tr>
      <w:tr>
        <w:trPr>
          <w:trHeight w:hRule="auto"/>
        </w:trPr>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New private repository, not public GitHub fork</w:t>
            </w:r>
          </w:p>
        </w:tc>
        <w:tc>
          <w:tcPr>
            <w:tcW w:type="dxa" w:w="64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Protect proprietary work while retaining MIT attribution and controlled upstream review.</w:t>
            </w:r>
          </w:p>
        </w:tc>
      </w:tr>
      <w:tr>
        <w:trPr>
          <w:trHeight w:hRule="auto"/>
        </w:trPr>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OpenWA is a gateway adapter</w:t>
            </w:r>
          </w:p>
        </w:tc>
        <w:tc>
          <w:tcPr>
            <w:tcW w:type="dxa" w:w="64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Prevents transport limitations from contaminating the core product.</w:t>
            </w:r>
          </w:p>
        </w:tc>
      </w:tr>
      <w:tr>
        <w:trPr>
          <w:trHeight w:hRule="auto"/>
        </w:trPr>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PostgreSQL is authoritative</w:t>
            </w:r>
          </w:p>
        </w:tc>
        <w:tc>
          <w:tcPr>
            <w:tcW w:type="dxa" w:w="64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Supports integrity, audit, recovery and queue reconstruction.</w:t>
            </w:r>
          </w:p>
        </w:tc>
      </w:tr>
      <w:tr>
        <w:trPr>
          <w:trHeight w:hRule="auto"/>
        </w:trPr>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Redis is execution-only</w:t>
            </w:r>
          </w:p>
        </w:tc>
        <w:tc>
          <w:tcPr>
            <w:tcW w:type="dxa" w:w="64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Queue loss must not erase campaign obligations.</w:t>
            </w:r>
          </w:p>
        </w:tc>
      </w:tr>
      <w:tr>
        <w:trPr>
          <w:trHeight w:hRule="auto"/>
        </w:trPr>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Immutable audience/message versions</w:t>
            </w:r>
          </w:p>
        </w:tc>
        <w:tc>
          <w:tcPr>
            <w:tcW w:type="dxa" w:w="64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Enables defensible approval and duplicate prevention.</w:t>
            </w:r>
          </w:p>
        </w:tc>
      </w:tr>
      <w:tr>
        <w:trPr>
          <w:trHeight w:hRule="auto"/>
        </w:trPr>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Final live eligibility check</w:t>
            </w:r>
          </w:p>
        </w:tc>
        <w:tc>
          <w:tcPr>
            <w:tcW w:type="dxa" w:w="64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Honours withdrawals/suppression after snapshot.</w:t>
            </w:r>
          </w:p>
        </w:tc>
      </w:tr>
      <w:tr>
        <w:trPr>
          <w:trHeight w:hRule="auto"/>
        </w:trPr>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One active worker owner per session</w:t>
            </w:r>
          </w:p>
        </w:tc>
        <w:tc>
          <w:tcPr>
            <w:tcW w:type="dxa" w:w="64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Prevents session split-brain and state corruption.</w:t>
            </w:r>
          </w:p>
        </w:tc>
      </w:tr>
      <w:tr>
        <w:trPr>
          <w:trHeight w:hRule="auto"/>
        </w:trPr>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Stable worker IPs for isolation only</w:t>
            </w:r>
          </w:p>
        </w:tc>
        <w:tc>
          <w:tcPr>
            <w:tcW w:type="dxa" w:w="64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Improves operations without treating networking as an enforcement workaround.</w:t>
            </w:r>
          </w:p>
        </w:tc>
      </w:tr>
      <w:tr>
        <w:trPr>
          <w:trHeight w:hRule="auto"/>
        </w:trPr>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Metric funnel separates acceptance from delivery</w:t>
            </w:r>
          </w:p>
        </w:tc>
        <w:tc>
          <w:tcPr>
            <w:tcW w:type="dxa" w:w="64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Prevents false reporting and commercial disputes.</w:t>
            </w:r>
          </w:p>
        </w:tc>
      </w:tr>
      <w:tr>
        <w:trPr>
          <w:trHeight w:hRule="auto"/>
        </w:trPr>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Provider abstraction from release one</w:t>
            </w:r>
          </w:p>
        </w:tc>
        <w:tc>
          <w:tcPr>
            <w:tcW w:type="dxa" w:w="64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Protects investment and enables future official/other channels.</w:t>
            </w:r>
          </w:p>
        </w:tc>
      </w:tr>
      <w:tr>
        <w:trPr>
          <w:trHeight w:hRule="auto"/>
        </w:trPr>
        <w:tc>
          <w:tcPr>
            <w:tcW w:type="dxa" w:w="3384"/>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Configuration is versioned, not hard-coded</w:t>
            </w:r>
          </w:p>
        </w:tc>
        <w:tc>
          <w:tcPr>
            <w:tcW w:type="dxa" w:w="6408"/>
            <w:shd w:fill="FFFFFF"/>
            <w:vAlign w:val="center"/>
            <w:tcMar>
              <w:top w:w="70" w:type="dxa"/>
              <w:start w:w="70" w:type="dxa"/>
              <w:bottom w:w="70" w:type="dxa"/>
              <w:end w:w="70" w:type="dxa"/>
            </w:tcMar>
          </w:tcPr>
          <w:p>
            <w:pPr>
              <w:keepNext w:val="0"/>
              <w:keepLines w:val="0"/>
              <w:spacing w:after="0" w:line="240" w:lineRule="auto"/>
            </w:pPr>
            <w:r/>
            <w:r>
              <w:rPr>
                <w:rFonts w:ascii="Aptos" w:hAnsi="Aptos"/>
                <w:b w:val="0"/>
                <w:sz w:val="15"/>
              </w:rPr>
              <w:t>Supports policy change without losing historical reproducibility.</w:t>
            </w:r>
          </w:p>
        </w:tc>
      </w:tr>
      <w:tr>
        <w:trPr>
          <w:trHeight w:hRule="auto"/>
        </w:trPr>
        <w:tc>
          <w:tcPr>
            <w:tcW w:type="dxa" w:w="3384"/>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Age retained with collection date</w:t>
            </w:r>
          </w:p>
        </w:tc>
        <w:tc>
          <w:tcPr>
            <w:tcW w:type="dxa" w:w="6408"/>
            <w:shd w:fill="F2F4F7"/>
            <w:vAlign w:val="center"/>
            <w:tcMar>
              <w:top w:w="70" w:type="dxa"/>
              <w:start w:w="70" w:type="dxa"/>
              <w:bottom w:w="70" w:type="dxa"/>
              <w:end w:w="70" w:type="dxa"/>
            </w:tcMar>
          </w:tcPr>
          <w:p>
            <w:pPr>
              <w:keepNext w:val="0"/>
              <w:keepLines w:val="0"/>
              <w:spacing w:after="0" w:line="240" w:lineRule="auto"/>
            </w:pPr>
            <w:r/>
            <w:r>
              <w:rPr>
                <w:rFonts w:ascii="Aptos" w:hAnsi="Aptos"/>
                <w:b w:val="0"/>
                <w:sz w:val="15"/>
              </w:rPr>
              <w:t>Allows practical self-declared-age segmentation with transparent staleness.</w:t>
            </w:r>
          </w:p>
        </w:tc>
      </w:tr>
    </w:tbl>
    <w:p>
      <w:pPr>
        <w:spacing w:after="20"/>
      </w:pPr>
    </w:p>
    <w:p>
      <w:pPr>
        <w:pStyle w:val="Heading1"/>
      </w:pPr>
      <w:r>
        <w:t>Appendix F – Final Build Instruction</w:t>
      </w:r>
    </w:p>
    <w:tbl>
      <w:tblPr>
        <w:tblW w:type="auto" w:w="0"/>
        <w:jc w:val="center"/>
        <w:tblLook w:firstColumn="1" w:firstRow="1" w:lastColumn="0" w:lastRow="0" w:noHBand="0" w:noVBand="1" w:val="04A0"/>
      </w:tblPr>
      <w:tblGrid>
        <w:gridCol w:w="9835"/>
      </w:tblGrid>
      <w:tr>
        <w:trPr>
          <w:trHeight w:hRule="auto"/>
        </w:trPr>
        <w:tc>
          <w:tcPr>
            <w:tcW w:type="dxa" w:w="9835"/>
            <w:shd w:fill="E8F5E9"/>
            <w:tcMar>
              <w:top w:w="130" w:type="dxa"/>
              <w:start w:w="140" w:type="dxa"/>
              <w:bottom w:w="130" w:type="dxa"/>
              <w:end w:w="140" w:type="dxa"/>
            </w:tcMar>
          </w:tcPr>
          <w:p>
            <w:pPr>
              <w:keepNext w:val="0"/>
              <w:keepLines w:val="0"/>
              <w:spacing w:after="40"/>
            </w:pPr>
            <w:r>
              <w:rPr>
                <w:rFonts w:ascii="Aptos" w:hAnsi="Aptos"/>
                <w:b/>
                <w:color w:val="17365D"/>
                <w:sz w:val="20"/>
              </w:rPr>
              <w:t>Developer instruction</w:t>
            </w:r>
          </w:p>
          <w:p>
            <w:pPr>
              <w:pStyle w:val="SRSCallout"/>
              <w:keepNext w:val="0"/>
              <w:keepLines w:val="0"/>
            </w:pPr>
            <w:r>
              <w:t>This SRS shall be treated as the product baseline. Developers shall not simplify consent to a Boolean, use OpenWA bulk batches as the campaign source of truth, treat gateway acceptance as delivery, place every production component on one VPS after the pilot, expose raw MSISDNs in logs, or hard-code policy thresholds. Any deviation requires a documented architecture decision and product/security approval.</w:t>
            </w:r>
          </w:p>
        </w:tc>
      </w:tr>
    </w:tbl>
    <w:sectPr w:rsidR="00FC693F" w:rsidRPr="0006063C" w:rsidSect="00034616">
      <w:headerReference w:type="default" r:id="rId9"/>
      <w:footerReference w:type="default" r:id="rId10"/>
      <w:pgSz w:w="11909" w:h="16834"/>
      <w:pgMar w:top="1037"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5"/>
      </w:rPr>
      <w:t xml:space="preserve">CONFIDENTIAL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04040"/>
        <w:sz w:val="15"/>
      </w:rPr>
      <w:t>Internal Audience, Consent &amp; Campaign Operations Platform | SRS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w:hAnsi="Aptos"/>
      <w:b/>
      <w:bCs/>
      <w:i/>
      <w:iCs/>
      <w:color w:val="40404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Small">
    <w:name w:val="SRS Small"/>
    <w:pPr>
      <w:spacing w:after="60"/>
    </w:pPr>
    <w:rPr>
      <w:rFonts w:ascii="Aptos" w:hAnsi="Aptos"/>
      <w:b w:val="0"/>
      <w:color w:val="404040"/>
      <w:sz w:val="15"/>
    </w:rPr>
  </w:style>
  <w:style w:type="paragraph" w:customStyle="1" w:styleId="SRSCaption">
    <w:name w:val="SRS Caption"/>
    <w:pPr>
      <w:spacing w:after="60"/>
    </w:pPr>
    <w:rPr>
      <w:rFonts w:ascii="Aptos" w:hAnsi="Aptos"/>
      <w:b w:val="0"/>
      <w:color w:val="404040"/>
      <w:sz w:val="16"/>
    </w:rPr>
  </w:style>
  <w:style w:type="paragraph" w:customStyle="1" w:styleId="SRSRequirement">
    <w:name w:val="SRS Requirement"/>
    <w:pPr>
      <w:spacing w:after="60"/>
    </w:pPr>
    <w:rPr>
      <w:rFonts w:ascii="Aptos" w:hAnsi="Aptos"/>
      <w:b w:val="0"/>
      <w:color w:val="404040"/>
      <w:sz w:val="16"/>
    </w:rPr>
  </w:style>
  <w:style w:type="paragraph" w:customStyle="1" w:styleId="SRSCallout">
    <w:name w:val="SRS Callout"/>
    <w:pPr>
      <w:spacing w:after="60"/>
    </w:pPr>
    <w:rPr>
      <w:rFonts w:ascii="Aptos" w:hAnsi="Aptos"/>
      <w:b w:val="0"/>
      <w:color w:val="17365D"/>
      <w:sz w:val="18"/>
    </w:rPr>
  </w:style>
  <w:style w:type="paragraph" w:customStyle="1" w:styleId="SRSCode">
    <w:name w:val="SRS Code"/>
    <w:pPr>
      <w:spacing w:after="60"/>
    </w:pPr>
    <w:rPr>
      <w:rFonts w:ascii="Aptos Mono" w:hAnsi="Aptos Mono"/>
      <w:b w:val="0"/>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Internal Audience, Consent &amp; Campaign Operations Platform</dc:title>
  <dc:subject>Best-in-class internal managed messaging platform using a re-engineered OpenWA gateway and Hostinger VPS infrastructure</dc:subject>
  <dc:creator>Product and Solution Architecture</dc:creator>
  <cp:keywords>SRS, OpenWA, WhatsApp, Hostinger VPS, PostgreSQL, consent, audience, campaign, MSISDN, metrics</cp:keywords>
  <dc:description>Confidential build baseline.</dc:description>
  <cp:lastModifiedBy/>
  <cp:revision>1</cp:revision>
  <dcterms:created xsi:type="dcterms:W3CDTF">2013-12-23T23:15:00Z</dcterms:created>
  <dcterms:modified xsi:type="dcterms:W3CDTF">2013-12-23T23:15:00Z</dcterms:modified>
  <cp:category/>
</cp:coreProperties>
</file>