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jc w:val="center"/>
      </w:pPr>
      <w:r>
        <w:rPr>
          <w:rFonts w:ascii="Arial" w:hAnsi="Arial"/>
          <w:b/>
          <w:color w:val="17324D"/>
          <w:sz w:val="54"/>
        </w:rPr>
        <w:t>UI/UX DESIGN SPECIFICATION</w:t>
        <w:br/>
        <w:t>AND MOCK-UP BRIEF</w:t>
      </w:r>
    </w:p>
    <w:p>
      <w:pPr>
        <w:widowControl/>
        <w:jc w:val="center"/>
      </w:pPr>
      <w:r>
        <w:rPr>
          <w:rFonts w:ascii="Arial" w:hAnsi="Arial"/>
          <w:b/>
          <w:color w:val="1D4ED8"/>
          <w:sz w:val="30"/>
        </w:rPr>
        <w:t>OpenWA Internal Audience, Consent and Campaign Operations Platform</w:t>
      </w:r>
    </w:p>
    <w:p>
      <w:pPr>
        <w:widowControl/>
        <w:jc w:val="center"/>
      </w:pPr>
      <w:r>
        <w:rPr>
          <w:rFonts w:ascii="Arial" w:hAnsi="Arial"/>
          <w:color w:val="64748B"/>
          <w:sz w:val="22"/>
        </w:rPr>
        <w:t>Version 1.0  |  4 August 2026</w:t>
      </w:r>
    </w:p>
    <w:p>
      <w:pPr>
        <w:widowControl/>
        <w:jc w:val="center"/>
      </w:pPr>
      <w:r>
        <w:drawing>
          <wp:inline xmlns:a="http://schemas.openxmlformats.org/drawingml/2006/main" xmlns:pic="http://schemas.openxmlformats.org/drawingml/2006/picture">
            <wp:extent cx="6263640" cy="3257316"/>
            <wp:docPr id="1" name="Picture 1" descr="Image: image1.png"/>
            <wp:cNvGraphicFramePr>
              <a:graphicFrameLocks noChangeAspect="1"/>
            </wp:cNvGraphicFramePr>
            <a:graphic>
              <a:graphicData uri="http://schemas.openxmlformats.org/drawingml/2006/picture">
                <pic:pic>
                  <pic:nvPicPr>
                    <pic:cNvPr id="0" name="logical_architecture.png"/>
                    <pic:cNvPicPr/>
                  </pic:nvPicPr>
                  <pic:blipFill>
                    <a:blip r:embed="rId11"/>
                    <a:stretch>
                      <a:fillRect/>
                    </a:stretch>
                  </pic:blipFill>
                  <pic:spPr>
                    <a:xfrm>
                      <a:off x="0" y="0"/>
                      <a:ext cx="6263640" cy="3257316"/>
                    </a:xfrm>
                    <a:prstGeom prst="rect"/>
                  </pic:spPr>
                </pic:pic>
              </a:graphicData>
            </a:graphic>
          </wp:inline>
        </w:drawing>
      </w:r>
    </w:p>
    <w:tbl>
      <w:tblPr>
        <w:tblW w:type="auto" w:w="0"/>
        <w:jc w:val="center"/>
        <w:tblLayout w:type="autofit"/>
        <w:tblLook w:firstColumn="1" w:firstRow="1" w:lastColumn="0" w:lastRow="0" w:noHBand="0" w:noVBand="1" w:val="04A0"/>
      </w:tblPr>
      <w:tblGrid>
        <w:gridCol w:w="10224"/>
      </w:tblGrid>
      <w:tr>
        <w:tc>
          <w:tcPr>
            <w:tcW w:type="dxa" w:w="10224"/>
            <w:shd w:fill="EFF6FF"/>
            <w:tcMar>
              <w:top w:w="120" w:type="dxa"/>
              <w:start w:w="140" w:type="dxa"/>
              <w:bottom w:w="120" w:type="dxa"/>
              <w:end w:w="140" w:type="dxa"/>
            </w:tcMar>
          </w:tcPr>
          <w:p>
            <w:r>
              <w:rPr>
                <w:rFonts w:ascii="Arial" w:hAnsi="Arial"/>
                <w:b/>
                <w:color w:val="1D4ED8"/>
                <w:sz w:val="19"/>
              </w:rPr>
              <w:t>Purpose of this document</w:t>
              <w:br/>
            </w:r>
            <w:r>
              <w:rPr>
                <w:rFonts w:ascii="Arial" w:hAnsi="Arial"/>
                <w:color w:val="1E293B"/>
                <w:sz w:val="18"/>
              </w:rPr>
              <w:t>This specification converts the approved software requirements into a complete UI/UX blueprint that a product designer can use to create detailed Figma mock-ups and that developers can use to implement the approved experience without inventing workflows, statuses or safeguards.</w:t>
            </w:r>
          </w:p>
        </w:tc>
        <w:trPr>
          <w:tblHeader/>
        </w:trPr>
      </w:tr>
    </w:tbl>
    <w:p>
      <w:pPr>
        <w:widowControl/>
        <w:spacing w:after="0"/>
      </w:pPr>
    </w:p>
    <w:p>
      <w:pPr>
        <w:pStyle w:val="SmallNote"/>
        <w:widowControl/>
        <w:jc w:val="center"/>
      </w:pPr>
      <w:r>
        <w:rPr>
          <w:rFonts w:ascii="Arial" w:hAnsi="Arial"/>
        </w:rPr>
        <w:t>Classification: Confidential - internal project and approved delivery partners only.</w:t>
      </w:r>
    </w:p>
    <w:p>
      <w:pPr>
        <w:widowControl/>
      </w:pPr>
      <w:r>
        <w:br w:type="page"/>
      </w:r>
    </w:p>
    <w:p>
      <w:pPr>
        <w:pStyle w:val="Title"/>
        <w:widowControl/>
      </w:pPr>
      <w:r>
        <w:rPr>
          <w:rFonts w:ascii="Arial" w:hAnsi="Arial"/>
        </w:rPr>
        <w:t>Document Control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880"/>
            <w:shd w:fill="17324D"/>
            <w:tcMar>
              <w:top w:w="80" w:type="dxa"/>
              <w:start w:w="90" w:type="dxa"/>
              <w:bottom w:w="80" w:type="dxa"/>
              <w:end w:w="90" w:type="dxa"/>
            </w:tcMar>
            <w:vAlign w:val="center"/>
          </w:tcPr>
          <w:p>
            <w:pPr>
              <w:jc w:val="left"/>
            </w:pPr>
            <w:r>
              <w:rPr>
                <w:rFonts w:ascii="Arial" w:hAnsi="Arial"/>
                <w:b/>
                <w:color w:val="FFFFFF"/>
                <w:sz w:val="17"/>
              </w:rPr>
              <w:t>Field</w:t>
            </w:r>
          </w:p>
        </w:tc>
        <w:tc>
          <w:tcPr>
            <w:tcW w:type="dxa" w:w="6912"/>
            <w:shd w:fill="17324D"/>
            <w:tcMar>
              <w:top w:w="80" w:type="dxa"/>
              <w:start w:w="90" w:type="dxa"/>
              <w:bottom w:w="80" w:type="dxa"/>
              <w:end w:w="90" w:type="dxa"/>
            </w:tcMar>
            <w:vAlign w:val="center"/>
          </w:tcPr>
          <w:p>
            <w:pPr>
              <w:jc w:val="left"/>
            </w:pPr>
            <w:r>
              <w:rPr>
                <w:rFonts w:ascii="Arial" w:hAnsi="Arial"/>
                <w:b/>
                <w:color w:val="FFFFFF"/>
                <w:sz w:val="17"/>
              </w:rPr>
              <w:t>Value</w:t>
            </w:r>
          </w:p>
        </w:tc>
      </w:tr>
      <w:tr>
        <w:tc>
          <w:tcPr>
            <w:tcW w:type="dxa" w:w="2880"/>
            <w:tcMar>
              <w:top w:w="70" w:type="dxa"/>
              <w:start w:w="90" w:type="dxa"/>
              <w:bottom w:w="70" w:type="dxa"/>
              <w:end w:w="90" w:type="dxa"/>
            </w:tcMar>
            <w:vAlign w:val="top"/>
          </w:tcPr>
          <w:p>
            <w:r>
              <w:rPr>
                <w:rFonts w:ascii="Arial" w:hAnsi="Arial"/>
                <w:color w:val="1E293B"/>
                <w:sz w:val="17"/>
              </w:rPr>
              <w:t>Document title</w:t>
            </w:r>
          </w:p>
        </w:tc>
        <w:tc>
          <w:tcPr>
            <w:tcW w:type="dxa" w:w="6912"/>
            <w:tcMar>
              <w:top w:w="70" w:type="dxa"/>
              <w:start w:w="90" w:type="dxa"/>
              <w:bottom w:w="70" w:type="dxa"/>
              <w:end w:w="90" w:type="dxa"/>
            </w:tcMar>
            <w:vAlign w:val="top"/>
          </w:tcPr>
          <w:p>
            <w:r>
              <w:rPr>
                <w:rFonts w:ascii="Arial" w:hAnsi="Arial"/>
                <w:color w:val="1E293B"/>
                <w:sz w:val="17"/>
              </w:rPr>
              <w:t>UI/UX Design Specification and Mock-up Brief</w:t>
            </w:r>
          </w:p>
        </w:tc>
      </w:tr>
      <w:tr>
        <w:tc>
          <w:tcPr>
            <w:tcW w:type="dxa" w:w="2880"/>
            <w:tcMar>
              <w:top w:w="70" w:type="dxa"/>
              <w:start w:w="90" w:type="dxa"/>
              <w:bottom w:w="70" w:type="dxa"/>
              <w:end w:w="90" w:type="dxa"/>
            </w:tcMar>
            <w:vAlign w:val="top"/>
            <w:shd w:fill="F8FAFC"/>
          </w:tcPr>
          <w:p>
            <w:r>
              <w:rPr>
                <w:rFonts w:ascii="Arial" w:hAnsi="Arial"/>
                <w:color w:val="1E293B"/>
                <w:sz w:val="17"/>
              </w:rPr>
              <w:t>Product</w:t>
            </w:r>
          </w:p>
        </w:tc>
        <w:tc>
          <w:tcPr>
            <w:tcW w:type="dxa" w:w="6912"/>
            <w:tcMar>
              <w:top w:w="70" w:type="dxa"/>
              <w:start w:w="90" w:type="dxa"/>
              <w:bottom w:w="70" w:type="dxa"/>
              <w:end w:w="90" w:type="dxa"/>
            </w:tcMar>
            <w:vAlign w:val="top"/>
            <w:shd w:fill="F8FAFC"/>
          </w:tcPr>
          <w:p>
            <w:r>
              <w:rPr>
                <w:rFonts w:ascii="Arial" w:hAnsi="Arial"/>
                <w:color w:val="1E293B"/>
                <w:sz w:val="17"/>
              </w:rPr>
              <w:t>OpenWA Internal Audience, Consent and Campaign Operations Platform</w:t>
            </w:r>
          </w:p>
        </w:tc>
      </w:tr>
      <w:tr>
        <w:tc>
          <w:tcPr>
            <w:tcW w:type="dxa" w:w="2880"/>
            <w:tcMar>
              <w:top w:w="70" w:type="dxa"/>
              <w:start w:w="90" w:type="dxa"/>
              <w:bottom w:w="70" w:type="dxa"/>
              <w:end w:w="90" w:type="dxa"/>
            </w:tcMar>
            <w:vAlign w:val="top"/>
          </w:tcPr>
          <w:p>
            <w:r>
              <w:rPr>
                <w:rFonts w:ascii="Arial" w:hAnsi="Arial"/>
                <w:color w:val="1E293B"/>
                <w:sz w:val="17"/>
              </w:rPr>
              <w:t>Version</w:t>
            </w:r>
          </w:p>
        </w:tc>
        <w:tc>
          <w:tcPr>
            <w:tcW w:type="dxa" w:w="6912"/>
            <w:tcMar>
              <w:top w:w="70" w:type="dxa"/>
              <w:start w:w="90" w:type="dxa"/>
              <w:bottom w:w="70" w:type="dxa"/>
              <w:end w:w="90" w:type="dxa"/>
            </w:tcMar>
            <w:vAlign w:val="top"/>
          </w:tcPr>
          <w:p>
            <w:r>
              <w:rPr>
                <w:rFonts w:ascii="Arial" w:hAnsi="Arial"/>
                <w:color w:val="1E293B"/>
                <w:sz w:val="17"/>
              </w:rPr>
              <w:t>1.0</w:t>
            </w:r>
          </w:p>
        </w:tc>
      </w:tr>
      <w:tr>
        <w:tc>
          <w:tcPr>
            <w:tcW w:type="dxa" w:w="2880"/>
            <w:tcMar>
              <w:top w:w="70" w:type="dxa"/>
              <w:start w:w="90" w:type="dxa"/>
              <w:bottom w:w="70" w:type="dxa"/>
              <w:end w:w="90" w:type="dxa"/>
            </w:tcMar>
            <w:vAlign w:val="top"/>
            <w:shd w:fill="F8FAFC"/>
          </w:tcPr>
          <w:p>
            <w:r>
              <w:rPr>
                <w:rFonts w:ascii="Arial" w:hAnsi="Arial"/>
                <w:color w:val="1E293B"/>
                <w:sz w:val="17"/>
              </w:rPr>
              <w:t>Status</w:t>
            </w:r>
          </w:p>
        </w:tc>
        <w:tc>
          <w:tcPr>
            <w:tcW w:type="dxa" w:w="6912"/>
            <w:tcMar>
              <w:top w:w="70" w:type="dxa"/>
              <w:start w:w="90" w:type="dxa"/>
              <w:bottom w:w="70" w:type="dxa"/>
              <w:end w:w="90" w:type="dxa"/>
            </w:tcMar>
            <w:vAlign w:val="top"/>
            <w:shd w:fill="F8FAFC"/>
          </w:tcPr>
          <w:p>
            <w:r>
              <w:rPr>
                <w:rFonts w:ascii="Arial" w:hAnsi="Arial"/>
                <w:color w:val="1E293B"/>
                <w:sz w:val="17"/>
              </w:rPr>
              <w:t>Design baseline for mock-up production</w:t>
            </w:r>
          </w:p>
        </w:tc>
      </w:tr>
      <w:tr>
        <w:tc>
          <w:tcPr>
            <w:tcW w:type="dxa" w:w="2880"/>
            <w:tcMar>
              <w:top w:w="70" w:type="dxa"/>
              <w:start w:w="90" w:type="dxa"/>
              <w:bottom w:w="70" w:type="dxa"/>
              <w:end w:w="90" w:type="dxa"/>
            </w:tcMar>
            <w:vAlign w:val="top"/>
          </w:tcPr>
          <w:p>
            <w:r>
              <w:rPr>
                <w:rFonts w:ascii="Arial" w:hAnsi="Arial"/>
                <w:color w:val="1E293B"/>
                <w:sz w:val="17"/>
              </w:rPr>
              <w:t>Primary audience</w:t>
            </w:r>
          </w:p>
        </w:tc>
        <w:tc>
          <w:tcPr>
            <w:tcW w:type="dxa" w:w="6912"/>
            <w:tcMar>
              <w:top w:w="70" w:type="dxa"/>
              <w:start w:w="90" w:type="dxa"/>
              <w:bottom w:w="70" w:type="dxa"/>
              <w:end w:w="90" w:type="dxa"/>
            </w:tcMar>
            <w:vAlign w:val="top"/>
          </w:tcPr>
          <w:p>
            <w:r>
              <w:rPr>
                <w:rFonts w:ascii="Arial" w:hAnsi="Arial"/>
                <w:color w:val="1E293B"/>
                <w:sz w:val="17"/>
              </w:rPr>
              <w:t>Product designers, UX researchers, frontend engineers, backend engineers, QA, security and operations</w:t>
            </w:r>
          </w:p>
        </w:tc>
      </w:tr>
      <w:tr>
        <w:tc>
          <w:tcPr>
            <w:tcW w:type="dxa" w:w="2880"/>
            <w:tcMar>
              <w:top w:w="70" w:type="dxa"/>
              <w:start w:w="90" w:type="dxa"/>
              <w:bottom w:w="70" w:type="dxa"/>
              <w:end w:w="90" w:type="dxa"/>
            </w:tcMar>
            <w:vAlign w:val="top"/>
            <w:shd w:fill="F8FAFC"/>
          </w:tcPr>
          <w:p>
            <w:r>
              <w:rPr>
                <w:rFonts w:ascii="Arial" w:hAnsi="Arial"/>
                <w:color w:val="1E293B"/>
                <w:sz w:val="17"/>
              </w:rPr>
              <w:t>Companion document</w:t>
            </w:r>
          </w:p>
        </w:tc>
        <w:tc>
          <w:tcPr>
            <w:tcW w:type="dxa" w:w="6912"/>
            <w:tcMar>
              <w:top w:w="70" w:type="dxa"/>
              <w:start w:w="90" w:type="dxa"/>
              <w:bottom w:w="70" w:type="dxa"/>
              <w:end w:w="90" w:type="dxa"/>
            </w:tcMar>
            <w:vAlign w:val="top"/>
            <w:shd w:fill="F8FAFC"/>
          </w:tcPr>
          <w:p>
            <w:r>
              <w:rPr>
                <w:rFonts w:ascii="Arial" w:hAnsi="Arial"/>
                <w:color w:val="1E293B"/>
                <w:sz w:val="17"/>
              </w:rPr>
              <w:t>OpenWA Internal Campaign Platform SRS v1.0</w:t>
            </w:r>
          </w:p>
        </w:tc>
      </w:tr>
      <w:tr>
        <w:tc>
          <w:tcPr>
            <w:tcW w:type="dxa" w:w="2880"/>
            <w:tcMar>
              <w:top w:w="70" w:type="dxa"/>
              <w:start w:w="90" w:type="dxa"/>
              <w:bottom w:w="70" w:type="dxa"/>
              <w:end w:w="90" w:type="dxa"/>
            </w:tcMar>
            <w:vAlign w:val="top"/>
          </w:tcPr>
          <w:p>
            <w:r>
              <w:rPr>
                <w:rFonts w:ascii="Arial" w:hAnsi="Arial"/>
                <w:color w:val="1E293B"/>
                <w:sz w:val="17"/>
              </w:rPr>
              <w:t>Initial channel</w:t>
            </w:r>
          </w:p>
        </w:tc>
        <w:tc>
          <w:tcPr>
            <w:tcW w:type="dxa" w:w="6912"/>
            <w:tcMar>
              <w:top w:w="70" w:type="dxa"/>
              <w:start w:w="90" w:type="dxa"/>
              <w:bottom w:w="70" w:type="dxa"/>
              <w:end w:w="90" w:type="dxa"/>
            </w:tcMar>
            <w:vAlign w:val="top"/>
          </w:tcPr>
          <w:p>
            <w:r>
              <w:rPr>
                <w:rFonts w:ascii="Arial" w:hAnsi="Arial"/>
                <w:color w:val="1E293B"/>
                <w:sz w:val="17"/>
              </w:rPr>
              <w:t>OpenWA-based WhatsApp transport, isolated behind a provider abstraction</w:t>
            </w:r>
          </w:p>
        </w:tc>
      </w:tr>
      <w:tr>
        <w:tc>
          <w:tcPr>
            <w:tcW w:type="dxa" w:w="2880"/>
            <w:tcMar>
              <w:top w:w="70" w:type="dxa"/>
              <w:start w:w="90" w:type="dxa"/>
              <w:bottom w:w="70" w:type="dxa"/>
              <w:end w:w="90" w:type="dxa"/>
            </w:tcMar>
            <w:vAlign w:val="top"/>
            <w:shd w:fill="F8FAFC"/>
          </w:tcPr>
          <w:p>
            <w:r>
              <w:rPr>
                <w:rFonts w:ascii="Arial" w:hAnsi="Arial"/>
                <w:color w:val="1E293B"/>
                <w:sz w:val="17"/>
              </w:rPr>
              <w:t>Operating model</w:t>
            </w:r>
          </w:p>
        </w:tc>
        <w:tc>
          <w:tcPr>
            <w:tcW w:type="dxa" w:w="6912"/>
            <w:tcMar>
              <w:top w:w="70" w:type="dxa"/>
              <w:start w:w="90" w:type="dxa"/>
              <w:bottom w:w="70" w:type="dxa"/>
              <w:end w:w="90" w:type="dxa"/>
            </w:tcMar>
            <w:vAlign w:val="top"/>
            <w:shd w:fill="F8FAFC"/>
          </w:tcPr>
          <w:p>
            <w:r>
              <w:rPr>
                <w:rFonts w:ascii="Arial" w:hAnsi="Arial"/>
                <w:color w:val="1E293B"/>
                <w:sz w:val="17"/>
              </w:rPr>
              <w:t>Internal managed service; no external organisation login in the initial release</w:t>
            </w:r>
          </w:p>
        </w:tc>
      </w:tr>
    </w:tbl>
    <w:p>
      <w:pPr>
        <w:widowControl/>
        <w:spacing w:after="20"/>
      </w:pPr>
    </w:p>
    <w:p>
      <w:pPr>
        <w:pStyle w:val="Heading2"/>
        <w:widowControl/>
      </w:pPr>
      <w:r>
        <w:rPr>
          <w:rFonts w:ascii="Arial" w:hAnsi="Arial"/>
        </w:rPr>
        <w:t>Revision History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1152"/>
            <w:shd w:fill="17324D"/>
            <w:tcMar>
              <w:top w:w="80" w:type="dxa"/>
              <w:start w:w="90" w:type="dxa"/>
              <w:bottom w:w="80" w:type="dxa"/>
              <w:end w:w="90" w:type="dxa"/>
            </w:tcMar>
            <w:vAlign w:val="center"/>
          </w:tcPr>
          <w:p>
            <w:pPr>
              <w:jc w:val="left"/>
            </w:pPr>
            <w:r>
              <w:rPr>
                <w:rFonts w:ascii="Arial" w:hAnsi="Arial"/>
                <w:b/>
                <w:color w:val="FFFFFF"/>
                <w:sz w:val="16"/>
              </w:rPr>
              <w:t>Version</w:t>
            </w:r>
          </w:p>
        </w:tc>
        <w:tc>
          <w:tcPr>
            <w:tcW w:type="dxa" w:w="1584"/>
            <w:shd w:fill="17324D"/>
            <w:tcMar>
              <w:top w:w="80" w:type="dxa"/>
              <w:start w:w="90" w:type="dxa"/>
              <w:bottom w:w="80" w:type="dxa"/>
              <w:end w:w="90" w:type="dxa"/>
            </w:tcMar>
            <w:vAlign w:val="center"/>
          </w:tcPr>
          <w:p>
            <w:pPr>
              <w:jc w:val="left"/>
            </w:pPr>
            <w:r>
              <w:rPr>
                <w:rFonts w:ascii="Arial" w:hAnsi="Arial"/>
                <w:b/>
                <w:color w:val="FFFFFF"/>
                <w:sz w:val="16"/>
              </w:rPr>
              <w:t>Date</w:t>
            </w:r>
          </w:p>
        </w:tc>
        <w:tc>
          <w:tcPr>
            <w:tcW w:type="dxa" w:w="5616"/>
            <w:shd w:fill="17324D"/>
            <w:tcMar>
              <w:top w:w="80" w:type="dxa"/>
              <w:start w:w="90" w:type="dxa"/>
              <w:bottom w:w="80" w:type="dxa"/>
              <w:end w:w="90" w:type="dxa"/>
            </w:tcMar>
            <w:vAlign w:val="center"/>
          </w:tcPr>
          <w:p>
            <w:pPr>
              <w:jc w:val="left"/>
            </w:pPr>
            <w:r>
              <w:rPr>
                <w:rFonts w:ascii="Arial" w:hAnsi="Arial"/>
                <w:b/>
                <w:color w:val="FFFFFF"/>
                <w:sz w:val="16"/>
              </w:rPr>
              <w:t>Summary</w:t>
            </w:r>
          </w:p>
        </w:tc>
        <w:tc>
          <w:tcPr>
            <w:tcW w:type="dxa" w:w="1440"/>
            <w:shd w:fill="17324D"/>
            <w:tcMar>
              <w:top w:w="80" w:type="dxa"/>
              <w:start w:w="90" w:type="dxa"/>
              <w:bottom w:w="80" w:type="dxa"/>
              <w:end w:w="90" w:type="dxa"/>
            </w:tcMar>
            <w:vAlign w:val="center"/>
          </w:tcPr>
          <w:p>
            <w:pPr>
              <w:jc w:val="left"/>
            </w:pPr>
            <w:r>
              <w:rPr>
                <w:rFonts w:ascii="Arial" w:hAnsi="Arial"/>
                <w:b/>
                <w:color w:val="FFFFFF"/>
                <w:sz w:val="16"/>
              </w:rPr>
              <w:t>Owner</w:t>
            </w:r>
          </w:p>
        </w:tc>
      </w:tr>
      <w:tr>
        <w:tc>
          <w:tcPr>
            <w:tcW w:type="dxa" w:w="1152"/>
            <w:tcMar>
              <w:top w:w="70" w:type="dxa"/>
              <w:start w:w="90" w:type="dxa"/>
              <w:bottom w:w="70" w:type="dxa"/>
              <w:end w:w="90" w:type="dxa"/>
            </w:tcMar>
            <w:vAlign w:val="top"/>
          </w:tcPr>
          <w:p>
            <w:r>
              <w:rPr>
                <w:rFonts w:ascii="Arial" w:hAnsi="Arial"/>
                <w:color w:val="1E293B"/>
                <w:sz w:val="16"/>
              </w:rPr>
              <w:t>1.0</w:t>
            </w:r>
          </w:p>
        </w:tc>
        <w:tc>
          <w:tcPr>
            <w:tcW w:type="dxa" w:w="1584"/>
            <w:tcMar>
              <w:top w:w="70" w:type="dxa"/>
              <w:start w:w="90" w:type="dxa"/>
              <w:bottom w:w="70" w:type="dxa"/>
              <w:end w:w="90" w:type="dxa"/>
            </w:tcMar>
            <w:vAlign w:val="top"/>
          </w:tcPr>
          <w:p>
            <w:r>
              <w:rPr>
                <w:rFonts w:ascii="Arial" w:hAnsi="Arial"/>
                <w:color w:val="1E293B"/>
                <w:sz w:val="16"/>
              </w:rPr>
              <w:t>4 Aug 2026</w:t>
            </w:r>
          </w:p>
        </w:tc>
        <w:tc>
          <w:tcPr>
            <w:tcW w:type="dxa" w:w="5616"/>
            <w:tcMar>
              <w:top w:w="70" w:type="dxa"/>
              <w:start w:w="90" w:type="dxa"/>
              <w:bottom w:w="70" w:type="dxa"/>
              <w:end w:w="90" w:type="dxa"/>
            </w:tcMar>
            <w:vAlign w:val="top"/>
          </w:tcPr>
          <w:p>
            <w:r>
              <w:rPr>
                <w:rFonts w:ascii="Arial" w:hAnsi="Arial"/>
                <w:color w:val="1E293B"/>
                <w:sz w:val="16"/>
              </w:rPr>
              <w:t>Initial detailed UI/UX and mock-up baseline</w:t>
            </w:r>
          </w:p>
        </w:tc>
        <w:tc>
          <w:tcPr>
            <w:tcW w:type="dxa" w:w="1440"/>
            <w:tcMar>
              <w:top w:w="70" w:type="dxa"/>
              <w:start w:w="90" w:type="dxa"/>
              <w:bottom w:w="70" w:type="dxa"/>
              <w:end w:w="90" w:type="dxa"/>
            </w:tcMar>
            <w:vAlign w:val="top"/>
          </w:tcPr>
          <w:p>
            <w:r>
              <w:rPr>
                <w:rFonts w:ascii="Arial" w:hAnsi="Arial"/>
                <w:color w:val="1E293B"/>
                <w:sz w:val="16"/>
              </w:rPr>
              <w:t>Product and solution design</w:t>
            </w:r>
          </w:p>
        </w:tc>
      </w:tr>
    </w:tbl>
    <w:p>
      <w:pPr>
        <w:widowControl/>
        <w:spacing w:after="20"/>
      </w:pPr>
    </w:p>
    <w:p>
      <w:pPr>
        <w:pStyle w:val="Heading2"/>
        <w:widowControl/>
      </w:pPr>
      <w:r>
        <w:rPr>
          <w:rFonts w:ascii="Arial" w:hAnsi="Arial"/>
        </w:rPr>
        <w:t>How to use this document</w:t>
      </w:r>
    </w:p>
    <w:p>
      <w:pPr>
        <w:pStyle w:val="ListBullet"/>
        <w:widowControl/>
        <w:spacing w:after="40"/>
      </w:pPr>
      <w:r>
        <w:rPr>
          <w:rFonts w:ascii="Arial" w:hAnsi="Arial"/>
          <w:sz w:val="18"/>
        </w:rPr>
        <w:t>The product designer shall create the mock-ups, components and interactive prototypes described here and shall not add client self-service journeys unless the scope is formally changed.</w:t>
      </w:r>
    </w:p>
    <w:p>
      <w:pPr>
        <w:pStyle w:val="ListBullet"/>
        <w:widowControl/>
        <w:spacing w:after="40"/>
      </w:pPr>
      <w:r>
        <w:rPr>
          <w:rFonts w:ascii="Arial" w:hAnsi="Arial"/>
          <w:sz w:val="18"/>
        </w:rPr>
        <w:t>The frontend team shall implement the approved mock-ups and preserve all stated permissions, labels, safeguards, states and audit cues.</w:t>
      </w:r>
    </w:p>
    <w:p>
      <w:pPr>
        <w:pStyle w:val="ListBullet"/>
        <w:widowControl/>
        <w:spacing w:after="40"/>
      </w:pPr>
      <w:r>
        <w:rPr>
          <w:rFonts w:ascii="Arial" w:hAnsi="Arial"/>
          <w:sz w:val="18"/>
        </w:rPr>
        <w:t>The backend team shall expose the data, state transitions and reason codes required to make the UI truthful; the UI must never fabricate a delivery state or consent status.</w:t>
      </w:r>
    </w:p>
    <w:p>
      <w:pPr>
        <w:pStyle w:val="ListBullet"/>
        <w:widowControl/>
        <w:spacing w:after="40"/>
      </w:pPr>
      <w:r>
        <w:rPr>
          <w:rFonts w:ascii="Arial" w:hAnsi="Arial"/>
          <w:sz w:val="18"/>
        </w:rPr>
        <w:t>Where this document conflicts with the SRS, the product owner and solution architect shall resolve the discrepancy before design or build proceeds.</w:t>
      </w:r>
    </w:p>
    <w:p>
      <w:pPr>
        <w:pStyle w:val="ListBullet"/>
        <w:widowControl/>
        <w:spacing w:after="40"/>
      </w:pPr>
      <w:r>
        <w:rPr>
          <w:rFonts w:ascii="Arial" w:hAnsi="Arial"/>
          <w:sz w:val="18"/>
        </w:rPr>
        <w:t>Provisional visual tokens may be rebranded later, but interaction patterns, information architecture, safety controls and accessibility requirements remain mandatory.</w:t>
      </w:r>
    </w:p>
    <w:p>
      <w:pPr>
        <w:widowControl/>
      </w:pPr>
      <w:r>
        <w:br w:type="page"/>
      </w:r>
    </w:p>
    <w:p>
      <w:pPr>
        <w:pStyle w:val="Title"/>
        <w:widowControl/>
      </w:pPr>
      <w:r>
        <w:rPr>
          <w:rFonts w:ascii="Arial" w:hAnsi="Arial"/>
        </w:rPr>
        <w:t>Contents</w:t>
      </w:r>
    </w:p>
    <w:p>
      <w:pPr>
        <w:widowControl/>
        <w:ind w:left="216"/>
      </w:pPr>
      <w:r>
        <w:rPr>
          <w:rFonts w:ascii="Arial" w:hAnsi="Arial"/>
          <w:color w:val="1E293B"/>
          <w:sz w:val="20"/>
        </w:rPr>
        <w:t>1. Product and Experience Overview</w:t>
      </w:r>
    </w:p>
    <w:p>
      <w:pPr>
        <w:widowControl/>
        <w:ind w:left="216"/>
      </w:pPr>
      <w:r>
        <w:rPr>
          <w:rFonts w:ascii="Arial" w:hAnsi="Arial"/>
          <w:color w:val="1E293B"/>
          <w:sz w:val="20"/>
        </w:rPr>
        <w:t>2. UX Scope, Users and Roles</w:t>
      </w:r>
    </w:p>
    <w:p>
      <w:pPr>
        <w:widowControl/>
        <w:ind w:left="216"/>
      </w:pPr>
      <w:r>
        <w:rPr>
          <w:rFonts w:ascii="Arial" w:hAnsi="Arial"/>
          <w:color w:val="1E293B"/>
          <w:sz w:val="20"/>
        </w:rPr>
        <w:t>3. Experience Principles</w:t>
      </w:r>
    </w:p>
    <w:p>
      <w:pPr>
        <w:widowControl/>
        <w:ind w:left="216"/>
      </w:pPr>
      <w:r>
        <w:rPr>
          <w:rFonts w:ascii="Arial" w:hAnsi="Arial"/>
          <w:color w:val="1E293B"/>
          <w:sz w:val="20"/>
        </w:rPr>
        <w:t>4. Information Architecture</w:t>
      </w:r>
    </w:p>
    <w:p>
      <w:pPr>
        <w:widowControl/>
        <w:ind w:left="216"/>
      </w:pPr>
      <w:r>
        <w:rPr>
          <w:rFonts w:ascii="Arial" w:hAnsi="Arial"/>
          <w:color w:val="1E293B"/>
          <w:sz w:val="20"/>
        </w:rPr>
        <w:t>5. Global Application Shell</w:t>
      </w:r>
    </w:p>
    <w:p>
      <w:pPr>
        <w:widowControl/>
        <w:ind w:left="216"/>
      </w:pPr>
      <w:r>
        <w:rPr>
          <w:rFonts w:ascii="Arial" w:hAnsi="Arial"/>
          <w:color w:val="1E293B"/>
          <w:sz w:val="20"/>
        </w:rPr>
        <w:t>6. Visual Design System</w:t>
      </w:r>
    </w:p>
    <w:p>
      <w:pPr>
        <w:widowControl/>
        <w:ind w:left="216"/>
      </w:pPr>
      <w:r>
        <w:rPr>
          <w:rFonts w:ascii="Arial" w:hAnsi="Arial"/>
          <w:color w:val="1E293B"/>
          <w:sz w:val="20"/>
        </w:rPr>
        <w:t>7. Common Interaction Patterns</w:t>
      </w:r>
    </w:p>
    <w:p>
      <w:pPr>
        <w:widowControl/>
        <w:ind w:left="216"/>
      </w:pPr>
      <w:r>
        <w:rPr>
          <w:rFonts w:ascii="Arial" w:hAnsi="Arial"/>
          <w:color w:val="1E293B"/>
          <w:sz w:val="20"/>
        </w:rPr>
        <w:t>8. Data-Dense and High-Volume UX</w:t>
      </w:r>
    </w:p>
    <w:p>
      <w:pPr>
        <w:widowControl/>
        <w:ind w:left="216"/>
      </w:pPr>
      <w:r>
        <w:rPr>
          <w:rFonts w:ascii="Arial" w:hAnsi="Arial"/>
          <w:color w:val="1E293B"/>
          <w:sz w:val="20"/>
        </w:rPr>
        <w:t>9. Security, Privacy and Consent UX</w:t>
      </w:r>
    </w:p>
    <w:p>
      <w:pPr>
        <w:widowControl/>
        <w:ind w:left="216"/>
      </w:pPr>
      <w:r>
        <w:rPr>
          <w:rFonts w:ascii="Arial" w:hAnsi="Arial"/>
          <w:color w:val="1E293B"/>
          <w:sz w:val="20"/>
        </w:rPr>
        <w:t>10. End-to-End User Journeys</w:t>
      </w:r>
    </w:p>
    <w:p>
      <w:pPr>
        <w:widowControl/>
        <w:ind w:left="216"/>
      </w:pPr>
      <w:r>
        <w:rPr>
          <w:rFonts w:ascii="Arial" w:hAnsi="Arial"/>
          <w:color w:val="1E293B"/>
          <w:sz w:val="20"/>
        </w:rPr>
        <w:t>11. Detailed Screen Specifications</w:t>
      </w:r>
    </w:p>
    <w:p>
      <w:pPr>
        <w:widowControl/>
        <w:ind w:left="216"/>
      </w:pPr>
      <w:r>
        <w:rPr>
          <w:rFonts w:ascii="Arial" w:hAnsi="Arial"/>
          <w:color w:val="1E293B"/>
          <w:sz w:val="20"/>
        </w:rPr>
        <w:t>12. Dashboard and Metrics Design</w:t>
      </w:r>
    </w:p>
    <w:p>
      <w:pPr>
        <w:widowControl/>
        <w:ind w:left="216"/>
      </w:pPr>
      <w:r>
        <w:rPr>
          <w:rFonts w:ascii="Arial" w:hAnsi="Arial"/>
          <w:color w:val="1E293B"/>
          <w:sz w:val="20"/>
        </w:rPr>
        <w:t>13. Responsive and Accessibility Requirements</w:t>
      </w:r>
    </w:p>
    <w:p>
      <w:pPr>
        <w:widowControl/>
        <w:ind w:left="216"/>
      </w:pPr>
      <w:r>
        <w:rPr>
          <w:rFonts w:ascii="Arial" w:hAnsi="Arial"/>
          <w:color w:val="1E293B"/>
          <w:sz w:val="20"/>
        </w:rPr>
        <w:t>14. Content, Labels and Microcopy</w:t>
      </w:r>
    </w:p>
    <w:p>
      <w:pPr>
        <w:widowControl/>
        <w:ind w:left="216"/>
      </w:pPr>
      <w:r>
        <w:rPr>
          <w:rFonts w:ascii="Arial" w:hAnsi="Arial"/>
          <w:color w:val="1E293B"/>
          <w:sz w:val="20"/>
        </w:rPr>
        <w:t>15. Error, Empty, Loading and Exceptional States</w:t>
      </w:r>
    </w:p>
    <w:p>
      <w:pPr>
        <w:widowControl/>
        <w:ind w:left="216"/>
      </w:pPr>
      <w:r>
        <w:rPr>
          <w:rFonts w:ascii="Arial" w:hAnsi="Arial"/>
          <w:color w:val="1E293B"/>
          <w:sz w:val="20"/>
        </w:rPr>
        <w:t>16. Mock-up and Prototype Deliverables</w:t>
      </w:r>
    </w:p>
    <w:p>
      <w:pPr>
        <w:widowControl/>
        <w:ind w:left="216"/>
      </w:pPr>
      <w:r>
        <w:rPr>
          <w:rFonts w:ascii="Arial" w:hAnsi="Arial"/>
          <w:color w:val="1E293B"/>
          <w:sz w:val="20"/>
        </w:rPr>
        <w:t>17. UI/UX Acceptance Criteria</w:t>
      </w:r>
    </w:p>
    <w:p>
      <w:pPr>
        <w:widowControl/>
        <w:ind w:left="216"/>
      </w:pPr>
      <w:r>
        <w:rPr>
          <w:rFonts w:ascii="Arial" w:hAnsi="Arial"/>
          <w:color w:val="1E293B"/>
          <w:sz w:val="20"/>
        </w:rPr>
        <w:t>Appendix A - Screen Register</w:t>
      </w:r>
    </w:p>
    <w:p>
      <w:pPr>
        <w:widowControl/>
        <w:ind w:left="216"/>
      </w:pPr>
      <w:r>
        <w:rPr>
          <w:rFonts w:ascii="Arial" w:hAnsi="Arial"/>
          <w:color w:val="1E293B"/>
          <w:sz w:val="20"/>
        </w:rPr>
        <w:t>Appendix B - Component State Matrix</w:t>
      </w:r>
    </w:p>
    <w:p>
      <w:pPr>
        <w:widowControl/>
        <w:ind w:left="216"/>
      </w:pPr>
      <w:r>
        <w:rPr>
          <w:rFonts w:ascii="Arial" w:hAnsi="Arial"/>
          <w:color w:val="1E293B"/>
          <w:sz w:val="20"/>
        </w:rPr>
        <w:t>Appendix C - Canonical Status Labels</w:t>
      </w:r>
    </w:p>
    <w:p>
      <w:pPr>
        <w:widowControl/>
        <w:ind w:left="216"/>
      </w:pPr>
      <w:r>
        <w:rPr>
          <w:rFonts w:ascii="Arial" w:hAnsi="Arial"/>
          <w:color w:val="1E293B"/>
          <w:sz w:val="20"/>
        </w:rPr>
        <w:t>Appendix D - Design Handoff Checklist</w:t>
      </w:r>
    </w:p>
    <w:p>
      <w:pPr>
        <w:widowControl/>
      </w:pPr>
      <w:r>
        <w:br w:type="page"/>
      </w:r>
    </w:p>
    <w:p>
      <w:pPr>
        <w:pStyle w:val="Heading1"/>
        <w:widowControl/>
      </w:pPr>
      <w:r>
        <w:rPr>
          <w:rFonts w:ascii="Arial" w:hAnsi="Arial"/>
        </w:rPr>
        <w:t>1. Product and Experience Overview</w:t>
      </w:r>
    </w:p>
    <w:p>
      <w:pPr>
        <w:pStyle w:val="Heading2"/>
        <w:widowControl/>
      </w:pPr>
      <w:r>
        <w:rPr>
          <w:rFonts w:ascii="Arial" w:hAnsi="Arial"/>
        </w:rPr>
        <w:t>1.1 Product explanation</w:t>
      </w:r>
    </w:p>
    <w:p>
      <w:pPr>
        <w:widowControl/>
      </w:pPr>
      <w:r>
        <w:rPr>
          <w:rFonts w:ascii="Arial" w:hAnsi="Arial"/>
        </w:rPr>
        <w:t>The product is an internally operated platform for managing organisations, reviewing consent evidence, maintaining a consented audience repository, building demographic and geographic cohorts, approving messages, dispatching campaigns through managed WhatsApp sender sessions, monitoring operational performance and producing defensible campaign reports. External organisations may request campaigns and provide data offline, but they do not access the portal in the initial release.</w:t>
      </w:r>
    </w:p>
    <w:p>
      <w:pPr>
        <w:widowControl/>
      </w:pPr>
      <w:r>
        <w:rPr>
          <w:rFonts w:ascii="Arial" w:hAnsi="Arial"/>
        </w:rPr>
        <w:t>The experience must therefore resemble a high-control operations console rather than a public marketing application. It must support trained internal users who need to work quickly with large datasets while being prevented from making irreversible or non-compliant mistakes.</w:t>
      </w:r>
    </w:p>
    <w:p>
      <w:pPr>
        <w:pStyle w:val="Heading2"/>
        <w:widowControl/>
      </w:pPr>
      <w:r>
        <w:rPr>
          <w:rFonts w:ascii="Arial" w:hAnsi="Arial"/>
        </w:rPr>
        <w:t>1.2 What we are seeking to achieve</w:t>
      </w:r>
    </w:p>
    <w:p>
      <w:pPr>
        <w:pStyle w:val="ListBullet"/>
        <w:widowControl/>
        <w:spacing w:after="40"/>
      </w:pPr>
      <w:r>
        <w:rPr>
          <w:rFonts w:ascii="Arial" w:hAnsi="Arial"/>
          <w:sz w:val="18"/>
        </w:rPr>
        <w:t>A single, trusted operations workspace from organisation onboarding through campaign reporting.</w:t>
      </w:r>
    </w:p>
    <w:p>
      <w:pPr>
        <w:pStyle w:val="ListBullet"/>
        <w:widowControl/>
        <w:spacing w:after="40"/>
      </w:pPr>
      <w:r>
        <w:rPr>
          <w:rFonts w:ascii="Arial" w:hAnsi="Arial"/>
          <w:sz w:val="18"/>
        </w:rPr>
        <w:t>Clear separation between consent review, audience eligibility, content approval, commercial approval, technical dispatch and reporting.</w:t>
      </w:r>
    </w:p>
    <w:p>
      <w:pPr>
        <w:pStyle w:val="ListBullet"/>
        <w:widowControl/>
        <w:spacing w:after="40"/>
      </w:pPr>
      <w:r>
        <w:rPr>
          <w:rFonts w:ascii="Arial" w:hAnsi="Arial"/>
          <w:sz w:val="18"/>
        </w:rPr>
        <w:t>Fast and explainable segmentation of up to 10 million or more contact profiles by attributes such as state, LGA, self-declared age, gender, language, interests and consent scope.</w:t>
      </w:r>
    </w:p>
    <w:p>
      <w:pPr>
        <w:pStyle w:val="ListBullet"/>
        <w:widowControl/>
        <w:spacing w:after="40"/>
      </w:pPr>
      <w:r>
        <w:rPr>
          <w:rFonts w:ascii="Arial" w:hAnsi="Arial"/>
          <w:sz w:val="18"/>
        </w:rPr>
        <w:t>An exact workflow for a request such as “Lagos residents aged 18 to 35” while transparently handling stale or approximate age data.</w:t>
      </w:r>
    </w:p>
    <w:p>
      <w:pPr>
        <w:pStyle w:val="ListBullet"/>
        <w:widowControl/>
        <w:spacing w:after="40"/>
      </w:pPr>
      <w:r>
        <w:rPr>
          <w:rFonts w:ascii="Arial" w:hAnsi="Arial"/>
          <w:sz w:val="18"/>
        </w:rPr>
        <w:t>Controlled campaign release using immutable message versions and audience snapshots.</w:t>
      </w:r>
    </w:p>
    <w:p>
      <w:pPr>
        <w:pStyle w:val="ListBullet"/>
        <w:widowControl/>
        <w:spacing w:after="40"/>
      </w:pPr>
      <w:r>
        <w:rPr>
          <w:rFonts w:ascii="Arial" w:hAnsi="Arial"/>
          <w:sz w:val="18"/>
        </w:rPr>
        <w:t>Truthful metrics that distinguish gateway acceptance, sent acknowledgement, delivered acknowledgement, read acknowledgement, failure and unknown outcome.</w:t>
      </w:r>
    </w:p>
    <w:p>
      <w:pPr>
        <w:pStyle w:val="ListBullet"/>
        <w:widowControl/>
        <w:spacing w:after="40"/>
      </w:pPr>
      <w:r>
        <w:rPr>
          <w:rFonts w:ascii="Arial" w:hAnsi="Arial"/>
          <w:sz w:val="18"/>
        </w:rPr>
        <w:t>Operational visibility across sender accounts, OpenWA worker nodes, queue depth, throughput, retries, disconnections and completion forecasts.</w:t>
      </w:r>
    </w:p>
    <w:p>
      <w:pPr>
        <w:pStyle w:val="ListBullet"/>
        <w:widowControl/>
        <w:spacing w:after="40"/>
      </w:pPr>
      <w:r>
        <w:rPr>
          <w:rFonts w:ascii="Arial" w:hAnsi="Arial"/>
          <w:sz w:val="18"/>
        </w:rPr>
        <w:t>A provider-independent user experience so a future official Meta API or other messaging provider can be introduced without redesigning the complete portal.</w:t>
      </w:r>
    </w:p>
    <w:tbl>
      <w:tblPr>
        <w:tblW w:type="auto" w:w="0"/>
        <w:jc w:val="center"/>
        <w:tblLayout w:type="autofit"/>
        <w:tblLook w:firstColumn="1" w:firstRow="1" w:lastColumn="0" w:lastRow="0" w:noHBand="0" w:noVBand="1" w:val="04A0"/>
      </w:tblPr>
      <w:tblGrid>
        <w:gridCol w:w="10224"/>
      </w:tblGrid>
      <w:tr>
        <w:tc>
          <w:tcPr>
            <w:tcW w:type="dxa" w:w="10224"/>
            <w:shd w:fill="EFF6FF"/>
            <w:tcMar>
              <w:top w:w="120" w:type="dxa"/>
              <w:start w:w="140" w:type="dxa"/>
              <w:bottom w:w="120" w:type="dxa"/>
              <w:end w:w="140" w:type="dxa"/>
            </w:tcMar>
          </w:tcPr>
          <w:p>
            <w:r>
              <w:rPr>
                <w:rFonts w:ascii="Arial" w:hAnsi="Arial"/>
                <w:b/>
                <w:color w:val="1D4ED8"/>
                <w:sz w:val="19"/>
              </w:rPr>
              <w:t>Experience success definition</w:t>
              <w:br/>
            </w:r>
            <w:r>
              <w:rPr>
                <w:rFonts w:ascii="Arial" w:hAnsi="Arial"/>
                <w:color w:val="1E293B"/>
                <w:sz w:val="18"/>
              </w:rPr>
              <w:t>A trained operator should be able to understand what requires attention, build a compliant audience, prepare and approve a campaign, monitor its actual status and generate an accurate report without needing access to server logs or direct database queries.</w:t>
            </w:r>
          </w:p>
        </w:tc>
        <w:trPr>
          <w:tblHeader/>
        </w:trPr>
      </w:tr>
    </w:tbl>
    <w:p>
      <w:pPr>
        <w:widowControl/>
        <w:spacing w:after="0"/>
      </w:pPr>
    </w:p>
    <w:p>
      <w:pPr>
        <w:pStyle w:val="Heading2"/>
        <w:widowControl/>
      </w:pPr>
      <w:r>
        <w:rPr>
          <w:rFonts w:ascii="Arial" w:hAnsi="Arial"/>
        </w:rPr>
        <w:t>1.3 Explicit experience boundaries</w:t>
      </w:r>
    </w:p>
    <w:p>
      <w:pPr>
        <w:pStyle w:val="ListBullet"/>
        <w:widowControl/>
        <w:spacing w:after="40"/>
      </w:pPr>
      <w:r>
        <w:rPr>
          <w:rFonts w:ascii="Arial" w:hAnsi="Arial"/>
          <w:sz w:val="18"/>
        </w:rPr>
        <w:t>No public registration, external client dashboard, client wallet, client API-key management or client campaign launch is required in the initial release.</w:t>
      </w:r>
    </w:p>
    <w:p>
      <w:pPr>
        <w:pStyle w:val="ListBullet"/>
        <w:widowControl/>
        <w:spacing w:after="40"/>
      </w:pPr>
      <w:r>
        <w:rPr>
          <w:rFonts w:ascii="Arial" w:hAnsi="Arial"/>
          <w:sz w:val="18"/>
        </w:rPr>
        <w:t>No screen shall imply that a logical sender label replaces the actual WhatsApp MSISDN. The actual masked sending number remains available to authorised operators.</w:t>
      </w:r>
    </w:p>
    <w:p>
      <w:pPr>
        <w:pStyle w:val="ListBullet"/>
        <w:widowControl/>
        <w:spacing w:after="40"/>
      </w:pPr>
      <w:r>
        <w:rPr>
          <w:rFonts w:ascii="Arial" w:hAnsi="Arial"/>
          <w:sz w:val="18"/>
        </w:rPr>
        <w:t>No screen shall label an OpenWA HTTP success response as “delivered”.</w:t>
      </w:r>
    </w:p>
    <w:p>
      <w:pPr>
        <w:pStyle w:val="ListBullet"/>
        <w:widowControl/>
        <w:spacing w:after="40"/>
      </w:pPr>
      <w:r>
        <w:rPr>
          <w:rFonts w:ascii="Arial" w:hAnsi="Arial"/>
          <w:sz w:val="18"/>
        </w:rPr>
        <w:t>No UI pattern shall facilitate IP rotation, account evasion or concealment of unauthorised activity.</w:t>
      </w:r>
    </w:p>
    <w:p>
      <w:pPr>
        <w:pStyle w:val="ListBullet"/>
        <w:widowControl/>
        <w:spacing w:after="40"/>
      </w:pPr>
      <w:r>
        <w:rPr>
          <w:rFonts w:ascii="Arial" w:hAnsi="Arial"/>
          <w:sz w:val="18"/>
        </w:rPr>
        <w:t>No demographic attribute shall be inferred by the UI. Unknown values remain unknown.</w:t>
      </w:r>
    </w:p>
    <w:p>
      <w:pPr>
        <w:pStyle w:val="ListBullet"/>
        <w:widowControl/>
        <w:spacing w:after="40"/>
      </w:pPr>
      <w:r>
        <w:rPr>
          <w:rFonts w:ascii="Arial" w:hAnsi="Arial"/>
          <w:sz w:val="18"/>
        </w:rPr>
        <w:t>No saved segment shall be treated as the final send list; campaigns use immutable snapshots with a final suppression and consent recheck.</w:t>
      </w:r>
    </w:p>
    <w:p>
      <w:pPr>
        <w:widowControl/>
        <w:jc w:val="center"/>
      </w:pPr>
      <w:r>
        <w:drawing>
          <wp:inline xmlns:a="http://schemas.openxmlformats.org/drawingml/2006/main" xmlns:pic="http://schemas.openxmlformats.org/drawingml/2006/picture">
            <wp:extent cx="6309360" cy="3680460"/>
            <wp:docPr id="2" name="Picture 2" descr="Image: image2.png"/>
            <wp:cNvGraphicFramePr>
              <a:graphicFrameLocks noChangeAspect="1"/>
            </wp:cNvGraphicFramePr>
            <a:graphic>
              <a:graphicData uri="http://schemas.openxmlformats.org/drawingml/2006/picture">
                <pic:pic>
                  <pic:nvPicPr>
                    <pic:cNvPr id="0" name="information_architecture.png"/>
                    <pic:cNvPicPr/>
                  </pic:nvPicPr>
                  <pic:blipFill>
                    <a:blip r:embed="rId12"/>
                    <a:stretch>
                      <a:fillRect/>
                    </a:stretch>
                  </pic:blipFill>
                  <pic:spPr>
                    <a:xfrm>
                      <a:off x="0" y="0"/>
                      <a:ext cx="6309360" cy="3680460"/>
                    </a:xfrm>
                    <a:prstGeom prst="rect"/>
                  </pic:spPr>
                </pic:pic>
              </a:graphicData>
            </a:graphic>
          </wp:inline>
        </w:drawing>
      </w:r>
    </w:p>
    <w:p>
      <w:pPr>
        <w:widowControl/>
        <w:jc w:val="center"/>
      </w:pPr>
      <w:r>
        <w:rPr>
          <w:rFonts w:ascii="Arial" w:hAnsi="Arial"/>
          <w:i/>
          <w:color w:val="64748B"/>
          <w:sz w:val="16"/>
        </w:rPr>
        <w:t>Figure 1 - Proposed internal portal information architecture</w:t>
      </w:r>
    </w:p>
    <w:p>
      <w:pPr>
        <w:widowControl/>
      </w:pPr>
      <w:r>
        <w:br w:type="page"/>
      </w:r>
    </w:p>
    <w:p>
      <w:pPr>
        <w:pStyle w:val="Heading1"/>
        <w:widowControl/>
      </w:pPr>
      <w:r>
        <w:rPr>
          <w:rFonts w:ascii="Arial" w:hAnsi="Arial"/>
        </w:rPr>
        <w:t>2. UX Scope, Users and Roles</w:t>
      </w:r>
    </w:p>
    <w:p>
      <w:pPr>
        <w:pStyle w:val="Heading2"/>
        <w:widowControl/>
      </w:pPr>
      <w:r>
        <w:rPr>
          <w:rFonts w:ascii="Arial" w:hAnsi="Arial"/>
        </w:rPr>
        <w:t>2.1 Primary users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shd w:fill="17324D"/>
            <w:tcMar>
              <w:top w:w="80" w:type="dxa"/>
              <w:start w:w="90" w:type="dxa"/>
              <w:bottom w:w="80" w:type="dxa"/>
              <w:end w:w="90" w:type="dxa"/>
            </w:tcMar>
            <w:vAlign w:val="center"/>
          </w:tcPr>
          <w:p>
            <w:pPr>
              <w:jc w:val="left"/>
            </w:pPr>
            <w:r>
              <w:rPr>
                <w:rFonts w:ascii="Arial" w:hAnsi="Arial"/>
                <w:b/>
                <w:color w:val="FFFFFF"/>
                <w:sz w:val="15"/>
              </w:rPr>
              <w:t>Role</w:t>
            </w:r>
          </w:p>
        </w:tc>
        <w:tc>
          <w:tcPr>
            <w:tcW w:type="dxa" w:w="3960"/>
            <w:shd w:fill="17324D"/>
            <w:tcMar>
              <w:top w:w="80" w:type="dxa"/>
              <w:start w:w="90" w:type="dxa"/>
              <w:bottom w:w="80" w:type="dxa"/>
              <w:end w:w="90" w:type="dxa"/>
            </w:tcMar>
            <w:vAlign w:val="center"/>
          </w:tcPr>
          <w:p>
            <w:pPr>
              <w:jc w:val="left"/>
            </w:pPr>
            <w:r>
              <w:rPr>
                <w:rFonts w:ascii="Arial" w:hAnsi="Arial"/>
                <w:b/>
                <w:color w:val="FFFFFF"/>
                <w:sz w:val="15"/>
              </w:rPr>
              <w:t>Primary tasks</w:t>
            </w:r>
          </w:p>
        </w:tc>
        <w:tc>
          <w:tcPr>
            <w:tcW w:type="dxa" w:w="3888"/>
            <w:shd w:fill="17324D"/>
            <w:tcMar>
              <w:top w:w="80" w:type="dxa"/>
              <w:start w:w="90" w:type="dxa"/>
              <w:bottom w:w="80" w:type="dxa"/>
              <w:end w:w="90" w:type="dxa"/>
            </w:tcMar>
            <w:vAlign w:val="center"/>
          </w:tcPr>
          <w:p>
            <w:pPr>
              <w:jc w:val="left"/>
            </w:pPr>
            <w:r>
              <w:rPr>
                <w:rFonts w:ascii="Arial" w:hAnsi="Arial"/>
                <w:b/>
                <w:color w:val="FFFFFF"/>
                <w:sz w:val="15"/>
              </w:rPr>
              <w:t>UX restriction</w:t>
            </w:r>
          </w:p>
        </w:tc>
      </w:tr>
      <w:tr>
        <w:tc>
          <w:tcPr>
            <w:tcW w:type="dxa" w:w="1944"/>
            <w:tcMar>
              <w:top w:w="70" w:type="dxa"/>
              <w:start w:w="90" w:type="dxa"/>
              <w:bottom w:w="70" w:type="dxa"/>
              <w:end w:w="90" w:type="dxa"/>
            </w:tcMar>
            <w:vAlign w:val="top"/>
          </w:tcPr>
          <w:p>
            <w:r>
              <w:rPr>
                <w:rFonts w:ascii="Arial" w:hAnsi="Arial"/>
                <w:color w:val="1E293B"/>
                <w:sz w:val="15"/>
              </w:rPr>
              <w:t>Super Administrator</w:t>
            </w:r>
          </w:p>
        </w:tc>
        <w:tc>
          <w:tcPr>
            <w:tcW w:type="dxa" w:w="3960"/>
            <w:tcMar>
              <w:top w:w="70" w:type="dxa"/>
              <w:start w:w="90" w:type="dxa"/>
              <w:bottom w:w="70" w:type="dxa"/>
              <w:end w:w="90" w:type="dxa"/>
            </w:tcMar>
            <w:vAlign w:val="top"/>
          </w:tcPr>
          <w:p>
            <w:r>
              <w:rPr>
                <w:rFonts w:ascii="Arial" w:hAnsi="Arial"/>
                <w:color w:val="1E293B"/>
                <w:sz w:val="15"/>
              </w:rPr>
              <w:t>System-wide configuration, user and role administration, break-glass support.</w:t>
            </w:r>
          </w:p>
        </w:tc>
        <w:tc>
          <w:tcPr>
            <w:tcW w:type="dxa" w:w="3888"/>
            <w:tcMar>
              <w:top w:w="70" w:type="dxa"/>
              <w:start w:w="90" w:type="dxa"/>
              <w:bottom w:w="70" w:type="dxa"/>
              <w:end w:w="90" w:type="dxa"/>
            </w:tcMar>
            <w:vAlign w:val="top"/>
          </w:tcPr>
          <w:p>
            <w:r>
              <w:rPr>
                <w:rFonts w:ascii="Arial" w:hAnsi="Arial"/>
                <w:color w:val="1E293B"/>
                <w:sz w:val="15"/>
              </w:rPr>
              <w:t>Must not casually reveal MSISDNs or bypass approvals.</w:t>
            </w:r>
          </w:p>
        </w:tc>
      </w:tr>
      <w:tr>
        <w:tc>
          <w:tcPr>
            <w:tcW w:type="dxa" w:w="1944"/>
            <w:tcMar>
              <w:top w:w="70" w:type="dxa"/>
              <w:start w:w="90" w:type="dxa"/>
              <w:bottom w:w="70" w:type="dxa"/>
              <w:end w:w="90" w:type="dxa"/>
            </w:tcMar>
            <w:vAlign w:val="top"/>
            <w:shd w:fill="F8FAFC"/>
          </w:tcPr>
          <w:p>
            <w:r>
              <w:rPr>
                <w:rFonts w:ascii="Arial" w:hAnsi="Arial"/>
                <w:color w:val="1E293B"/>
                <w:sz w:val="15"/>
              </w:rPr>
              <w:t>Campaign Operator</w:t>
            </w:r>
          </w:p>
        </w:tc>
        <w:tc>
          <w:tcPr>
            <w:tcW w:type="dxa" w:w="3960"/>
            <w:tcMar>
              <w:top w:w="70" w:type="dxa"/>
              <w:start w:w="90" w:type="dxa"/>
              <w:bottom w:w="70" w:type="dxa"/>
              <w:end w:w="90" w:type="dxa"/>
            </w:tcMar>
            <w:vAlign w:val="top"/>
            <w:shd w:fill="F8FAFC"/>
          </w:tcPr>
          <w:p>
            <w:r>
              <w:rPr>
                <w:rFonts w:ascii="Arial" w:hAnsi="Arial"/>
                <w:color w:val="1E293B"/>
                <w:sz w:val="15"/>
              </w:rPr>
              <w:t>Creates organisation records, imports data, builds audiences, prepares campaigns and monitors execution.</w:t>
            </w:r>
          </w:p>
        </w:tc>
        <w:tc>
          <w:tcPr>
            <w:tcW w:type="dxa" w:w="3888"/>
            <w:tcMar>
              <w:top w:w="70" w:type="dxa"/>
              <w:start w:w="90" w:type="dxa"/>
              <w:bottom w:w="70" w:type="dxa"/>
              <w:end w:w="90" w:type="dxa"/>
            </w:tcMar>
            <w:vAlign w:val="top"/>
            <w:shd w:fill="F8FAFC"/>
          </w:tcPr>
          <w:p>
            <w:r>
              <w:rPr>
                <w:rFonts w:ascii="Arial" w:hAnsi="Arial"/>
                <w:color w:val="1E293B"/>
                <w:sz w:val="15"/>
              </w:rPr>
              <w:t>Cannot approve own restricted actions where maker/checker is configured.</w:t>
            </w:r>
          </w:p>
        </w:tc>
      </w:tr>
      <w:tr>
        <w:tc>
          <w:tcPr>
            <w:tcW w:type="dxa" w:w="1944"/>
            <w:tcMar>
              <w:top w:w="70" w:type="dxa"/>
              <w:start w:w="90" w:type="dxa"/>
              <w:bottom w:w="70" w:type="dxa"/>
              <w:end w:w="90" w:type="dxa"/>
            </w:tcMar>
            <w:vAlign w:val="top"/>
          </w:tcPr>
          <w:p>
            <w:r>
              <w:rPr>
                <w:rFonts w:ascii="Arial" w:hAnsi="Arial"/>
                <w:color w:val="1E293B"/>
                <w:sz w:val="15"/>
              </w:rPr>
              <w:t>Consent/Compliance Reviewer</w:t>
            </w:r>
          </w:p>
        </w:tc>
        <w:tc>
          <w:tcPr>
            <w:tcW w:type="dxa" w:w="3960"/>
            <w:tcMar>
              <w:top w:w="70" w:type="dxa"/>
              <w:start w:w="90" w:type="dxa"/>
              <w:bottom w:w="70" w:type="dxa"/>
              <w:end w:w="90" w:type="dxa"/>
            </w:tcMar>
            <w:vAlign w:val="top"/>
          </w:tcPr>
          <w:p>
            <w:r>
              <w:rPr>
                <w:rFonts w:ascii="Arial" w:hAnsi="Arial"/>
                <w:color w:val="1E293B"/>
                <w:sz w:val="15"/>
              </w:rPr>
              <w:t>Reviews collection wording, evidence, permitted organisation, purpose, channel and expiry.</w:t>
            </w:r>
          </w:p>
        </w:tc>
        <w:tc>
          <w:tcPr>
            <w:tcW w:type="dxa" w:w="3888"/>
            <w:tcMar>
              <w:top w:w="70" w:type="dxa"/>
              <w:start w:w="90" w:type="dxa"/>
              <w:bottom w:w="70" w:type="dxa"/>
              <w:end w:w="90" w:type="dxa"/>
            </w:tcMar>
            <w:vAlign w:val="top"/>
          </w:tcPr>
          <w:p>
            <w:r>
              <w:rPr>
                <w:rFonts w:ascii="Arial" w:hAnsi="Arial"/>
                <w:color w:val="1E293B"/>
                <w:sz w:val="15"/>
              </w:rPr>
              <w:t>Cannot launch campaigns solely because consent review is approved.</w:t>
            </w:r>
          </w:p>
        </w:tc>
      </w:tr>
      <w:tr>
        <w:tc>
          <w:tcPr>
            <w:tcW w:type="dxa" w:w="1944"/>
            <w:tcMar>
              <w:top w:w="70" w:type="dxa"/>
              <w:start w:w="90" w:type="dxa"/>
              <w:bottom w:w="70" w:type="dxa"/>
              <w:end w:w="90" w:type="dxa"/>
            </w:tcMar>
            <w:vAlign w:val="top"/>
            <w:shd w:fill="F8FAFC"/>
          </w:tcPr>
          <w:p>
            <w:r>
              <w:rPr>
                <w:rFonts w:ascii="Arial" w:hAnsi="Arial"/>
                <w:color w:val="1E293B"/>
                <w:sz w:val="15"/>
              </w:rPr>
              <w:t>Campaign Approver</w:t>
            </w:r>
          </w:p>
        </w:tc>
        <w:tc>
          <w:tcPr>
            <w:tcW w:type="dxa" w:w="3960"/>
            <w:tcMar>
              <w:top w:w="70" w:type="dxa"/>
              <w:start w:w="90" w:type="dxa"/>
              <w:bottom w:w="70" w:type="dxa"/>
              <w:end w:w="90" w:type="dxa"/>
            </w:tcMar>
            <w:vAlign w:val="top"/>
            <w:shd w:fill="F8FAFC"/>
          </w:tcPr>
          <w:p>
            <w:r>
              <w:rPr>
                <w:rFonts w:ascii="Arial" w:hAnsi="Arial"/>
                <w:color w:val="1E293B"/>
                <w:sz w:val="15"/>
              </w:rPr>
              <w:t>Reviews audience, message, schedule, sender capacity and pre-flight checks.</w:t>
            </w:r>
          </w:p>
        </w:tc>
        <w:tc>
          <w:tcPr>
            <w:tcW w:type="dxa" w:w="3888"/>
            <w:tcMar>
              <w:top w:w="70" w:type="dxa"/>
              <w:start w:w="90" w:type="dxa"/>
              <w:bottom w:w="70" w:type="dxa"/>
              <w:end w:w="90" w:type="dxa"/>
            </w:tcMar>
            <w:vAlign w:val="top"/>
            <w:shd w:fill="F8FAFC"/>
          </w:tcPr>
          <w:p>
            <w:r>
              <w:rPr>
                <w:rFonts w:ascii="Arial" w:hAnsi="Arial"/>
                <w:color w:val="1E293B"/>
                <w:sz w:val="15"/>
              </w:rPr>
              <w:t>Final release requires explicit confirmation and MFA where configured.</w:t>
            </w:r>
          </w:p>
        </w:tc>
      </w:tr>
      <w:tr>
        <w:tc>
          <w:tcPr>
            <w:tcW w:type="dxa" w:w="1944"/>
            <w:tcMar>
              <w:top w:w="70" w:type="dxa"/>
              <w:start w:w="90" w:type="dxa"/>
              <w:bottom w:w="70" w:type="dxa"/>
              <w:end w:w="90" w:type="dxa"/>
            </w:tcMar>
            <w:vAlign w:val="top"/>
          </w:tcPr>
          <w:p>
            <w:r>
              <w:rPr>
                <w:rFonts w:ascii="Arial" w:hAnsi="Arial"/>
                <w:color w:val="1E293B"/>
                <w:sz w:val="15"/>
              </w:rPr>
              <w:t>Technical Administrator</w:t>
            </w:r>
          </w:p>
        </w:tc>
        <w:tc>
          <w:tcPr>
            <w:tcW w:type="dxa" w:w="3960"/>
            <w:tcMar>
              <w:top w:w="70" w:type="dxa"/>
              <w:start w:w="90" w:type="dxa"/>
              <w:bottom w:w="70" w:type="dxa"/>
              <w:end w:w="90" w:type="dxa"/>
            </w:tcMar>
            <w:vAlign w:val="top"/>
          </w:tcPr>
          <w:p>
            <w:r>
              <w:rPr>
                <w:rFonts w:ascii="Arial" w:hAnsi="Arial"/>
                <w:color w:val="1E293B"/>
                <w:sz w:val="15"/>
              </w:rPr>
              <w:t>Manages worker nodes, OpenWA sessions, sender pools, health and operational limits.</w:t>
            </w:r>
          </w:p>
        </w:tc>
        <w:tc>
          <w:tcPr>
            <w:tcW w:type="dxa" w:w="3888"/>
            <w:tcMar>
              <w:top w:w="70" w:type="dxa"/>
              <w:start w:w="90" w:type="dxa"/>
              <w:bottom w:w="70" w:type="dxa"/>
              <w:end w:w="90" w:type="dxa"/>
            </w:tcMar>
            <w:vAlign w:val="top"/>
          </w:tcPr>
          <w:p>
            <w:r>
              <w:rPr>
                <w:rFonts w:ascii="Arial" w:hAnsi="Arial"/>
                <w:color w:val="1E293B"/>
                <w:sz w:val="15"/>
              </w:rPr>
              <w:t>Cannot silently alter approved campaign audience or message.</w:t>
            </w:r>
          </w:p>
        </w:tc>
      </w:tr>
      <w:tr>
        <w:tc>
          <w:tcPr>
            <w:tcW w:type="dxa" w:w="1944"/>
            <w:tcMar>
              <w:top w:w="70" w:type="dxa"/>
              <w:start w:w="90" w:type="dxa"/>
              <w:bottom w:w="70" w:type="dxa"/>
              <w:end w:w="90" w:type="dxa"/>
            </w:tcMar>
            <w:vAlign w:val="top"/>
            <w:shd w:fill="F8FAFC"/>
          </w:tcPr>
          <w:p>
            <w:r>
              <w:rPr>
                <w:rFonts w:ascii="Arial" w:hAnsi="Arial"/>
                <w:color w:val="1E293B"/>
                <w:sz w:val="15"/>
              </w:rPr>
              <w:t>Finance/Commercial User</w:t>
            </w:r>
          </w:p>
        </w:tc>
        <w:tc>
          <w:tcPr>
            <w:tcW w:type="dxa" w:w="3960"/>
            <w:tcMar>
              <w:top w:w="70" w:type="dxa"/>
              <w:start w:w="90" w:type="dxa"/>
              <w:bottom w:w="70" w:type="dxa"/>
              <w:end w:w="90" w:type="dxa"/>
            </w:tcMar>
            <w:vAlign w:val="top"/>
            <w:shd w:fill="F8FAFC"/>
          </w:tcPr>
          <w:p>
            <w:r>
              <w:rPr>
                <w:rFonts w:ascii="Arial" w:hAnsi="Arial"/>
                <w:color w:val="1E293B"/>
                <w:sz w:val="15"/>
              </w:rPr>
              <w:t>Records quotation, invoice, payment and commercial approval.</w:t>
            </w:r>
          </w:p>
        </w:tc>
        <w:tc>
          <w:tcPr>
            <w:tcW w:type="dxa" w:w="3888"/>
            <w:tcMar>
              <w:top w:w="70" w:type="dxa"/>
              <w:start w:w="90" w:type="dxa"/>
              <w:bottom w:w="70" w:type="dxa"/>
              <w:end w:w="90" w:type="dxa"/>
            </w:tcMar>
            <w:vAlign w:val="top"/>
            <w:shd w:fill="F8FAFC"/>
          </w:tcPr>
          <w:p>
            <w:r>
              <w:rPr>
                <w:rFonts w:ascii="Arial" w:hAnsi="Arial"/>
                <w:color w:val="1E293B"/>
                <w:sz w:val="15"/>
              </w:rPr>
              <w:t>Does not require access to full MSISDN values.</w:t>
            </w:r>
          </w:p>
        </w:tc>
      </w:tr>
      <w:tr>
        <w:tc>
          <w:tcPr>
            <w:tcW w:type="dxa" w:w="1944"/>
            <w:tcMar>
              <w:top w:w="70" w:type="dxa"/>
              <w:start w:w="90" w:type="dxa"/>
              <w:bottom w:w="70" w:type="dxa"/>
              <w:end w:w="90" w:type="dxa"/>
            </w:tcMar>
            <w:vAlign w:val="top"/>
          </w:tcPr>
          <w:p>
            <w:r>
              <w:rPr>
                <w:rFonts w:ascii="Arial" w:hAnsi="Arial"/>
                <w:color w:val="1E293B"/>
                <w:sz w:val="15"/>
              </w:rPr>
              <w:t>Analyst/Reporter</w:t>
            </w:r>
          </w:p>
        </w:tc>
        <w:tc>
          <w:tcPr>
            <w:tcW w:type="dxa" w:w="3960"/>
            <w:tcMar>
              <w:top w:w="70" w:type="dxa"/>
              <w:start w:w="90" w:type="dxa"/>
              <w:bottom w:w="70" w:type="dxa"/>
              <w:end w:w="90" w:type="dxa"/>
            </w:tcMar>
            <w:vAlign w:val="top"/>
          </w:tcPr>
          <w:p>
            <w:r>
              <w:rPr>
                <w:rFonts w:ascii="Arial" w:hAnsi="Arial"/>
                <w:color w:val="1E293B"/>
                <w:sz w:val="15"/>
              </w:rPr>
              <w:t>Views metrics and produces approved reports.</w:t>
            </w:r>
          </w:p>
        </w:tc>
        <w:tc>
          <w:tcPr>
            <w:tcW w:type="dxa" w:w="3888"/>
            <w:tcMar>
              <w:top w:w="70" w:type="dxa"/>
              <w:start w:w="90" w:type="dxa"/>
              <w:bottom w:w="70" w:type="dxa"/>
              <w:end w:w="90" w:type="dxa"/>
            </w:tcMar>
            <w:vAlign w:val="top"/>
          </w:tcPr>
          <w:p>
            <w:r>
              <w:rPr>
                <w:rFonts w:ascii="Arial" w:hAnsi="Arial"/>
                <w:color w:val="1E293B"/>
                <w:sz w:val="15"/>
              </w:rPr>
              <w:t>Detailed exports may require additional permission and approval.</w:t>
            </w:r>
          </w:p>
        </w:tc>
      </w:tr>
      <w:tr>
        <w:tc>
          <w:tcPr>
            <w:tcW w:type="dxa" w:w="1944"/>
            <w:tcMar>
              <w:top w:w="70" w:type="dxa"/>
              <w:start w:w="90" w:type="dxa"/>
              <w:bottom w:w="70" w:type="dxa"/>
              <w:end w:w="90" w:type="dxa"/>
            </w:tcMar>
            <w:vAlign w:val="top"/>
            <w:shd w:fill="F8FAFC"/>
          </w:tcPr>
          <w:p>
            <w:r>
              <w:rPr>
                <w:rFonts w:ascii="Arial" w:hAnsi="Arial"/>
                <w:color w:val="1E293B"/>
                <w:sz w:val="15"/>
              </w:rPr>
              <w:t>Auditor/Read-only Reviewer</w:t>
            </w:r>
          </w:p>
        </w:tc>
        <w:tc>
          <w:tcPr>
            <w:tcW w:type="dxa" w:w="3960"/>
            <w:tcMar>
              <w:top w:w="70" w:type="dxa"/>
              <w:start w:w="90" w:type="dxa"/>
              <w:bottom w:w="70" w:type="dxa"/>
              <w:end w:w="90" w:type="dxa"/>
            </w:tcMar>
            <w:vAlign w:val="top"/>
            <w:shd w:fill="F8FAFC"/>
          </w:tcPr>
          <w:p>
            <w:r>
              <w:rPr>
                <w:rFonts w:ascii="Arial" w:hAnsi="Arial"/>
                <w:color w:val="1E293B"/>
                <w:sz w:val="15"/>
              </w:rPr>
              <w:t>Inspects immutable histories and evidence.</w:t>
            </w:r>
          </w:p>
        </w:tc>
        <w:tc>
          <w:tcPr>
            <w:tcW w:type="dxa" w:w="3888"/>
            <w:tcMar>
              <w:top w:w="70" w:type="dxa"/>
              <w:start w:w="90" w:type="dxa"/>
              <w:bottom w:w="70" w:type="dxa"/>
              <w:end w:w="90" w:type="dxa"/>
            </w:tcMar>
            <w:vAlign w:val="top"/>
            <w:shd w:fill="F8FAFC"/>
          </w:tcPr>
          <w:p>
            <w:r>
              <w:rPr>
                <w:rFonts w:ascii="Arial" w:hAnsi="Arial"/>
                <w:color w:val="1E293B"/>
                <w:sz w:val="15"/>
              </w:rPr>
              <w:t>No edit, send, reveal or export by default.</w:t>
            </w:r>
          </w:p>
        </w:tc>
      </w:tr>
    </w:tbl>
    <w:p>
      <w:pPr>
        <w:widowControl/>
        <w:spacing w:after="20"/>
      </w:pPr>
    </w:p>
    <w:p>
      <w:pPr>
        <w:pStyle w:val="Heading2"/>
        <w:widowControl/>
      </w:pPr>
      <w:r>
        <w:rPr>
          <w:rFonts w:ascii="Arial" w:hAnsi="Arial"/>
        </w:rPr>
        <w:t>2.2 Permission-aware UX</w:t>
      </w:r>
    </w:p>
    <w:p>
      <w:pPr>
        <w:pStyle w:val="Requirement"/>
        <w:widowControl/>
      </w:pPr>
      <w:r>
        <w:rPr>
          <w:rFonts w:ascii="Arial" w:hAnsi="Arial"/>
          <w:b/>
          <w:color w:val="1D4ED8"/>
          <w:sz w:val="17"/>
        </w:rPr>
        <w:t xml:space="preserve">UX-001  </w:t>
      </w:r>
      <w:r>
        <w:rPr>
          <w:rFonts w:ascii="Arial" w:hAnsi="Arial"/>
          <w:color w:val="1E293B"/>
          <w:sz w:val="17"/>
        </w:rPr>
        <w:t>Every navigation item, action, field, column, reveal control and export shall respect the authenticated user’s role and scoped permissions.</w:t>
      </w:r>
    </w:p>
    <w:p>
      <w:pPr>
        <w:pStyle w:val="Requirement"/>
        <w:widowControl/>
      </w:pPr>
      <w:r>
        <w:rPr>
          <w:rFonts w:ascii="Arial" w:hAnsi="Arial"/>
          <w:b/>
          <w:color w:val="1D4ED8"/>
          <w:sz w:val="17"/>
        </w:rPr>
        <w:t xml:space="preserve">UX-002  </w:t>
      </w:r>
      <w:r>
        <w:rPr>
          <w:rFonts w:ascii="Arial" w:hAnsi="Arial"/>
          <w:color w:val="1E293B"/>
          <w:sz w:val="17"/>
        </w:rPr>
        <w:t>Unavailable actions shall be hidden when discovery would expose sensitive capability; actions that are relevant but currently invalid shall be disabled with an explanatory tooltip or inline reason.</w:t>
      </w:r>
    </w:p>
    <w:p>
      <w:pPr>
        <w:pStyle w:val="Requirement"/>
        <w:widowControl/>
      </w:pPr>
      <w:r>
        <w:rPr>
          <w:rFonts w:ascii="Arial" w:hAnsi="Arial"/>
          <w:b/>
          <w:color w:val="1D4ED8"/>
          <w:sz w:val="17"/>
        </w:rPr>
        <w:t xml:space="preserve">UX-003  </w:t>
      </w:r>
      <w:r>
        <w:rPr>
          <w:rFonts w:ascii="Arial" w:hAnsi="Arial"/>
          <w:color w:val="1E293B"/>
          <w:sz w:val="17"/>
        </w:rPr>
        <w:t>Where maker/checker control applies, the creator shall see approval progress but shall not be able to self-approve unless an authorised emergency policy explicitly permits it and records the reason.</w:t>
      </w:r>
    </w:p>
    <w:p>
      <w:pPr>
        <w:pStyle w:val="Requirement"/>
        <w:widowControl/>
      </w:pPr>
      <w:r>
        <w:rPr>
          <w:rFonts w:ascii="Arial" w:hAnsi="Arial"/>
          <w:b/>
          <w:color w:val="1D4ED8"/>
          <w:sz w:val="17"/>
        </w:rPr>
        <w:t xml:space="preserve">UX-004  </w:t>
      </w:r>
      <w:r>
        <w:rPr>
          <w:rFonts w:ascii="Arial" w:hAnsi="Arial"/>
          <w:color w:val="1E293B"/>
          <w:sz w:val="17"/>
        </w:rPr>
        <w:t>Read-only users shall see a persistent read-only badge and shall not encounter editable controls that merely fail after submission.</w:t>
      </w:r>
    </w:p>
    <w:p>
      <w:pPr>
        <w:pStyle w:val="Requirement"/>
        <w:widowControl/>
      </w:pPr>
      <w:r>
        <w:rPr>
          <w:rFonts w:ascii="Arial" w:hAnsi="Arial"/>
          <w:b/>
          <w:color w:val="1D4ED8"/>
          <w:sz w:val="17"/>
        </w:rPr>
        <w:t xml:space="preserve">UX-005  </w:t>
      </w:r>
      <w:r>
        <w:rPr>
          <w:rFonts w:ascii="Arial" w:hAnsi="Arial"/>
          <w:color w:val="1E293B"/>
          <w:sz w:val="17"/>
        </w:rPr>
        <w:t>Screens shall show the organisation, campaign, environment and data scope currently in context to reduce accidental cross-context work.</w:t>
      </w:r>
    </w:p>
    <w:p>
      <w:pPr>
        <w:pStyle w:val="Heading2"/>
        <w:widowControl/>
      </w:pPr>
      <w:r>
        <w:rPr>
          <w:rFonts w:ascii="Arial" w:hAnsi="Arial"/>
        </w:rPr>
        <w:t>2.3 Operating context</w:t>
      </w:r>
    </w:p>
    <w:p>
      <w:pPr>
        <w:pStyle w:val="ListBullet"/>
        <w:widowControl/>
        <w:spacing w:after="40"/>
      </w:pPr>
      <w:r>
        <w:rPr>
          <w:rFonts w:ascii="Arial" w:hAnsi="Arial"/>
          <w:sz w:val="18"/>
        </w:rPr>
        <w:t>Desktop-first operations environment, normally used on managed laptops and large monitors.</w:t>
      </w:r>
    </w:p>
    <w:p>
      <w:pPr>
        <w:pStyle w:val="ListBullet"/>
        <w:widowControl/>
        <w:spacing w:after="40"/>
      </w:pPr>
      <w:r>
        <w:rPr>
          <w:rFonts w:ascii="Arial" w:hAnsi="Arial"/>
          <w:sz w:val="18"/>
        </w:rPr>
        <w:t>Users may monitor live campaigns for extended periods; automatic refresh must not disorient them or move controls unexpectedly.</w:t>
      </w:r>
    </w:p>
    <w:p>
      <w:pPr>
        <w:pStyle w:val="ListBullet"/>
        <w:widowControl/>
        <w:spacing w:after="40"/>
      </w:pPr>
      <w:r>
        <w:rPr>
          <w:rFonts w:ascii="Arial" w:hAnsi="Arial"/>
          <w:sz w:val="18"/>
        </w:rPr>
        <w:t>High-volume tables must support server-side search, filter and pagination/virtualisation rather than loading entire datasets in the browser.</w:t>
      </w:r>
    </w:p>
    <w:p>
      <w:pPr>
        <w:pStyle w:val="ListBullet"/>
        <w:widowControl/>
        <w:spacing w:after="40"/>
      </w:pPr>
      <w:r>
        <w:rPr>
          <w:rFonts w:ascii="Arial" w:hAnsi="Arial"/>
          <w:sz w:val="18"/>
        </w:rPr>
        <w:t>Sensitive data must be masked by default and copied or revealed only under explicit permission and audit.</w:t>
      </w:r>
    </w:p>
    <w:p>
      <w:pPr>
        <w:pStyle w:val="ListBullet"/>
        <w:widowControl/>
        <w:spacing w:after="40"/>
      </w:pPr>
      <w:r>
        <w:rPr>
          <w:rFonts w:ascii="Arial" w:hAnsi="Arial"/>
          <w:sz w:val="18"/>
        </w:rPr>
        <w:t>Critical actions may occur under time pressure; confirmations must be clear but not unnecessarily repetitive.</w:t>
      </w:r>
    </w:p>
    <w:p>
      <w:pPr>
        <w:pStyle w:val="Heading1"/>
        <w:widowControl/>
      </w:pPr>
      <w:r>
        <w:rPr>
          <w:rFonts w:ascii="Arial" w:hAnsi="Arial"/>
        </w:rPr>
        <w:t>3. Experience Principles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6"/>
              </w:rPr>
              <w:t>Principle</w:t>
            </w:r>
          </w:p>
        </w:tc>
        <w:tc>
          <w:tcPr>
            <w:tcW w:type="dxa" w:w="7560"/>
            <w:shd w:fill="17324D"/>
            <w:tcMar>
              <w:top w:w="80" w:type="dxa"/>
              <w:start w:w="90" w:type="dxa"/>
              <w:bottom w:w="80" w:type="dxa"/>
              <w:end w:w="90" w:type="dxa"/>
            </w:tcMar>
            <w:vAlign w:val="center"/>
          </w:tcPr>
          <w:p>
            <w:pPr>
              <w:jc w:val="left"/>
            </w:pPr>
            <w:r>
              <w:rPr>
                <w:rFonts w:ascii="Arial" w:hAnsi="Arial"/>
                <w:b/>
                <w:color w:val="FFFFFF"/>
                <w:sz w:val="16"/>
              </w:rPr>
              <w:t>Design implication</w:t>
            </w:r>
          </w:p>
        </w:tc>
      </w:tr>
      <w:tr>
        <w:tc>
          <w:tcPr>
            <w:tcW w:type="dxa" w:w="2232"/>
            <w:tcMar>
              <w:top w:w="70" w:type="dxa"/>
              <w:start w:w="90" w:type="dxa"/>
              <w:bottom w:w="70" w:type="dxa"/>
              <w:end w:w="90" w:type="dxa"/>
            </w:tcMar>
            <w:vAlign w:val="top"/>
          </w:tcPr>
          <w:p>
            <w:r>
              <w:rPr>
                <w:rFonts w:ascii="Arial" w:hAnsi="Arial"/>
                <w:color w:val="1E293B"/>
                <w:sz w:val="16"/>
              </w:rPr>
              <w:t>Truth before optimism</w:t>
            </w:r>
          </w:p>
        </w:tc>
        <w:tc>
          <w:tcPr>
            <w:tcW w:type="dxa" w:w="7560"/>
            <w:tcMar>
              <w:top w:w="70" w:type="dxa"/>
              <w:start w:w="90" w:type="dxa"/>
              <w:bottom w:w="70" w:type="dxa"/>
              <w:end w:w="90" w:type="dxa"/>
            </w:tcMar>
            <w:vAlign w:val="top"/>
          </w:tcPr>
          <w:p>
            <w:r>
              <w:rPr>
                <w:rFonts w:ascii="Arial" w:hAnsi="Arial"/>
                <w:color w:val="1E293B"/>
                <w:sz w:val="16"/>
              </w:rPr>
              <w:t>Always show the actual known state. “Submitted to gateway” is not “Delivered”. Unknown outcomes remain visible until reconciled.</w:t>
            </w:r>
          </w:p>
        </w:tc>
      </w:tr>
      <w:tr>
        <w:tc>
          <w:tcPr>
            <w:tcW w:type="dxa" w:w="2232"/>
            <w:tcMar>
              <w:top w:w="70" w:type="dxa"/>
              <w:start w:w="90" w:type="dxa"/>
              <w:bottom w:w="70" w:type="dxa"/>
              <w:end w:w="90" w:type="dxa"/>
            </w:tcMar>
            <w:vAlign w:val="top"/>
            <w:shd w:fill="F8FAFC"/>
          </w:tcPr>
          <w:p>
            <w:r>
              <w:rPr>
                <w:rFonts w:ascii="Arial" w:hAnsi="Arial"/>
                <w:color w:val="1E293B"/>
                <w:sz w:val="16"/>
              </w:rPr>
              <w:t>Safety before speed</w:t>
            </w:r>
          </w:p>
        </w:tc>
        <w:tc>
          <w:tcPr>
            <w:tcW w:type="dxa" w:w="7560"/>
            <w:tcMar>
              <w:top w:w="70" w:type="dxa"/>
              <w:start w:w="90" w:type="dxa"/>
              <w:bottom w:w="70" w:type="dxa"/>
              <w:end w:w="90" w:type="dxa"/>
            </w:tcMar>
            <w:vAlign w:val="top"/>
            <w:shd w:fill="F8FAFC"/>
          </w:tcPr>
          <w:p>
            <w:r>
              <w:rPr>
                <w:rFonts w:ascii="Arial" w:hAnsi="Arial"/>
                <w:color w:val="1E293B"/>
                <w:sz w:val="16"/>
              </w:rPr>
              <w:t>Speed matters, but irreversible sends, data exports, consent overrides and emergency actions require proportionate safeguards.</w:t>
            </w:r>
          </w:p>
        </w:tc>
      </w:tr>
      <w:tr>
        <w:tc>
          <w:tcPr>
            <w:tcW w:type="dxa" w:w="2232"/>
            <w:tcMar>
              <w:top w:w="70" w:type="dxa"/>
              <w:start w:w="90" w:type="dxa"/>
              <w:bottom w:w="70" w:type="dxa"/>
              <w:end w:w="90" w:type="dxa"/>
            </w:tcMar>
            <w:vAlign w:val="top"/>
          </w:tcPr>
          <w:p>
            <w:r>
              <w:rPr>
                <w:rFonts w:ascii="Arial" w:hAnsi="Arial"/>
                <w:color w:val="1E293B"/>
                <w:sz w:val="16"/>
              </w:rPr>
              <w:t>Explain every exclusion</w:t>
            </w:r>
          </w:p>
        </w:tc>
        <w:tc>
          <w:tcPr>
            <w:tcW w:type="dxa" w:w="7560"/>
            <w:tcMar>
              <w:top w:w="70" w:type="dxa"/>
              <w:start w:w="90" w:type="dxa"/>
              <w:bottom w:w="70" w:type="dxa"/>
              <w:end w:w="90" w:type="dxa"/>
            </w:tcMar>
            <w:vAlign w:val="top"/>
          </w:tcPr>
          <w:p>
            <w:r>
              <w:rPr>
                <w:rFonts w:ascii="Arial" w:hAnsi="Arial"/>
                <w:color w:val="1E293B"/>
                <w:sz w:val="16"/>
              </w:rPr>
              <w:t>Audience counts must show why profiles were excluded: invalid, duplicate, no matching consent, expired consent, suppression, frequency cap or policy rule.</w:t>
            </w:r>
          </w:p>
        </w:tc>
      </w:tr>
      <w:tr>
        <w:tc>
          <w:tcPr>
            <w:tcW w:type="dxa" w:w="2232"/>
            <w:tcMar>
              <w:top w:w="70" w:type="dxa"/>
              <w:start w:w="90" w:type="dxa"/>
              <w:bottom w:w="70" w:type="dxa"/>
              <w:end w:w="90" w:type="dxa"/>
            </w:tcMar>
            <w:vAlign w:val="top"/>
            <w:shd w:fill="F8FAFC"/>
          </w:tcPr>
          <w:p>
            <w:r>
              <w:rPr>
                <w:rFonts w:ascii="Arial" w:hAnsi="Arial"/>
                <w:color w:val="1E293B"/>
                <w:sz w:val="16"/>
              </w:rPr>
              <w:t>Progressive disclosure</w:t>
            </w:r>
          </w:p>
        </w:tc>
        <w:tc>
          <w:tcPr>
            <w:tcW w:type="dxa" w:w="7560"/>
            <w:tcMar>
              <w:top w:w="70" w:type="dxa"/>
              <w:start w:w="90" w:type="dxa"/>
              <w:bottom w:w="70" w:type="dxa"/>
              <w:end w:w="90" w:type="dxa"/>
            </w:tcMar>
            <w:vAlign w:val="top"/>
            <w:shd w:fill="F8FAFC"/>
          </w:tcPr>
          <w:p>
            <w:r>
              <w:rPr>
                <w:rFonts w:ascii="Arial" w:hAnsi="Arial"/>
                <w:color w:val="1E293B"/>
                <w:sz w:val="16"/>
              </w:rPr>
              <w:t>Summary first, detailed evidence and technical diagnostics on demand. Operators should not be overwhelmed by raw events on every screen.</w:t>
            </w:r>
          </w:p>
        </w:tc>
      </w:tr>
      <w:tr>
        <w:tc>
          <w:tcPr>
            <w:tcW w:type="dxa" w:w="2232"/>
            <w:tcMar>
              <w:top w:w="70" w:type="dxa"/>
              <w:start w:w="90" w:type="dxa"/>
              <w:bottom w:w="70" w:type="dxa"/>
              <w:end w:w="90" w:type="dxa"/>
            </w:tcMar>
            <w:vAlign w:val="top"/>
          </w:tcPr>
          <w:p>
            <w:r>
              <w:rPr>
                <w:rFonts w:ascii="Arial" w:hAnsi="Arial"/>
                <w:color w:val="1E293B"/>
                <w:sz w:val="16"/>
              </w:rPr>
              <w:t>Stable mental model</w:t>
            </w:r>
          </w:p>
        </w:tc>
        <w:tc>
          <w:tcPr>
            <w:tcW w:type="dxa" w:w="7560"/>
            <w:tcMar>
              <w:top w:w="70" w:type="dxa"/>
              <w:start w:w="90" w:type="dxa"/>
              <w:bottom w:w="70" w:type="dxa"/>
              <w:end w:w="90" w:type="dxa"/>
            </w:tcMar>
            <w:vAlign w:val="top"/>
          </w:tcPr>
          <w:p>
            <w:r>
              <w:rPr>
                <w:rFonts w:ascii="Arial" w:hAnsi="Arial"/>
                <w:color w:val="1E293B"/>
                <w:sz w:val="16"/>
              </w:rPr>
              <w:t>The same status, colour, icon and terminology must mean the same thing throughout the portal.</w:t>
            </w:r>
          </w:p>
        </w:tc>
      </w:tr>
      <w:tr>
        <w:tc>
          <w:tcPr>
            <w:tcW w:type="dxa" w:w="2232"/>
            <w:tcMar>
              <w:top w:w="70" w:type="dxa"/>
              <w:start w:w="90" w:type="dxa"/>
              <w:bottom w:w="70" w:type="dxa"/>
              <w:end w:w="90" w:type="dxa"/>
            </w:tcMar>
            <w:vAlign w:val="top"/>
            <w:shd w:fill="F8FAFC"/>
          </w:tcPr>
          <w:p>
            <w:r>
              <w:rPr>
                <w:rFonts w:ascii="Arial" w:hAnsi="Arial"/>
                <w:color w:val="1E293B"/>
                <w:sz w:val="16"/>
              </w:rPr>
              <w:t>High data density with clarity</w:t>
            </w:r>
          </w:p>
        </w:tc>
        <w:tc>
          <w:tcPr>
            <w:tcW w:type="dxa" w:w="7560"/>
            <w:tcMar>
              <w:top w:w="70" w:type="dxa"/>
              <w:start w:w="90" w:type="dxa"/>
              <w:bottom w:w="70" w:type="dxa"/>
              <w:end w:w="90" w:type="dxa"/>
            </w:tcMar>
            <w:vAlign w:val="top"/>
            <w:shd w:fill="F8FAFC"/>
          </w:tcPr>
          <w:p>
            <w:r>
              <w:rPr>
                <w:rFonts w:ascii="Arial" w:hAnsi="Arial"/>
                <w:color w:val="1E293B"/>
                <w:sz w:val="16"/>
              </w:rPr>
              <w:t>Use structured tables, sticky headers, saved views, compact filters and visible totals without reducing legibility.</w:t>
            </w:r>
          </w:p>
        </w:tc>
      </w:tr>
      <w:tr>
        <w:tc>
          <w:tcPr>
            <w:tcW w:type="dxa" w:w="2232"/>
            <w:tcMar>
              <w:top w:w="70" w:type="dxa"/>
              <w:start w:w="90" w:type="dxa"/>
              <w:bottom w:w="70" w:type="dxa"/>
              <w:end w:w="90" w:type="dxa"/>
            </w:tcMar>
            <w:vAlign w:val="top"/>
          </w:tcPr>
          <w:p>
            <w:r>
              <w:rPr>
                <w:rFonts w:ascii="Arial" w:hAnsi="Arial"/>
                <w:color w:val="1E293B"/>
                <w:sz w:val="16"/>
              </w:rPr>
              <w:t>Configuration, not hard-coding</w:t>
            </w:r>
          </w:p>
        </w:tc>
        <w:tc>
          <w:tcPr>
            <w:tcW w:type="dxa" w:w="7560"/>
            <w:tcMar>
              <w:top w:w="70" w:type="dxa"/>
              <w:start w:w="90" w:type="dxa"/>
              <w:bottom w:w="70" w:type="dxa"/>
              <w:end w:w="90" w:type="dxa"/>
            </w:tcMar>
            <w:vAlign w:val="top"/>
          </w:tcPr>
          <w:p>
            <w:r>
              <w:rPr>
                <w:rFonts w:ascii="Arial" w:hAnsi="Arial"/>
                <w:color w:val="1E293B"/>
                <w:sz w:val="16"/>
              </w:rPr>
              <w:t>Labels such as consent purposes, frequency rules, age-data validity and approval policies come from controlled configuration and are shown with versions.</w:t>
            </w:r>
          </w:p>
        </w:tc>
      </w:tr>
      <w:tr>
        <w:tc>
          <w:tcPr>
            <w:tcW w:type="dxa" w:w="2232"/>
            <w:tcMar>
              <w:top w:w="70" w:type="dxa"/>
              <w:start w:w="90" w:type="dxa"/>
              <w:bottom w:w="70" w:type="dxa"/>
              <w:end w:w="90" w:type="dxa"/>
            </w:tcMar>
            <w:vAlign w:val="top"/>
            <w:shd w:fill="F8FAFC"/>
          </w:tcPr>
          <w:p>
            <w:r>
              <w:rPr>
                <w:rFonts w:ascii="Arial" w:hAnsi="Arial"/>
                <w:color w:val="1E293B"/>
                <w:sz w:val="16"/>
              </w:rPr>
              <w:t>Recovery-oriented design</w:t>
            </w:r>
          </w:p>
        </w:tc>
        <w:tc>
          <w:tcPr>
            <w:tcW w:type="dxa" w:w="7560"/>
            <w:tcMar>
              <w:top w:w="70" w:type="dxa"/>
              <w:start w:w="90" w:type="dxa"/>
              <w:bottom w:w="70" w:type="dxa"/>
              <w:end w:w="90" w:type="dxa"/>
            </w:tcMar>
            <w:vAlign w:val="top"/>
            <w:shd w:fill="F8FAFC"/>
          </w:tcPr>
          <w:p>
            <w:r>
              <w:rPr>
                <w:rFonts w:ascii="Arial" w:hAnsi="Arial"/>
                <w:color w:val="1E293B"/>
                <w:sz w:val="16"/>
              </w:rPr>
              <w:t>Interrupted imports, failed jobs, disconnected sessions and stale views must have explicit recovery paths.</w:t>
            </w:r>
          </w:p>
        </w:tc>
      </w:tr>
      <w:tr>
        <w:tc>
          <w:tcPr>
            <w:tcW w:type="dxa" w:w="2232"/>
            <w:tcMar>
              <w:top w:w="70" w:type="dxa"/>
              <w:start w:w="90" w:type="dxa"/>
              <w:bottom w:w="70" w:type="dxa"/>
              <w:end w:w="90" w:type="dxa"/>
            </w:tcMar>
            <w:vAlign w:val="top"/>
          </w:tcPr>
          <w:p>
            <w:r>
              <w:rPr>
                <w:rFonts w:ascii="Arial" w:hAnsi="Arial"/>
                <w:color w:val="1E293B"/>
                <w:sz w:val="16"/>
              </w:rPr>
              <w:t>Privacy by default</w:t>
            </w:r>
          </w:p>
        </w:tc>
        <w:tc>
          <w:tcPr>
            <w:tcW w:type="dxa" w:w="7560"/>
            <w:tcMar>
              <w:top w:w="70" w:type="dxa"/>
              <w:start w:w="90" w:type="dxa"/>
              <w:bottom w:w="70" w:type="dxa"/>
              <w:end w:w="90" w:type="dxa"/>
            </w:tcMar>
            <w:vAlign w:val="top"/>
          </w:tcPr>
          <w:p>
            <w:r>
              <w:rPr>
                <w:rFonts w:ascii="Arial" w:hAnsi="Arial"/>
                <w:color w:val="1E293B"/>
                <w:sz w:val="16"/>
              </w:rPr>
              <w:t>Mask MSISDNs, minimise unnecessary data display, aggregate small demographic groups and log all sensitive access.</w:t>
            </w:r>
          </w:p>
        </w:tc>
      </w:tr>
      <w:tr>
        <w:tc>
          <w:tcPr>
            <w:tcW w:type="dxa" w:w="2232"/>
            <w:tcMar>
              <w:top w:w="70" w:type="dxa"/>
              <w:start w:w="90" w:type="dxa"/>
              <w:bottom w:w="70" w:type="dxa"/>
              <w:end w:w="90" w:type="dxa"/>
            </w:tcMar>
            <w:vAlign w:val="top"/>
            <w:shd w:fill="F8FAFC"/>
          </w:tcPr>
          <w:p>
            <w:r>
              <w:rPr>
                <w:rFonts w:ascii="Arial" w:hAnsi="Arial"/>
                <w:color w:val="1E293B"/>
                <w:sz w:val="16"/>
              </w:rPr>
              <w:t>Provider independence</w:t>
            </w:r>
          </w:p>
        </w:tc>
        <w:tc>
          <w:tcPr>
            <w:tcW w:type="dxa" w:w="7560"/>
            <w:tcMar>
              <w:top w:w="70" w:type="dxa"/>
              <w:start w:w="90" w:type="dxa"/>
              <w:bottom w:w="70" w:type="dxa"/>
              <w:end w:w="90" w:type="dxa"/>
            </w:tcMar>
            <w:vAlign w:val="top"/>
            <w:shd w:fill="F8FAFC"/>
          </w:tcPr>
          <w:p>
            <w:r>
              <w:rPr>
                <w:rFonts w:ascii="Arial" w:hAnsi="Arial"/>
                <w:color w:val="1E293B"/>
                <w:sz w:val="16"/>
              </w:rPr>
              <w:t>Provider-specific details appear in expandable technical sections; core campaign workflows use canonical platform states.</w:t>
            </w:r>
          </w:p>
        </w:tc>
      </w:tr>
    </w:tbl>
    <w:p>
      <w:pPr>
        <w:widowControl/>
        <w:spacing w:after="20"/>
      </w:pPr>
    </w:p>
    <w:p>
      <w:pPr>
        <w:pStyle w:val="Heading1"/>
        <w:widowControl/>
      </w:pPr>
      <w:r>
        <w:rPr>
          <w:rFonts w:ascii="Arial" w:hAnsi="Arial"/>
        </w:rPr>
        <w:t>4. Information Architecture</w:t>
      </w:r>
    </w:p>
    <w:p>
      <w:pPr>
        <w:pStyle w:val="Heading2"/>
        <w:widowControl/>
      </w:pPr>
      <w:r>
        <w:rPr>
          <w:rFonts w:ascii="Arial" w:hAnsi="Arial"/>
        </w:rPr>
        <w:t>4.1 Primary navigation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6"/>
              </w:rPr>
              <w:t>Area</w:t>
            </w:r>
          </w:p>
        </w:tc>
        <w:tc>
          <w:tcPr>
            <w:tcW w:type="dxa" w:w="7560"/>
            <w:shd w:fill="17324D"/>
            <w:tcMar>
              <w:top w:w="80" w:type="dxa"/>
              <w:start w:w="90" w:type="dxa"/>
              <w:bottom w:w="80" w:type="dxa"/>
              <w:end w:w="90" w:type="dxa"/>
            </w:tcMar>
            <w:vAlign w:val="center"/>
          </w:tcPr>
          <w:p>
            <w:pPr>
              <w:jc w:val="left"/>
            </w:pPr>
            <w:r>
              <w:rPr>
                <w:rFonts w:ascii="Arial" w:hAnsi="Arial"/>
                <w:b/>
                <w:color w:val="FFFFFF"/>
                <w:sz w:val="16"/>
              </w:rPr>
              <w:t>Contents</w:t>
            </w:r>
          </w:p>
        </w:tc>
      </w:tr>
      <w:tr>
        <w:tc>
          <w:tcPr>
            <w:tcW w:type="dxa" w:w="2232"/>
            <w:tcMar>
              <w:top w:w="70" w:type="dxa"/>
              <w:start w:w="90" w:type="dxa"/>
              <w:bottom w:w="70" w:type="dxa"/>
              <w:end w:w="90" w:type="dxa"/>
            </w:tcMar>
            <w:vAlign w:val="top"/>
          </w:tcPr>
          <w:p>
            <w:r>
              <w:rPr>
                <w:rFonts w:ascii="Arial" w:hAnsi="Arial"/>
                <w:color w:val="1E293B"/>
                <w:sz w:val="16"/>
              </w:rPr>
              <w:t>Dashboard</w:t>
            </w:r>
          </w:p>
        </w:tc>
        <w:tc>
          <w:tcPr>
            <w:tcW w:type="dxa" w:w="7560"/>
            <w:tcMar>
              <w:top w:w="70" w:type="dxa"/>
              <w:start w:w="90" w:type="dxa"/>
              <w:bottom w:w="70" w:type="dxa"/>
              <w:end w:w="90" w:type="dxa"/>
            </w:tcMar>
            <w:vAlign w:val="top"/>
          </w:tcPr>
          <w:p>
            <w:r>
              <w:rPr>
                <w:rFonts w:ascii="Arial" w:hAnsi="Arial"/>
                <w:color w:val="1E293B"/>
                <w:sz w:val="16"/>
              </w:rPr>
              <w:t>Operational overview, campaign pipeline, alerts, approvals and recent activity.</w:t>
            </w:r>
          </w:p>
        </w:tc>
      </w:tr>
      <w:tr>
        <w:tc>
          <w:tcPr>
            <w:tcW w:type="dxa" w:w="2232"/>
            <w:tcMar>
              <w:top w:w="70" w:type="dxa"/>
              <w:start w:w="90" w:type="dxa"/>
              <w:bottom w:w="70" w:type="dxa"/>
              <w:end w:w="90" w:type="dxa"/>
            </w:tcMar>
            <w:vAlign w:val="top"/>
            <w:shd w:fill="F8FAFC"/>
          </w:tcPr>
          <w:p>
            <w:r>
              <w:rPr>
                <w:rFonts w:ascii="Arial" w:hAnsi="Arial"/>
                <w:color w:val="1E293B"/>
                <w:sz w:val="16"/>
              </w:rPr>
              <w:t>Organisations</w:t>
            </w:r>
          </w:p>
        </w:tc>
        <w:tc>
          <w:tcPr>
            <w:tcW w:type="dxa" w:w="7560"/>
            <w:tcMar>
              <w:top w:w="70" w:type="dxa"/>
              <w:start w:w="90" w:type="dxa"/>
              <w:bottom w:w="70" w:type="dxa"/>
              <w:end w:w="90" w:type="dxa"/>
            </w:tcMar>
            <w:vAlign w:val="top"/>
            <w:shd w:fill="F8FAFC"/>
          </w:tcPr>
          <w:p>
            <w:r>
              <w:rPr>
                <w:rFonts w:ascii="Arial" w:hAnsi="Arial"/>
                <w:color w:val="1E293B"/>
                <w:sz w:val="16"/>
              </w:rPr>
              <w:t>Internal organisation records, contacts, commercial references and status.</w:t>
            </w:r>
          </w:p>
        </w:tc>
      </w:tr>
      <w:tr>
        <w:tc>
          <w:tcPr>
            <w:tcW w:type="dxa" w:w="2232"/>
            <w:tcMar>
              <w:top w:w="70" w:type="dxa"/>
              <w:start w:w="90" w:type="dxa"/>
              <w:bottom w:w="70" w:type="dxa"/>
              <w:end w:w="90" w:type="dxa"/>
            </w:tcMar>
            <w:vAlign w:val="top"/>
          </w:tcPr>
          <w:p>
            <w:r>
              <w:rPr>
                <w:rFonts w:ascii="Arial" w:hAnsi="Arial"/>
                <w:color w:val="1E293B"/>
                <w:sz w:val="16"/>
              </w:rPr>
              <w:t>Consent &amp; Evidence</w:t>
            </w:r>
          </w:p>
        </w:tc>
        <w:tc>
          <w:tcPr>
            <w:tcW w:type="dxa" w:w="7560"/>
            <w:tcMar>
              <w:top w:w="70" w:type="dxa"/>
              <w:start w:w="90" w:type="dxa"/>
              <w:bottom w:w="70" w:type="dxa"/>
              <w:end w:w="90" w:type="dxa"/>
            </w:tcMar>
            <w:vAlign w:val="top"/>
          </w:tcPr>
          <w:p>
            <w:r>
              <w:rPr>
                <w:rFonts w:ascii="Arial" w:hAnsi="Arial"/>
                <w:color w:val="1E293B"/>
                <w:sz w:val="16"/>
              </w:rPr>
              <w:t>Consent review queue, evidence, wording versions, scope, expiry and remediation.</w:t>
            </w:r>
          </w:p>
        </w:tc>
      </w:tr>
      <w:tr>
        <w:tc>
          <w:tcPr>
            <w:tcW w:type="dxa" w:w="2232"/>
            <w:tcMar>
              <w:top w:w="70" w:type="dxa"/>
              <w:start w:w="90" w:type="dxa"/>
              <w:bottom w:w="70" w:type="dxa"/>
              <w:end w:w="90" w:type="dxa"/>
            </w:tcMar>
            <w:vAlign w:val="top"/>
            <w:shd w:fill="F8FAFC"/>
          </w:tcPr>
          <w:p>
            <w:r>
              <w:rPr>
                <w:rFonts w:ascii="Arial" w:hAnsi="Arial"/>
                <w:color w:val="1E293B"/>
                <w:sz w:val="16"/>
              </w:rPr>
              <w:t>Audience</w:t>
            </w:r>
          </w:p>
        </w:tc>
        <w:tc>
          <w:tcPr>
            <w:tcW w:type="dxa" w:w="7560"/>
            <w:tcMar>
              <w:top w:w="70" w:type="dxa"/>
              <w:start w:w="90" w:type="dxa"/>
              <w:bottom w:w="70" w:type="dxa"/>
              <w:end w:w="90" w:type="dxa"/>
            </w:tcMar>
            <w:vAlign w:val="top"/>
            <w:shd w:fill="F8FAFC"/>
          </w:tcPr>
          <w:p>
            <w:r>
              <w:rPr>
                <w:rFonts w:ascii="Arial" w:hAnsi="Arial"/>
                <w:color w:val="1E293B"/>
                <w:sz w:val="16"/>
              </w:rPr>
              <w:t>Contact repository, imports, data quality, suppressions and privacy requests.</w:t>
            </w:r>
          </w:p>
        </w:tc>
      </w:tr>
      <w:tr>
        <w:tc>
          <w:tcPr>
            <w:tcW w:type="dxa" w:w="2232"/>
            <w:tcMar>
              <w:top w:w="70" w:type="dxa"/>
              <w:start w:w="90" w:type="dxa"/>
              <w:bottom w:w="70" w:type="dxa"/>
              <w:end w:w="90" w:type="dxa"/>
            </w:tcMar>
            <w:vAlign w:val="top"/>
          </w:tcPr>
          <w:p>
            <w:r>
              <w:rPr>
                <w:rFonts w:ascii="Arial" w:hAnsi="Arial"/>
                <w:color w:val="1E293B"/>
                <w:sz w:val="16"/>
              </w:rPr>
              <w:t>Segments</w:t>
            </w:r>
          </w:p>
        </w:tc>
        <w:tc>
          <w:tcPr>
            <w:tcW w:type="dxa" w:w="7560"/>
            <w:tcMar>
              <w:top w:w="70" w:type="dxa"/>
              <w:start w:w="90" w:type="dxa"/>
              <w:bottom w:w="70" w:type="dxa"/>
              <w:end w:w="90" w:type="dxa"/>
            </w:tcMar>
            <w:vAlign w:val="top"/>
          </w:tcPr>
          <w:p>
            <w:r>
              <w:rPr>
                <w:rFonts w:ascii="Arial" w:hAnsi="Arial"/>
                <w:color w:val="1E293B"/>
                <w:sz w:val="16"/>
              </w:rPr>
              <w:t>Visual segment builder, saved definitions, estimates, previews and immutable snapshots.</w:t>
            </w:r>
          </w:p>
        </w:tc>
      </w:tr>
      <w:tr>
        <w:tc>
          <w:tcPr>
            <w:tcW w:type="dxa" w:w="2232"/>
            <w:tcMar>
              <w:top w:w="70" w:type="dxa"/>
              <w:start w:w="90" w:type="dxa"/>
              <w:bottom w:w="70" w:type="dxa"/>
              <w:end w:w="90" w:type="dxa"/>
            </w:tcMar>
            <w:vAlign w:val="top"/>
            <w:shd w:fill="F8FAFC"/>
          </w:tcPr>
          <w:p>
            <w:r>
              <w:rPr>
                <w:rFonts w:ascii="Arial" w:hAnsi="Arial"/>
                <w:color w:val="1E293B"/>
                <w:sz w:val="16"/>
              </w:rPr>
              <w:t>Campaigns</w:t>
            </w:r>
          </w:p>
        </w:tc>
        <w:tc>
          <w:tcPr>
            <w:tcW w:type="dxa" w:w="7560"/>
            <w:tcMar>
              <w:top w:w="70" w:type="dxa"/>
              <w:start w:w="90" w:type="dxa"/>
              <w:bottom w:w="70" w:type="dxa"/>
              <w:end w:w="90" w:type="dxa"/>
            </w:tcMar>
            <w:vAlign w:val="top"/>
            <w:shd w:fill="F8FAFC"/>
          </w:tcPr>
          <w:p>
            <w:r>
              <w:rPr>
                <w:rFonts w:ascii="Arial" w:hAnsi="Arial"/>
                <w:color w:val="1E293B"/>
                <w:sz w:val="16"/>
              </w:rPr>
              <w:t>Campaign wizard, drafts, approvals, schedules, live execution and completion.</w:t>
            </w:r>
          </w:p>
        </w:tc>
      </w:tr>
      <w:tr>
        <w:tc>
          <w:tcPr>
            <w:tcW w:type="dxa" w:w="2232"/>
            <w:tcMar>
              <w:top w:w="70" w:type="dxa"/>
              <w:start w:w="90" w:type="dxa"/>
              <w:bottom w:w="70" w:type="dxa"/>
              <w:end w:w="90" w:type="dxa"/>
            </w:tcMar>
            <w:vAlign w:val="top"/>
          </w:tcPr>
          <w:p>
            <w:r>
              <w:rPr>
                <w:rFonts w:ascii="Arial" w:hAnsi="Arial"/>
                <w:color w:val="1E293B"/>
                <w:sz w:val="16"/>
              </w:rPr>
              <w:t>Messages &amp; Media</w:t>
            </w:r>
          </w:p>
        </w:tc>
        <w:tc>
          <w:tcPr>
            <w:tcW w:type="dxa" w:w="7560"/>
            <w:tcMar>
              <w:top w:w="70" w:type="dxa"/>
              <w:start w:w="90" w:type="dxa"/>
              <w:bottom w:w="70" w:type="dxa"/>
              <w:end w:w="90" w:type="dxa"/>
            </w:tcMar>
            <w:vAlign w:val="top"/>
          </w:tcPr>
          <w:p>
            <w:r>
              <w:rPr>
                <w:rFonts w:ascii="Arial" w:hAnsi="Arial"/>
                <w:color w:val="1E293B"/>
                <w:sz w:val="16"/>
              </w:rPr>
              <w:t>Reusable content, immutable versions, test sends and media assets.</w:t>
            </w:r>
          </w:p>
        </w:tc>
      </w:tr>
      <w:tr>
        <w:tc>
          <w:tcPr>
            <w:tcW w:type="dxa" w:w="2232"/>
            <w:tcMar>
              <w:top w:w="70" w:type="dxa"/>
              <w:start w:w="90" w:type="dxa"/>
              <w:bottom w:w="70" w:type="dxa"/>
              <w:end w:w="90" w:type="dxa"/>
            </w:tcMar>
            <w:vAlign w:val="top"/>
            <w:shd w:fill="F8FAFC"/>
          </w:tcPr>
          <w:p>
            <w:r>
              <w:rPr>
                <w:rFonts w:ascii="Arial" w:hAnsi="Arial"/>
                <w:color w:val="1E293B"/>
                <w:sz w:val="16"/>
              </w:rPr>
              <w:t>Senders</w:t>
            </w:r>
          </w:p>
        </w:tc>
        <w:tc>
          <w:tcPr>
            <w:tcW w:type="dxa" w:w="7560"/>
            <w:tcMar>
              <w:top w:w="70" w:type="dxa"/>
              <w:start w:w="90" w:type="dxa"/>
              <w:bottom w:w="70" w:type="dxa"/>
              <w:end w:w="90" w:type="dxa"/>
            </w:tcMar>
            <w:vAlign w:val="top"/>
            <w:shd w:fill="F8FAFC"/>
          </w:tcPr>
          <w:p>
            <w:r>
              <w:rPr>
                <w:rFonts w:ascii="Arial" w:hAnsi="Arial"/>
                <w:color w:val="1E293B"/>
                <w:sz w:val="16"/>
              </w:rPr>
              <w:t>WhatsApp accounts, sessions, pools, workers, health and configured limits.</w:t>
            </w:r>
          </w:p>
        </w:tc>
      </w:tr>
      <w:tr>
        <w:tc>
          <w:tcPr>
            <w:tcW w:type="dxa" w:w="2232"/>
            <w:tcMar>
              <w:top w:w="70" w:type="dxa"/>
              <w:start w:w="90" w:type="dxa"/>
              <w:bottom w:w="70" w:type="dxa"/>
              <w:end w:w="90" w:type="dxa"/>
            </w:tcMar>
            <w:vAlign w:val="top"/>
          </w:tcPr>
          <w:p>
            <w:r>
              <w:rPr>
                <w:rFonts w:ascii="Arial" w:hAnsi="Arial"/>
                <w:color w:val="1E293B"/>
                <w:sz w:val="16"/>
              </w:rPr>
              <w:t>Operations</w:t>
            </w:r>
          </w:p>
        </w:tc>
        <w:tc>
          <w:tcPr>
            <w:tcW w:type="dxa" w:w="7560"/>
            <w:tcMar>
              <w:top w:w="70" w:type="dxa"/>
              <w:start w:w="90" w:type="dxa"/>
              <w:bottom w:w="70" w:type="dxa"/>
              <w:end w:w="90" w:type="dxa"/>
            </w:tcMar>
            <w:vAlign w:val="top"/>
          </w:tcPr>
          <w:p>
            <w:r>
              <w:rPr>
                <w:rFonts w:ascii="Arial" w:hAnsi="Arial"/>
                <w:color w:val="1E293B"/>
                <w:sz w:val="16"/>
              </w:rPr>
              <w:t>Active campaigns, queues, failures, retries, unknown outcomes, inbound replies and alerts.</w:t>
            </w:r>
          </w:p>
        </w:tc>
      </w:tr>
      <w:tr>
        <w:tc>
          <w:tcPr>
            <w:tcW w:type="dxa" w:w="2232"/>
            <w:tcMar>
              <w:top w:w="70" w:type="dxa"/>
              <w:start w:w="90" w:type="dxa"/>
              <w:bottom w:w="70" w:type="dxa"/>
              <w:end w:w="90" w:type="dxa"/>
            </w:tcMar>
            <w:vAlign w:val="top"/>
            <w:shd w:fill="F8FAFC"/>
          </w:tcPr>
          <w:p>
            <w:r>
              <w:rPr>
                <w:rFonts w:ascii="Arial" w:hAnsi="Arial"/>
                <w:color w:val="1E293B"/>
                <w:sz w:val="16"/>
              </w:rPr>
              <w:t>Reports</w:t>
            </w:r>
          </w:p>
        </w:tc>
        <w:tc>
          <w:tcPr>
            <w:tcW w:type="dxa" w:w="7560"/>
            <w:tcMar>
              <w:top w:w="70" w:type="dxa"/>
              <w:start w:w="90" w:type="dxa"/>
              <w:bottom w:w="70" w:type="dxa"/>
              <w:end w:w="90" w:type="dxa"/>
            </w:tcMar>
            <w:vAlign w:val="top"/>
            <w:shd w:fill="F8FAFC"/>
          </w:tcPr>
          <w:p>
            <w:r>
              <w:rPr>
                <w:rFonts w:ascii="Arial" w:hAnsi="Arial"/>
                <w:color w:val="1E293B"/>
                <w:sz w:val="16"/>
              </w:rPr>
              <w:t>Campaign reports, organisation summaries, sender performance and controlled exports.</w:t>
            </w:r>
          </w:p>
        </w:tc>
      </w:tr>
      <w:tr>
        <w:tc>
          <w:tcPr>
            <w:tcW w:type="dxa" w:w="2232"/>
            <w:tcMar>
              <w:top w:w="70" w:type="dxa"/>
              <w:start w:w="90" w:type="dxa"/>
              <w:bottom w:w="70" w:type="dxa"/>
              <w:end w:w="90" w:type="dxa"/>
            </w:tcMar>
            <w:vAlign w:val="top"/>
          </w:tcPr>
          <w:p>
            <w:r>
              <w:rPr>
                <w:rFonts w:ascii="Arial" w:hAnsi="Arial"/>
                <w:color w:val="1E293B"/>
                <w:sz w:val="16"/>
              </w:rPr>
              <w:t>Administration</w:t>
            </w:r>
          </w:p>
        </w:tc>
        <w:tc>
          <w:tcPr>
            <w:tcW w:type="dxa" w:w="7560"/>
            <w:tcMar>
              <w:top w:w="70" w:type="dxa"/>
              <w:start w:w="90" w:type="dxa"/>
              <w:bottom w:w="70" w:type="dxa"/>
              <w:end w:w="90" w:type="dxa"/>
            </w:tcMar>
            <w:vAlign w:val="top"/>
          </w:tcPr>
          <w:p>
            <w:r>
              <w:rPr>
                <w:rFonts w:ascii="Arial" w:hAnsi="Arial"/>
                <w:color w:val="1E293B"/>
                <w:sz w:val="16"/>
              </w:rPr>
              <w:t>Users, roles, configuration, audit, retention, integrations and system status.</w:t>
            </w:r>
          </w:p>
        </w:tc>
      </w:tr>
    </w:tbl>
    <w:p>
      <w:pPr>
        <w:widowControl/>
        <w:spacing w:after="20"/>
      </w:pPr>
    </w:p>
    <w:p>
      <w:pPr>
        <w:pStyle w:val="Heading2"/>
        <w:widowControl/>
      </w:pPr>
      <w:r>
        <w:rPr>
          <w:rFonts w:ascii="Arial" w:hAnsi="Arial"/>
        </w:rPr>
        <w:t>4.2 Navigation behaviour</w:t>
      </w:r>
    </w:p>
    <w:p>
      <w:pPr>
        <w:pStyle w:val="Requirement"/>
        <w:widowControl/>
      </w:pPr>
      <w:r>
        <w:rPr>
          <w:rFonts w:ascii="Arial" w:hAnsi="Arial"/>
          <w:b/>
          <w:color w:val="1D4ED8"/>
          <w:sz w:val="17"/>
        </w:rPr>
        <w:t xml:space="preserve">UX-006  </w:t>
      </w:r>
      <w:r>
        <w:rPr>
          <w:rFonts w:ascii="Arial" w:hAnsi="Arial"/>
          <w:color w:val="1E293B"/>
          <w:sz w:val="17"/>
        </w:rPr>
        <w:t>The main navigation shall remain visible on standard desktop widths and support a compact collapsed mode that preserves icons and accessible labels.</w:t>
      </w:r>
    </w:p>
    <w:p>
      <w:pPr>
        <w:pStyle w:val="Requirement"/>
        <w:widowControl/>
      </w:pPr>
      <w:r>
        <w:rPr>
          <w:rFonts w:ascii="Arial" w:hAnsi="Arial"/>
          <w:b/>
          <w:color w:val="1D4ED8"/>
          <w:sz w:val="17"/>
        </w:rPr>
        <w:t xml:space="preserve">UX-007  </w:t>
      </w:r>
      <w:r>
        <w:rPr>
          <w:rFonts w:ascii="Arial" w:hAnsi="Arial"/>
          <w:color w:val="1E293B"/>
          <w:sz w:val="17"/>
        </w:rPr>
        <w:t>Navigation badges shall be reserved for actionable counts such as pending approvals, critical alerts and failed jobs; they shall not be used for decorative totals.</w:t>
      </w:r>
    </w:p>
    <w:p>
      <w:pPr>
        <w:pStyle w:val="Requirement"/>
        <w:widowControl/>
      </w:pPr>
      <w:r>
        <w:rPr>
          <w:rFonts w:ascii="Arial" w:hAnsi="Arial"/>
          <w:b/>
          <w:color w:val="1D4ED8"/>
          <w:sz w:val="17"/>
        </w:rPr>
        <w:t xml:space="preserve">UX-008  </w:t>
      </w:r>
      <w:r>
        <w:rPr>
          <w:rFonts w:ascii="Arial" w:hAnsi="Arial"/>
          <w:color w:val="1E293B"/>
          <w:sz w:val="17"/>
        </w:rPr>
        <w:t>Breadcrumbs shall identify the user’s exact hierarchy and allow return to the parent list without losing filters where feasible.</w:t>
      </w:r>
    </w:p>
    <w:p>
      <w:pPr>
        <w:pStyle w:val="Requirement"/>
        <w:widowControl/>
      </w:pPr>
      <w:r>
        <w:rPr>
          <w:rFonts w:ascii="Arial" w:hAnsi="Arial"/>
          <w:b/>
          <w:color w:val="1D4ED8"/>
          <w:sz w:val="17"/>
        </w:rPr>
        <w:t xml:space="preserve">UX-009  </w:t>
      </w:r>
      <w:r>
        <w:rPr>
          <w:rFonts w:ascii="Arial" w:hAnsi="Arial"/>
          <w:color w:val="1E293B"/>
          <w:sz w:val="17"/>
        </w:rPr>
        <w:t>Deep links shall retain the target record identifier but shall re-authorise access on load; a copied URL must not bypass permission checks.</w:t>
      </w:r>
    </w:p>
    <w:p>
      <w:pPr>
        <w:pStyle w:val="Requirement"/>
        <w:widowControl/>
      </w:pPr>
      <w:r>
        <w:rPr>
          <w:rFonts w:ascii="Arial" w:hAnsi="Arial"/>
          <w:b/>
          <w:color w:val="1D4ED8"/>
          <w:sz w:val="17"/>
        </w:rPr>
        <w:t xml:space="preserve">UX-010  </w:t>
      </w:r>
      <w:r>
        <w:rPr>
          <w:rFonts w:ascii="Arial" w:hAnsi="Arial"/>
          <w:color w:val="1E293B"/>
          <w:sz w:val="17"/>
        </w:rPr>
        <w:t>The portal shall preserve list filter and sort state when a user opens a record and returns during the same working session.</w:t>
      </w:r>
    </w:p>
    <w:p>
      <w:pPr>
        <w:pStyle w:val="Heading1"/>
        <w:widowControl/>
      </w:pPr>
      <w:r>
        <w:rPr>
          <w:rFonts w:ascii="Arial" w:hAnsi="Arial"/>
        </w:rPr>
        <w:t>5. Global Application Shell</w:t>
      </w:r>
    </w:p>
    <w:p>
      <w:pPr>
        <w:pStyle w:val="Heading2"/>
        <w:widowControl/>
      </w:pPr>
      <w:r>
        <w:rPr>
          <w:rFonts w:ascii="Arial" w:hAnsi="Arial"/>
        </w:rPr>
        <w:t>5.1 Desktop shell</w:t>
      </w:r>
    </w:p>
    <w:p>
      <w:pPr>
        <w:pStyle w:val="ListBullet"/>
        <w:widowControl/>
        <w:spacing w:after="40"/>
      </w:pPr>
      <w:r>
        <w:rPr>
          <w:rFonts w:ascii="Arial" w:hAnsi="Arial"/>
          <w:sz w:val="18"/>
        </w:rPr>
        <w:t>Left navigation: primary modules, compact/expanded control and permission-filtered items.</w:t>
      </w:r>
    </w:p>
    <w:p>
      <w:pPr>
        <w:pStyle w:val="ListBullet"/>
        <w:widowControl/>
        <w:spacing w:after="40"/>
      </w:pPr>
      <w:r>
        <w:rPr>
          <w:rFonts w:ascii="Arial" w:hAnsi="Arial"/>
          <w:sz w:val="18"/>
        </w:rPr>
        <w:t>Top bar: environment badge, global search, system health indicator, notifications, help and user menu.</w:t>
      </w:r>
    </w:p>
    <w:p>
      <w:pPr>
        <w:pStyle w:val="ListBullet"/>
        <w:widowControl/>
        <w:spacing w:after="40"/>
      </w:pPr>
      <w:r>
        <w:rPr>
          <w:rFonts w:ascii="Arial" w:hAnsi="Arial"/>
          <w:sz w:val="18"/>
        </w:rPr>
        <w:t>Content header: breadcrumb, page title, status badge, contextual metadata and primary action.</w:t>
      </w:r>
    </w:p>
    <w:p>
      <w:pPr>
        <w:pStyle w:val="ListBullet"/>
        <w:widowControl/>
        <w:spacing w:after="40"/>
      </w:pPr>
      <w:r>
        <w:rPr>
          <w:rFonts w:ascii="Arial" w:hAnsi="Arial"/>
          <w:sz w:val="18"/>
        </w:rPr>
        <w:t>Optional right drawer: record summary, filters, audit detail or operational diagnostics.</w:t>
      </w:r>
    </w:p>
    <w:p>
      <w:pPr>
        <w:pStyle w:val="ListBullet"/>
        <w:widowControl/>
        <w:spacing w:after="40"/>
      </w:pPr>
      <w:r>
        <w:rPr>
          <w:rFonts w:ascii="Arial" w:hAnsi="Arial"/>
          <w:sz w:val="18"/>
        </w:rPr>
        <w:t>Sticky action bar: reserved for long forms and multi-step workflows where primary actions must remain visible.</w:t>
      </w:r>
    </w:p>
    <w:p>
      <w:pPr>
        <w:pStyle w:val="ListBullet"/>
        <w:widowControl/>
        <w:spacing w:after="40"/>
      </w:pPr>
      <w:r>
        <w:rPr>
          <w:rFonts w:ascii="Arial" w:hAnsi="Arial"/>
          <w:sz w:val="18"/>
        </w:rPr>
        <w:t>Footer: build version, environment, data freshness and support reference where appropriate.</w:t>
      </w:r>
    </w:p>
    <w:p>
      <w:pPr>
        <w:pStyle w:val="Heading2"/>
        <w:widowControl/>
      </w:pPr>
      <w:r>
        <w:rPr>
          <w:rFonts w:ascii="Arial" w:hAnsi="Arial"/>
        </w:rPr>
        <w:t>5.2 Environment awareness</w:t>
      </w:r>
    </w:p>
    <w:p>
      <w:pPr>
        <w:pStyle w:val="Requirement"/>
        <w:widowControl/>
      </w:pPr>
      <w:r>
        <w:rPr>
          <w:rFonts w:ascii="Arial" w:hAnsi="Arial"/>
          <w:b/>
          <w:color w:val="1D4ED8"/>
          <w:sz w:val="17"/>
        </w:rPr>
        <w:t xml:space="preserve">UX-011  </w:t>
      </w:r>
      <w:r>
        <w:rPr>
          <w:rFonts w:ascii="Arial" w:hAnsi="Arial"/>
          <w:color w:val="1E293B"/>
          <w:sz w:val="17"/>
        </w:rPr>
        <w:t>Development, test, staging and production shall use visibly distinct environment badges and page accents so users do not mistake test activity for production.</w:t>
      </w:r>
    </w:p>
    <w:p>
      <w:pPr>
        <w:pStyle w:val="Requirement"/>
        <w:widowControl/>
      </w:pPr>
      <w:r>
        <w:rPr>
          <w:rFonts w:ascii="Arial" w:hAnsi="Arial"/>
          <w:b/>
          <w:color w:val="1D4ED8"/>
          <w:sz w:val="17"/>
        </w:rPr>
        <w:t xml:space="preserve">UX-012  </w:t>
      </w:r>
      <w:r>
        <w:rPr>
          <w:rFonts w:ascii="Arial" w:hAnsi="Arial"/>
          <w:color w:val="1E293B"/>
          <w:sz w:val="17"/>
        </w:rPr>
        <w:t>Production destructive actions shall display the environment name inside the confirmation, not only elsewhere on the page.</w:t>
      </w:r>
    </w:p>
    <w:p>
      <w:pPr>
        <w:pStyle w:val="Requirement"/>
        <w:widowControl/>
      </w:pPr>
      <w:r>
        <w:rPr>
          <w:rFonts w:ascii="Arial" w:hAnsi="Arial"/>
          <w:b/>
          <w:color w:val="1D4ED8"/>
          <w:sz w:val="17"/>
        </w:rPr>
        <w:t xml:space="preserve">UX-013  </w:t>
      </w:r>
      <w:r>
        <w:rPr>
          <w:rFonts w:ascii="Arial" w:hAnsi="Arial"/>
          <w:color w:val="1E293B"/>
          <w:sz w:val="17"/>
        </w:rPr>
        <w:t>A stale-data indicator shall appear when live dashboards have not refreshed within the configured threshold.</w:t>
      </w:r>
    </w:p>
    <w:p>
      <w:pPr>
        <w:pStyle w:val="Heading2"/>
        <w:widowControl/>
      </w:pPr>
      <w:r>
        <w:rPr>
          <w:rFonts w:ascii="Arial" w:hAnsi="Arial"/>
        </w:rPr>
        <w:t>5.3 Global search</w:t>
      </w:r>
    </w:p>
    <w:p>
      <w:pPr>
        <w:pStyle w:val="ListBullet"/>
        <w:widowControl/>
        <w:spacing w:after="40"/>
      </w:pPr>
      <w:r>
        <w:rPr>
          <w:rFonts w:ascii="Arial" w:hAnsi="Arial"/>
          <w:sz w:val="18"/>
        </w:rPr>
        <w:t>Search permitted objects only: organisation name/reference, campaign ID/name, import ID, consent review ID, masked/full MSISDN where authorised, sender label, worker ID and report ID.</w:t>
      </w:r>
    </w:p>
    <w:p>
      <w:pPr>
        <w:pStyle w:val="ListBullet"/>
        <w:widowControl/>
        <w:spacing w:after="40"/>
      </w:pPr>
      <w:r>
        <w:rPr>
          <w:rFonts w:ascii="Arial" w:hAnsi="Arial"/>
          <w:sz w:val="18"/>
        </w:rPr>
        <w:t>Results grouped by object type with status, owner, date and organisation context.</w:t>
      </w:r>
    </w:p>
    <w:p>
      <w:pPr>
        <w:pStyle w:val="ListBullet"/>
        <w:widowControl/>
        <w:spacing w:after="40"/>
      </w:pPr>
      <w:r>
        <w:rPr>
          <w:rFonts w:ascii="Arial" w:hAnsi="Arial"/>
          <w:sz w:val="18"/>
        </w:rPr>
        <w:t>No sensitive value in browser history or search URL.</w:t>
      </w:r>
    </w:p>
    <w:p>
      <w:pPr>
        <w:pStyle w:val="ListBullet"/>
        <w:widowControl/>
        <w:spacing w:after="40"/>
      </w:pPr>
      <w:r>
        <w:rPr>
          <w:rFonts w:ascii="Arial" w:hAnsi="Arial"/>
          <w:sz w:val="18"/>
        </w:rPr>
        <w:t>Exact MSISDN search uses secure server-side lookup and is audited.</w:t>
      </w:r>
    </w:p>
    <w:p>
      <w:pPr>
        <w:pStyle w:val="ListBullet"/>
        <w:widowControl/>
        <w:spacing w:after="40"/>
      </w:pPr>
      <w:r>
        <w:rPr>
          <w:rFonts w:ascii="Arial" w:hAnsi="Arial"/>
          <w:sz w:val="18"/>
        </w:rPr>
        <w:t>Keyboard shortcut supported, with a visible hint and accessible focus management.</w:t>
      </w:r>
    </w:p>
    <w:p>
      <w:pPr>
        <w:pStyle w:val="Heading1"/>
        <w:widowControl/>
      </w:pPr>
      <w:r>
        <w:rPr>
          <w:rFonts w:ascii="Arial" w:hAnsi="Arial"/>
        </w:rPr>
        <w:t>6. Visual Design System</w:t>
      </w:r>
    </w:p>
    <w:p>
      <w:pPr>
        <w:pStyle w:val="Heading2"/>
        <w:widowControl/>
      </w:pPr>
      <w:r>
        <w:rPr>
          <w:rFonts w:ascii="Arial" w:hAnsi="Arial"/>
        </w:rPr>
        <w:t>6.1 Visual character</w:t>
      </w:r>
    </w:p>
    <w:p>
      <w:pPr>
        <w:widowControl/>
      </w:pPr>
      <w:r>
        <w:rPr>
          <w:rFonts w:ascii="Arial" w:hAnsi="Arial"/>
        </w:rPr>
        <w:t>The interface should feel trustworthy, precise, calm and operational. It should avoid consumer-style animation, excessive gradients, decorative illustrations and ambiguous icons. Visual emphasis is reserved for actions, risk and live status.</w:t>
      </w:r>
    </w:p>
    <w:p>
      <w:pPr>
        <w:pStyle w:val="Heading2"/>
        <w:widowControl/>
      </w:pPr>
      <w:r>
        <w:rPr>
          <w:rFonts w:ascii="Arial" w:hAnsi="Arial"/>
        </w:rPr>
        <w:t>6.2 Provisional colour tokens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17324D"/>
            <w:tcMar>
              <w:top w:w="80" w:type="dxa"/>
              <w:start w:w="90" w:type="dxa"/>
              <w:bottom w:w="80" w:type="dxa"/>
              <w:end w:w="90" w:type="dxa"/>
            </w:tcMar>
            <w:vAlign w:val="center"/>
          </w:tcPr>
          <w:p>
            <w:pPr>
              <w:jc w:val="left"/>
            </w:pPr>
            <w:r>
              <w:rPr>
                <w:rFonts w:ascii="Arial" w:hAnsi="Arial"/>
                <w:b/>
                <w:color w:val="FFFFFF"/>
                <w:sz w:val="16"/>
              </w:rPr>
              <w:t>Token</w:t>
            </w:r>
          </w:p>
        </w:tc>
        <w:tc>
          <w:tcPr>
            <w:tcW w:type="dxa" w:w="1584"/>
            <w:shd w:fill="17324D"/>
            <w:tcMar>
              <w:top w:w="80" w:type="dxa"/>
              <w:start w:w="90" w:type="dxa"/>
              <w:bottom w:w="80" w:type="dxa"/>
              <w:end w:w="90" w:type="dxa"/>
            </w:tcMar>
            <w:vAlign w:val="center"/>
          </w:tcPr>
          <w:p>
            <w:pPr>
              <w:jc w:val="left"/>
            </w:pPr>
            <w:r>
              <w:rPr>
                <w:rFonts w:ascii="Arial" w:hAnsi="Arial"/>
                <w:b/>
                <w:color w:val="FFFFFF"/>
                <w:sz w:val="16"/>
              </w:rPr>
              <w:t>Provisional value</w:t>
            </w:r>
          </w:p>
        </w:tc>
        <w:tc>
          <w:tcPr>
            <w:tcW w:type="dxa" w:w="6120"/>
            <w:shd w:fill="17324D"/>
            <w:tcMar>
              <w:top w:w="80" w:type="dxa"/>
              <w:start w:w="90" w:type="dxa"/>
              <w:bottom w:w="80" w:type="dxa"/>
              <w:end w:w="90" w:type="dxa"/>
            </w:tcMar>
            <w:vAlign w:val="center"/>
          </w:tcPr>
          <w:p>
            <w:pPr>
              <w:jc w:val="left"/>
            </w:pPr>
            <w:r>
              <w:rPr>
                <w:rFonts w:ascii="Arial" w:hAnsi="Arial"/>
                <w:b/>
                <w:color w:val="FFFFFF"/>
                <w:sz w:val="16"/>
              </w:rPr>
              <w:t>Use</w:t>
            </w:r>
          </w:p>
        </w:tc>
      </w:tr>
      <w:tr>
        <w:tc>
          <w:tcPr>
            <w:tcW w:type="dxa" w:w="2088"/>
            <w:tcMar>
              <w:top w:w="70" w:type="dxa"/>
              <w:start w:w="90" w:type="dxa"/>
              <w:bottom w:w="70" w:type="dxa"/>
              <w:end w:w="90" w:type="dxa"/>
            </w:tcMar>
            <w:vAlign w:val="top"/>
          </w:tcPr>
          <w:p>
            <w:r>
              <w:rPr>
                <w:rFonts w:ascii="Arial" w:hAnsi="Arial"/>
                <w:color w:val="1E293B"/>
                <w:sz w:val="16"/>
              </w:rPr>
              <w:t>Primary / action</w:t>
            </w:r>
          </w:p>
        </w:tc>
        <w:tc>
          <w:tcPr>
            <w:tcW w:type="dxa" w:w="1584"/>
            <w:tcMar>
              <w:top w:w="70" w:type="dxa"/>
              <w:start w:w="90" w:type="dxa"/>
              <w:bottom w:w="70" w:type="dxa"/>
              <w:end w:w="90" w:type="dxa"/>
            </w:tcMar>
            <w:vAlign w:val="top"/>
          </w:tcPr>
          <w:p>
            <w:r>
              <w:rPr>
                <w:rFonts w:ascii="Arial" w:hAnsi="Arial"/>
                <w:color w:val="1E293B"/>
                <w:sz w:val="16"/>
              </w:rPr>
              <w:t>#1D4ED8</w:t>
            </w:r>
          </w:p>
        </w:tc>
        <w:tc>
          <w:tcPr>
            <w:tcW w:type="dxa" w:w="6120"/>
            <w:tcMar>
              <w:top w:w="70" w:type="dxa"/>
              <w:start w:w="90" w:type="dxa"/>
              <w:bottom w:w="70" w:type="dxa"/>
              <w:end w:w="90" w:type="dxa"/>
            </w:tcMar>
            <w:vAlign w:val="top"/>
          </w:tcPr>
          <w:p>
            <w:r>
              <w:rPr>
                <w:rFonts w:ascii="Arial" w:hAnsi="Arial"/>
                <w:color w:val="1E293B"/>
                <w:sz w:val="16"/>
              </w:rPr>
              <w:t>Primary buttons, selected navigation, links and active focus context.</w:t>
            </w:r>
          </w:p>
        </w:tc>
      </w:tr>
      <w:tr>
        <w:tc>
          <w:tcPr>
            <w:tcW w:type="dxa" w:w="2088"/>
            <w:tcMar>
              <w:top w:w="70" w:type="dxa"/>
              <w:start w:w="90" w:type="dxa"/>
              <w:bottom w:w="70" w:type="dxa"/>
              <w:end w:w="90" w:type="dxa"/>
            </w:tcMar>
            <w:vAlign w:val="top"/>
            <w:shd w:fill="F8FAFC"/>
          </w:tcPr>
          <w:p>
            <w:r>
              <w:rPr>
                <w:rFonts w:ascii="Arial" w:hAnsi="Arial"/>
                <w:color w:val="1E293B"/>
                <w:sz w:val="16"/>
              </w:rPr>
              <w:t>Text / navy</w:t>
            </w:r>
          </w:p>
        </w:tc>
        <w:tc>
          <w:tcPr>
            <w:tcW w:type="dxa" w:w="1584"/>
            <w:tcMar>
              <w:top w:w="70" w:type="dxa"/>
              <w:start w:w="90" w:type="dxa"/>
              <w:bottom w:w="70" w:type="dxa"/>
              <w:end w:w="90" w:type="dxa"/>
            </w:tcMar>
            <w:vAlign w:val="top"/>
            <w:shd w:fill="F8FAFC"/>
          </w:tcPr>
          <w:p>
            <w:r>
              <w:rPr>
                <w:rFonts w:ascii="Arial" w:hAnsi="Arial"/>
                <w:color w:val="1E293B"/>
                <w:sz w:val="16"/>
              </w:rPr>
              <w:t>#17324D</w:t>
            </w:r>
          </w:p>
        </w:tc>
        <w:tc>
          <w:tcPr>
            <w:tcW w:type="dxa" w:w="6120"/>
            <w:tcMar>
              <w:top w:w="70" w:type="dxa"/>
              <w:start w:w="90" w:type="dxa"/>
              <w:bottom w:w="70" w:type="dxa"/>
              <w:end w:w="90" w:type="dxa"/>
            </w:tcMar>
            <w:vAlign w:val="top"/>
            <w:shd w:fill="F8FAFC"/>
          </w:tcPr>
          <w:p>
            <w:r>
              <w:rPr>
                <w:rFonts w:ascii="Arial" w:hAnsi="Arial"/>
                <w:color w:val="1E293B"/>
                <w:sz w:val="16"/>
              </w:rPr>
              <w:t>Headings and high-emphasis text.</w:t>
            </w:r>
          </w:p>
        </w:tc>
      </w:tr>
      <w:tr>
        <w:tc>
          <w:tcPr>
            <w:tcW w:type="dxa" w:w="2088"/>
            <w:tcMar>
              <w:top w:w="70" w:type="dxa"/>
              <w:start w:w="90" w:type="dxa"/>
              <w:bottom w:w="70" w:type="dxa"/>
              <w:end w:w="90" w:type="dxa"/>
            </w:tcMar>
            <w:vAlign w:val="top"/>
          </w:tcPr>
          <w:p>
            <w:r>
              <w:rPr>
                <w:rFonts w:ascii="Arial" w:hAnsi="Arial"/>
                <w:color w:val="1E293B"/>
                <w:sz w:val="16"/>
              </w:rPr>
              <w:t>Neutral background</w:t>
            </w:r>
          </w:p>
        </w:tc>
        <w:tc>
          <w:tcPr>
            <w:tcW w:type="dxa" w:w="1584"/>
            <w:tcMar>
              <w:top w:w="70" w:type="dxa"/>
              <w:start w:w="90" w:type="dxa"/>
              <w:bottom w:w="70" w:type="dxa"/>
              <w:end w:w="90" w:type="dxa"/>
            </w:tcMar>
            <w:vAlign w:val="top"/>
          </w:tcPr>
          <w:p>
            <w:r>
              <w:rPr>
                <w:rFonts w:ascii="Arial" w:hAnsi="Arial"/>
                <w:color w:val="1E293B"/>
                <w:sz w:val="16"/>
              </w:rPr>
              <w:t>#F8FAFC</w:t>
            </w:r>
          </w:p>
        </w:tc>
        <w:tc>
          <w:tcPr>
            <w:tcW w:type="dxa" w:w="6120"/>
            <w:tcMar>
              <w:top w:w="70" w:type="dxa"/>
              <w:start w:w="90" w:type="dxa"/>
              <w:bottom w:w="70" w:type="dxa"/>
              <w:end w:w="90" w:type="dxa"/>
            </w:tcMar>
            <w:vAlign w:val="top"/>
          </w:tcPr>
          <w:p>
            <w:r>
              <w:rPr>
                <w:rFonts w:ascii="Arial" w:hAnsi="Arial"/>
                <w:color w:val="1E293B"/>
                <w:sz w:val="16"/>
              </w:rPr>
              <w:t>Application background and alternating table rows.</w:t>
            </w:r>
          </w:p>
        </w:tc>
      </w:tr>
      <w:tr>
        <w:tc>
          <w:tcPr>
            <w:tcW w:type="dxa" w:w="2088"/>
            <w:tcMar>
              <w:top w:w="70" w:type="dxa"/>
              <w:start w:w="90" w:type="dxa"/>
              <w:bottom w:w="70" w:type="dxa"/>
              <w:end w:w="90" w:type="dxa"/>
            </w:tcMar>
            <w:vAlign w:val="top"/>
            <w:shd w:fill="F8FAFC"/>
          </w:tcPr>
          <w:p>
            <w:r>
              <w:rPr>
                <w:rFonts w:ascii="Arial" w:hAnsi="Arial"/>
                <w:color w:val="1E293B"/>
                <w:sz w:val="16"/>
              </w:rPr>
              <w:t>Border</w:t>
            </w:r>
          </w:p>
        </w:tc>
        <w:tc>
          <w:tcPr>
            <w:tcW w:type="dxa" w:w="1584"/>
            <w:tcMar>
              <w:top w:w="70" w:type="dxa"/>
              <w:start w:w="90" w:type="dxa"/>
              <w:bottom w:w="70" w:type="dxa"/>
              <w:end w:w="90" w:type="dxa"/>
            </w:tcMar>
            <w:vAlign w:val="top"/>
            <w:shd w:fill="F8FAFC"/>
          </w:tcPr>
          <w:p>
            <w:r>
              <w:rPr>
                <w:rFonts w:ascii="Arial" w:hAnsi="Arial"/>
                <w:color w:val="1E293B"/>
                <w:sz w:val="16"/>
              </w:rPr>
              <w:t>#CBD5E1</w:t>
            </w:r>
          </w:p>
        </w:tc>
        <w:tc>
          <w:tcPr>
            <w:tcW w:type="dxa" w:w="6120"/>
            <w:tcMar>
              <w:top w:w="70" w:type="dxa"/>
              <w:start w:w="90" w:type="dxa"/>
              <w:bottom w:w="70" w:type="dxa"/>
              <w:end w:w="90" w:type="dxa"/>
            </w:tcMar>
            <w:vAlign w:val="top"/>
            <w:shd w:fill="F8FAFC"/>
          </w:tcPr>
          <w:p>
            <w:r>
              <w:rPr>
                <w:rFonts w:ascii="Arial" w:hAnsi="Arial"/>
                <w:color w:val="1E293B"/>
                <w:sz w:val="16"/>
              </w:rPr>
              <w:t>Dividers, fields and table borders.</w:t>
            </w:r>
          </w:p>
        </w:tc>
      </w:tr>
      <w:tr>
        <w:tc>
          <w:tcPr>
            <w:tcW w:type="dxa" w:w="2088"/>
            <w:tcMar>
              <w:top w:w="70" w:type="dxa"/>
              <w:start w:w="90" w:type="dxa"/>
              <w:bottom w:w="70" w:type="dxa"/>
              <w:end w:w="90" w:type="dxa"/>
            </w:tcMar>
            <w:vAlign w:val="top"/>
          </w:tcPr>
          <w:p>
            <w:r>
              <w:rPr>
                <w:rFonts w:ascii="Arial" w:hAnsi="Arial"/>
                <w:color w:val="1E293B"/>
                <w:sz w:val="16"/>
              </w:rPr>
              <w:t>Success</w:t>
            </w:r>
          </w:p>
        </w:tc>
        <w:tc>
          <w:tcPr>
            <w:tcW w:type="dxa" w:w="1584"/>
            <w:tcMar>
              <w:top w:w="70" w:type="dxa"/>
              <w:start w:w="90" w:type="dxa"/>
              <w:bottom w:w="70" w:type="dxa"/>
              <w:end w:w="90" w:type="dxa"/>
            </w:tcMar>
            <w:vAlign w:val="top"/>
          </w:tcPr>
          <w:p>
            <w:r>
              <w:rPr>
                <w:rFonts w:ascii="Arial" w:hAnsi="Arial"/>
                <w:color w:val="1E293B"/>
                <w:sz w:val="16"/>
              </w:rPr>
              <w:t>#15803D</w:t>
            </w:r>
          </w:p>
        </w:tc>
        <w:tc>
          <w:tcPr>
            <w:tcW w:type="dxa" w:w="6120"/>
            <w:tcMar>
              <w:top w:w="70" w:type="dxa"/>
              <w:start w:w="90" w:type="dxa"/>
              <w:bottom w:w="70" w:type="dxa"/>
              <w:end w:w="90" w:type="dxa"/>
            </w:tcMar>
            <w:vAlign w:val="top"/>
          </w:tcPr>
          <w:p>
            <w:r>
              <w:rPr>
                <w:rFonts w:ascii="Arial" w:hAnsi="Arial"/>
                <w:color w:val="1E293B"/>
                <w:sz w:val="16"/>
              </w:rPr>
              <w:t>Completed, healthy, approved or delivered acknowledgement.</w:t>
            </w:r>
          </w:p>
        </w:tc>
      </w:tr>
      <w:tr>
        <w:tc>
          <w:tcPr>
            <w:tcW w:type="dxa" w:w="2088"/>
            <w:tcMar>
              <w:top w:w="70" w:type="dxa"/>
              <w:start w:w="90" w:type="dxa"/>
              <w:bottom w:w="70" w:type="dxa"/>
              <w:end w:w="90" w:type="dxa"/>
            </w:tcMar>
            <w:vAlign w:val="top"/>
            <w:shd w:fill="F8FAFC"/>
          </w:tcPr>
          <w:p>
            <w:r>
              <w:rPr>
                <w:rFonts w:ascii="Arial" w:hAnsi="Arial"/>
                <w:color w:val="1E293B"/>
                <w:sz w:val="16"/>
              </w:rPr>
              <w:t>Warning</w:t>
            </w:r>
          </w:p>
        </w:tc>
        <w:tc>
          <w:tcPr>
            <w:tcW w:type="dxa" w:w="1584"/>
            <w:tcMar>
              <w:top w:w="70" w:type="dxa"/>
              <w:start w:w="90" w:type="dxa"/>
              <w:bottom w:w="70" w:type="dxa"/>
              <w:end w:w="90" w:type="dxa"/>
            </w:tcMar>
            <w:vAlign w:val="top"/>
            <w:shd w:fill="F8FAFC"/>
          </w:tcPr>
          <w:p>
            <w:r>
              <w:rPr>
                <w:rFonts w:ascii="Arial" w:hAnsi="Arial"/>
                <w:color w:val="1E293B"/>
                <w:sz w:val="16"/>
              </w:rPr>
              <w:t>#B45309</w:t>
            </w:r>
          </w:p>
        </w:tc>
        <w:tc>
          <w:tcPr>
            <w:tcW w:type="dxa" w:w="6120"/>
            <w:tcMar>
              <w:top w:w="70" w:type="dxa"/>
              <w:start w:w="90" w:type="dxa"/>
              <w:bottom w:w="70" w:type="dxa"/>
              <w:end w:w="90" w:type="dxa"/>
            </w:tcMar>
            <w:vAlign w:val="top"/>
            <w:shd w:fill="F8FAFC"/>
          </w:tcPr>
          <w:p>
            <w:r>
              <w:rPr>
                <w:rFonts w:ascii="Arial" w:hAnsi="Arial"/>
                <w:color w:val="1E293B"/>
                <w:sz w:val="16"/>
              </w:rPr>
              <w:t>At risk, stale, degraded, pending exception or approximate data.</w:t>
            </w:r>
          </w:p>
        </w:tc>
      </w:tr>
      <w:tr>
        <w:tc>
          <w:tcPr>
            <w:tcW w:type="dxa" w:w="2088"/>
            <w:tcMar>
              <w:top w:w="70" w:type="dxa"/>
              <w:start w:w="90" w:type="dxa"/>
              <w:bottom w:w="70" w:type="dxa"/>
              <w:end w:w="90" w:type="dxa"/>
            </w:tcMar>
            <w:vAlign w:val="top"/>
          </w:tcPr>
          <w:p>
            <w:r>
              <w:rPr>
                <w:rFonts w:ascii="Arial" w:hAnsi="Arial"/>
                <w:color w:val="1E293B"/>
                <w:sz w:val="16"/>
              </w:rPr>
              <w:t>Critical</w:t>
            </w:r>
          </w:p>
        </w:tc>
        <w:tc>
          <w:tcPr>
            <w:tcW w:type="dxa" w:w="1584"/>
            <w:tcMar>
              <w:top w:w="70" w:type="dxa"/>
              <w:start w:w="90" w:type="dxa"/>
              <w:bottom w:w="70" w:type="dxa"/>
              <w:end w:w="90" w:type="dxa"/>
            </w:tcMar>
            <w:vAlign w:val="top"/>
          </w:tcPr>
          <w:p>
            <w:r>
              <w:rPr>
                <w:rFonts w:ascii="Arial" w:hAnsi="Arial"/>
                <w:color w:val="1E293B"/>
                <w:sz w:val="16"/>
              </w:rPr>
              <w:t>#B91C1C</w:t>
            </w:r>
          </w:p>
        </w:tc>
        <w:tc>
          <w:tcPr>
            <w:tcW w:type="dxa" w:w="6120"/>
            <w:tcMar>
              <w:top w:w="70" w:type="dxa"/>
              <w:start w:w="90" w:type="dxa"/>
              <w:bottom w:w="70" w:type="dxa"/>
              <w:end w:w="90" w:type="dxa"/>
            </w:tcMar>
            <w:vAlign w:val="top"/>
          </w:tcPr>
          <w:p>
            <w:r>
              <w:rPr>
                <w:rFonts w:ascii="Arial" w:hAnsi="Arial"/>
                <w:color w:val="1E293B"/>
                <w:sz w:val="16"/>
              </w:rPr>
              <w:t>Failed, blocked, disconnected, rejected or destructive action.</w:t>
            </w:r>
          </w:p>
        </w:tc>
      </w:tr>
      <w:tr>
        <w:tc>
          <w:tcPr>
            <w:tcW w:type="dxa" w:w="2088"/>
            <w:tcMar>
              <w:top w:w="70" w:type="dxa"/>
              <w:start w:w="90" w:type="dxa"/>
              <w:bottom w:w="70" w:type="dxa"/>
              <w:end w:w="90" w:type="dxa"/>
            </w:tcMar>
            <w:vAlign w:val="top"/>
            <w:shd w:fill="F8FAFC"/>
          </w:tcPr>
          <w:p>
            <w:r>
              <w:rPr>
                <w:rFonts w:ascii="Arial" w:hAnsi="Arial"/>
                <w:color w:val="1E293B"/>
                <w:sz w:val="16"/>
              </w:rPr>
              <w:t>Informational</w:t>
            </w:r>
          </w:p>
        </w:tc>
        <w:tc>
          <w:tcPr>
            <w:tcW w:type="dxa" w:w="1584"/>
            <w:tcMar>
              <w:top w:w="70" w:type="dxa"/>
              <w:start w:w="90" w:type="dxa"/>
              <w:bottom w:w="70" w:type="dxa"/>
              <w:end w:w="90" w:type="dxa"/>
            </w:tcMar>
            <w:vAlign w:val="top"/>
            <w:shd w:fill="F8FAFC"/>
          </w:tcPr>
          <w:p>
            <w:r>
              <w:rPr>
                <w:rFonts w:ascii="Arial" w:hAnsi="Arial"/>
                <w:color w:val="1E293B"/>
                <w:sz w:val="16"/>
              </w:rPr>
              <w:t>#6D28D9</w:t>
            </w:r>
          </w:p>
        </w:tc>
        <w:tc>
          <w:tcPr>
            <w:tcW w:type="dxa" w:w="6120"/>
            <w:tcMar>
              <w:top w:w="70" w:type="dxa"/>
              <w:start w:w="90" w:type="dxa"/>
              <w:bottom w:w="70" w:type="dxa"/>
              <w:end w:w="90" w:type="dxa"/>
            </w:tcMar>
            <w:vAlign w:val="top"/>
            <w:shd w:fill="F8FAFC"/>
          </w:tcPr>
          <w:p>
            <w:r>
              <w:rPr>
                <w:rFonts w:ascii="Arial" w:hAnsi="Arial"/>
                <w:color w:val="1E293B"/>
                <w:sz w:val="16"/>
              </w:rPr>
              <w:t>Version, provider-specific or specialist information.</w:t>
            </w:r>
          </w:p>
        </w:tc>
      </w:tr>
    </w:tbl>
    <w:p>
      <w:pPr>
        <w:widowControl/>
        <w:spacing w:after="20"/>
      </w:pPr>
    </w:p>
    <w:p>
      <w:pPr>
        <w:pStyle w:val="SmallNote"/>
        <w:widowControl/>
      </w:pPr>
      <w:r>
        <w:rPr>
          <w:rFonts w:ascii="Arial" w:hAnsi="Arial"/>
        </w:rPr>
        <w:t>Colour is never the only status signal. Each status shall also have text and, where useful, a distinct icon or shape.</w:t>
      </w:r>
    </w:p>
    <w:p>
      <w:pPr>
        <w:pStyle w:val="Heading2"/>
        <w:widowControl/>
      </w:pPr>
      <w:r>
        <w:rPr>
          <w:rFonts w:ascii="Arial" w:hAnsi="Arial"/>
        </w:rPr>
        <w:t>6.3 Typography and spacing</w:t>
      </w:r>
    </w:p>
    <w:p>
      <w:pPr>
        <w:pStyle w:val="ListBullet"/>
        <w:widowControl/>
        <w:spacing w:after="40"/>
      </w:pPr>
      <w:r>
        <w:rPr>
          <w:rFonts w:ascii="Arial" w:hAnsi="Arial"/>
          <w:sz w:val="18"/>
        </w:rPr>
        <w:t>Use a highly legible sans-serif family available in the implementation environment; Inter is preferred for the web application, with a system sans-serif fallback.</w:t>
      </w:r>
    </w:p>
    <w:p>
      <w:pPr>
        <w:pStyle w:val="ListBullet"/>
        <w:widowControl/>
        <w:spacing w:after="40"/>
      </w:pPr>
      <w:r>
        <w:rPr>
          <w:rFonts w:ascii="Arial" w:hAnsi="Arial"/>
          <w:sz w:val="18"/>
        </w:rPr>
        <w:t>Base body size: 14–16 px depending on density mode; never below 12 px for operational labels.</w:t>
      </w:r>
    </w:p>
    <w:p>
      <w:pPr>
        <w:pStyle w:val="ListBullet"/>
        <w:widowControl/>
        <w:spacing w:after="40"/>
      </w:pPr>
      <w:r>
        <w:rPr>
          <w:rFonts w:ascii="Arial" w:hAnsi="Arial"/>
          <w:sz w:val="18"/>
        </w:rPr>
        <w:t>Data tables may use 13–14 px text with 36–44 px row heights in compact mode.</w:t>
      </w:r>
    </w:p>
    <w:p>
      <w:pPr>
        <w:pStyle w:val="ListBullet"/>
        <w:widowControl/>
        <w:spacing w:after="40"/>
      </w:pPr>
      <w:r>
        <w:rPr>
          <w:rFonts w:ascii="Arial" w:hAnsi="Arial"/>
          <w:sz w:val="18"/>
        </w:rPr>
        <w:t>Use an 8 px spacing system with 4 px increments for dense controls.</w:t>
      </w:r>
    </w:p>
    <w:p>
      <w:pPr>
        <w:pStyle w:val="ListBullet"/>
        <w:widowControl/>
        <w:spacing w:after="40"/>
      </w:pPr>
      <w:r>
        <w:rPr>
          <w:rFonts w:ascii="Arial" w:hAnsi="Arial"/>
          <w:sz w:val="18"/>
        </w:rPr>
        <w:t>Use sentence case for labels and buttons. Avoid all-caps except very short environment or risk badges.</w:t>
      </w:r>
    </w:p>
    <w:p>
      <w:pPr>
        <w:pStyle w:val="ListBullet"/>
        <w:widowControl/>
        <w:spacing w:after="40"/>
      </w:pPr>
      <w:r>
        <w:rPr>
          <w:rFonts w:ascii="Arial" w:hAnsi="Arial"/>
          <w:sz w:val="18"/>
        </w:rPr>
        <w:t>Numbers should use tabular numerals where available to reduce movement in live metrics.</w:t>
      </w:r>
    </w:p>
    <w:p>
      <w:pPr>
        <w:pStyle w:val="Heading2"/>
        <w:widowControl/>
      </w:pPr>
      <w:r>
        <w:rPr>
          <w:rFonts w:ascii="Arial" w:hAnsi="Arial"/>
        </w:rPr>
        <w:t>6.4 Core components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944"/>
            <w:shd w:fill="17324D"/>
            <w:tcMar>
              <w:top w:w="80" w:type="dxa"/>
              <w:start w:w="90" w:type="dxa"/>
              <w:bottom w:w="80" w:type="dxa"/>
              <w:end w:w="90" w:type="dxa"/>
            </w:tcMar>
            <w:vAlign w:val="center"/>
          </w:tcPr>
          <w:p>
            <w:pPr>
              <w:jc w:val="left"/>
            </w:pPr>
            <w:r>
              <w:rPr>
                <w:rFonts w:ascii="Arial" w:hAnsi="Arial"/>
                <w:b/>
                <w:color w:val="FFFFFF"/>
                <w:sz w:val="16"/>
              </w:rPr>
              <w:t>Component</w:t>
            </w:r>
          </w:p>
        </w:tc>
        <w:tc>
          <w:tcPr>
            <w:tcW w:type="dxa" w:w="7848"/>
            <w:shd w:fill="17324D"/>
            <w:tcMar>
              <w:top w:w="80" w:type="dxa"/>
              <w:start w:w="90" w:type="dxa"/>
              <w:bottom w:w="80" w:type="dxa"/>
              <w:end w:w="90" w:type="dxa"/>
            </w:tcMar>
            <w:vAlign w:val="center"/>
          </w:tcPr>
          <w:p>
            <w:pPr>
              <w:jc w:val="left"/>
            </w:pPr>
            <w:r>
              <w:rPr>
                <w:rFonts w:ascii="Arial" w:hAnsi="Arial"/>
                <w:b/>
                <w:color w:val="FFFFFF"/>
                <w:sz w:val="16"/>
              </w:rPr>
              <w:t>Required behaviour</w:t>
            </w:r>
          </w:p>
        </w:tc>
      </w:tr>
      <w:tr>
        <w:tc>
          <w:tcPr>
            <w:tcW w:type="dxa" w:w="1944"/>
            <w:tcMar>
              <w:top w:w="70" w:type="dxa"/>
              <w:start w:w="90" w:type="dxa"/>
              <w:bottom w:w="70" w:type="dxa"/>
              <w:end w:w="90" w:type="dxa"/>
            </w:tcMar>
            <w:vAlign w:val="top"/>
          </w:tcPr>
          <w:p>
            <w:r>
              <w:rPr>
                <w:rFonts w:ascii="Arial" w:hAnsi="Arial"/>
                <w:color w:val="1E293B"/>
                <w:sz w:val="16"/>
              </w:rPr>
              <w:t>Buttons</w:t>
            </w:r>
          </w:p>
        </w:tc>
        <w:tc>
          <w:tcPr>
            <w:tcW w:type="dxa" w:w="7848"/>
            <w:tcMar>
              <w:top w:w="70" w:type="dxa"/>
              <w:start w:w="90" w:type="dxa"/>
              <w:bottom w:w="70" w:type="dxa"/>
              <w:end w:w="90" w:type="dxa"/>
            </w:tcMar>
            <w:vAlign w:val="top"/>
          </w:tcPr>
          <w:p>
            <w:r>
              <w:rPr>
                <w:rFonts w:ascii="Arial" w:hAnsi="Arial"/>
                <w:color w:val="1E293B"/>
                <w:sz w:val="16"/>
              </w:rPr>
              <w:t>Primary, secondary, tertiary, danger and icon-only. All require hover, focus, active, disabled and loading states.</w:t>
            </w:r>
          </w:p>
        </w:tc>
      </w:tr>
      <w:tr>
        <w:tc>
          <w:tcPr>
            <w:tcW w:type="dxa" w:w="1944"/>
            <w:tcMar>
              <w:top w:w="70" w:type="dxa"/>
              <w:start w:w="90" w:type="dxa"/>
              <w:bottom w:w="70" w:type="dxa"/>
              <w:end w:w="90" w:type="dxa"/>
            </w:tcMar>
            <w:vAlign w:val="top"/>
            <w:shd w:fill="F8FAFC"/>
          </w:tcPr>
          <w:p>
            <w:r>
              <w:rPr>
                <w:rFonts w:ascii="Arial" w:hAnsi="Arial"/>
                <w:color w:val="1E293B"/>
                <w:sz w:val="16"/>
              </w:rPr>
              <w:t>Status badges</w:t>
            </w:r>
          </w:p>
        </w:tc>
        <w:tc>
          <w:tcPr>
            <w:tcW w:type="dxa" w:w="7848"/>
            <w:tcMar>
              <w:top w:w="70" w:type="dxa"/>
              <w:start w:w="90" w:type="dxa"/>
              <w:bottom w:w="70" w:type="dxa"/>
              <w:end w:w="90" w:type="dxa"/>
            </w:tcMar>
            <w:vAlign w:val="top"/>
            <w:shd w:fill="F8FAFC"/>
          </w:tcPr>
          <w:p>
            <w:r>
              <w:rPr>
                <w:rFonts w:ascii="Arial" w:hAnsi="Arial"/>
                <w:color w:val="1E293B"/>
                <w:sz w:val="16"/>
              </w:rPr>
              <w:t>Canonical platform status text, icon and semantic colour. Avoid abbreviations that are not globally defined.</w:t>
            </w:r>
          </w:p>
        </w:tc>
      </w:tr>
      <w:tr>
        <w:tc>
          <w:tcPr>
            <w:tcW w:type="dxa" w:w="1944"/>
            <w:tcMar>
              <w:top w:w="70" w:type="dxa"/>
              <w:start w:w="90" w:type="dxa"/>
              <w:bottom w:w="70" w:type="dxa"/>
              <w:end w:w="90" w:type="dxa"/>
            </w:tcMar>
            <w:vAlign w:val="top"/>
          </w:tcPr>
          <w:p>
            <w:r>
              <w:rPr>
                <w:rFonts w:ascii="Arial" w:hAnsi="Arial"/>
                <w:color w:val="1E293B"/>
                <w:sz w:val="16"/>
              </w:rPr>
              <w:t>Form fields</w:t>
            </w:r>
          </w:p>
        </w:tc>
        <w:tc>
          <w:tcPr>
            <w:tcW w:type="dxa" w:w="7848"/>
            <w:tcMar>
              <w:top w:w="70" w:type="dxa"/>
              <w:start w:w="90" w:type="dxa"/>
              <w:bottom w:w="70" w:type="dxa"/>
              <w:end w:w="90" w:type="dxa"/>
            </w:tcMar>
            <w:vAlign w:val="top"/>
          </w:tcPr>
          <w:p>
            <w:r>
              <w:rPr>
                <w:rFonts w:ascii="Arial" w:hAnsi="Arial"/>
                <w:color w:val="1E293B"/>
                <w:sz w:val="16"/>
              </w:rPr>
              <w:t>Text, number, select, combobox, date/time, checkbox, radio, segmented control, tag input and query rule.</w:t>
            </w:r>
          </w:p>
        </w:tc>
      </w:tr>
      <w:tr>
        <w:tc>
          <w:tcPr>
            <w:tcW w:type="dxa" w:w="1944"/>
            <w:tcMar>
              <w:top w:w="70" w:type="dxa"/>
              <w:start w:w="90" w:type="dxa"/>
              <w:bottom w:w="70" w:type="dxa"/>
              <w:end w:w="90" w:type="dxa"/>
            </w:tcMar>
            <w:vAlign w:val="top"/>
            <w:shd w:fill="F8FAFC"/>
          </w:tcPr>
          <w:p>
            <w:r>
              <w:rPr>
                <w:rFonts w:ascii="Arial" w:hAnsi="Arial"/>
                <w:color w:val="1E293B"/>
                <w:sz w:val="16"/>
              </w:rPr>
              <w:t>Data table</w:t>
            </w:r>
          </w:p>
        </w:tc>
        <w:tc>
          <w:tcPr>
            <w:tcW w:type="dxa" w:w="7848"/>
            <w:tcMar>
              <w:top w:w="70" w:type="dxa"/>
              <w:start w:w="90" w:type="dxa"/>
              <w:bottom w:w="70" w:type="dxa"/>
              <w:end w:w="90" w:type="dxa"/>
            </w:tcMar>
            <w:vAlign w:val="top"/>
            <w:shd w:fill="F8FAFC"/>
          </w:tcPr>
          <w:p>
            <w:r>
              <w:rPr>
                <w:rFonts w:ascii="Arial" w:hAnsi="Arial"/>
                <w:color w:val="1E293B"/>
                <w:sz w:val="16"/>
              </w:rPr>
              <w:t>Server-side sorting/filtering, sticky header, column chooser, density control, pagination/virtualisation and row selection.</w:t>
            </w:r>
          </w:p>
        </w:tc>
      </w:tr>
      <w:tr>
        <w:tc>
          <w:tcPr>
            <w:tcW w:type="dxa" w:w="1944"/>
            <w:tcMar>
              <w:top w:w="70" w:type="dxa"/>
              <w:start w:w="90" w:type="dxa"/>
              <w:bottom w:w="70" w:type="dxa"/>
              <w:end w:w="90" w:type="dxa"/>
            </w:tcMar>
            <w:vAlign w:val="top"/>
          </w:tcPr>
          <w:p>
            <w:r>
              <w:rPr>
                <w:rFonts w:ascii="Arial" w:hAnsi="Arial"/>
                <w:color w:val="1E293B"/>
                <w:sz w:val="16"/>
              </w:rPr>
              <w:t>Metric card</w:t>
            </w:r>
          </w:p>
        </w:tc>
        <w:tc>
          <w:tcPr>
            <w:tcW w:type="dxa" w:w="7848"/>
            <w:tcMar>
              <w:top w:w="70" w:type="dxa"/>
              <w:start w:w="90" w:type="dxa"/>
              <w:bottom w:w="70" w:type="dxa"/>
              <w:end w:w="90" w:type="dxa"/>
            </w:tcMar>
            <w:vAlign w:val="top"/>
          </w:tcPr>
          <w:p>
            <w:r>
              <w:rPr>
                <w:rFonts w:ascii="Arial" w:hAnsi="Arial"/>
                <w:color w:val="1E293B"/>
                <w:sz w:val="16"/>
              </w:rPr>
              <w:t>Label, canonical value, comparison/forecast, freshness and optional drill-down.</w:t>
            </w:r>
          </w:p>
        </w:tc>
      </w:tr>
      <w:tr>
        <w:tc>
          <w:tcPr>
            <w:tcW w:type="dxa" w:w="1944"/>
            <w:tcMar>
              <w:top w:w="70" w:type="dxa"/>
              <w:start w:w="90" w:type="dxa"/>
              <w:bottom w:w="70" w:type="dxa"/>
              <w:end w:w="90" w:type="dxa"/>
            </w:tcMar>
            <w:vAlign w:val="top"/>
            <w:shd w:fill="F8FAFC"/>
          </w:tcPr>
          <w:p>
            <w:r>
              <w:rPr>
                <w:rFonts w:ascii="Arial" w:hAnsi="Arial"/>
                <w:color w:val="1E293B"/>
                <w:sz w:val="16"/>
              </w:rPr>
              <w:t>Alert/banner</w:t>
            </w:r>
          </w:p>
        </w:tc>
        <w:tc>
          <w:tcPr>
            <w:tcW w:type="dxa" w:w="7848"/>
            <w:tcMar>
              <w:top w:w="70" w:type="dxa"/>
              <w:start w:w="90" w:type="dxa"/>
              <w:bottom w:w="70" w:type="dxa"/>
              <w:end w:w="90" w:type="dxa"/>
            </w:tcMar>
            <w:vAlign w:val="top"/>
            <w:shd w:fill="F8FAFC"/>
          </w:tcPr>
          <w:p>
            <w:r>
              <w:rPr>
                <w:rFonts w:ascii="Arial" w:hAnsi="Arial"/>
                <w:color w:val="1E293B"/>
                <w:sz w:val="16"/>
              </w:rPr>
              <w:t>Info, warning, critical and success; blocking alerts explicitly state required resolution.</w:t>
            </w:r>
          </w:p>
        </w:tc>
      </w:tr>
      <w:tr>
        <w:tc>
          <w:tcPr>
            <w:tcW w:type="dxa" w:w="1944"/>
            <w:tcMar>
              <w:top w:w="70" w:type="dxa"/>
              <w:start w:w="90" w:type="dxa"/>
              <w:bottom w:w="70" w:type="dxa"/>
              <w:end w:w="90" w:type="dxa"/>
            </w:tcMar>
            <w:vAlign w:val="top"/>
          </w:tcPr>
          <w:p>
            <w:r>
              <w:rPr>
                <w:rFonts w:ascii="Arial" w:hAnsi="Arial"/>
                <w:color w:val="1E293B"/>
                <w:sz w:val="16"/>
              </w:rPr>
              <w:t>Drawer</w:t>
            </w:r>
          </w:p>
        </w:tc>
        <w:tc>
          <w:tcPr>
            <w:tcW w:type="dxa" w:w="7848"/>
            <w:tcMar>
              <w:top w:w="70" w:type="dxa"/>
              <w:start w:w="90" w:type="dxa"/>
              <w:bottom w:w="70" w:type="dxa"/>
              <w:end w:w="90" w:type="dxa"/>
            </w:tcMar>
            <w:vAlign w:val="top"/>
          </w:tcPr>
          <w:p>
            <w:r>
              <w:rPr>
                <w:rFonts w:ascii="Arial" w:hAnsi="Arial"/>
                <w:color w:val="1E293B"/>
                <w:sz w:val="16"/>
              </w:rPr>
              <w:t>Contextual detail without losing list state; must be keyboard and screen-reader accessible.</w:t>
            </w:r>
          </w:p>
        </w:tc>
      </w:tr>
      <w:tr>
        <w:tc>
          <w:tcPr>
            <w:tcW w:type="dxa" w:w="1944"/>
            <w:tcMar>
              <w:top w:w="70" w:type="dxa"/>
              <w:start w:w="90" w:type="dxa"/>
              <w:bottom w:w="70" w:type="dxa"/>
              <w:end w:w="90" w:type="dxa"/>
            </w:tcMar>
            <w:vAlign w:val="top"/>
            <w:shd w:fill="F8FAFC"/>
          </w:tcPr>
          <w:p>
            <w:r>
              <w:rPr>
                <w:rFonts w:ascii="Arial" w:hAnsi="Arial"/>
                <w:color w:val="1E293B"/>
                <w:sz w:val="16"/>
              </w:rPr>
              <w:t>Modal</w:t>
            </w:r>
          </w:p>
        </w:tc>
        <w:tc>
          <w:tcPr>
            <w:tcW w:type="dxa" w:w="7848"/>
            <w:tcMar>
              <w:top w:w="70" w:type="dxa"/>
              <w:start w:w="90" w:type="dxa"/>
              <w:bottom w:w="70" w:type="dxa"/>
              <w:end w:w="90" w:type="dxa"/>
            </w:tcMar>
            <w:vAlign w:val="top"/>
            <w:shd w:fill="F8FAFC"/>
          </w:tcPr>
          <w:p>
            <w:r>
              <w:rPr>
                <w:rFonts w:ascii="Arial" w:hAnsi="Arial"/>
                <w:color w:val="1E293B"/>
                <w:sz w:val="16"/>
              </w:rPr>
              <w:t>Only for focused confirmation or short form. Complex forms use pages or drawers.</w:t>
            </w:r>
          </w:p>
        </w:tc>
      </w:tr>
      <w:tr>
        <w:tc>
          <w:tcPr>
            <w:tcW w:type="dxa" w:w="1944"/>
            <w:tcMar>
              <w:top w:w="70" w:type="dxa"/>
              <w:start w:w="90" w:type="dxa"/>
              <w:bottom w:w="70" w:type="dxa"/>
              <w:end w:w="90" w:type="dxa"/>
            </w:tcMar>
            <w:vAlign w:val="top"/>
          </w:tcPr>
          <w:p>
            <w:r>
              <w:rPr>
                <w:rFonts w:ascii="Arial" w:hAnsi="Arial"/>
                <w:color w:val="1E293B"/>
                <w:sz w:val="16"/>
              </w:rPr>
              <w:t>Stepper</w:t>
            </w:r>
          </w:p>
        </w:tc>
        <w:tc>
          <w:tcPr>
            <w:tcW w:type="dxa" w:w="7848"/>
            <w:tcMar>
              <w:top w:w="70" w:type="dxa"/>
              <w:start w:w="90" w:type="dxa"/>
              <w:bottom w:w="70" w:type="dxa"/>
              <w:end w:w="90" w:type="dxa"/>
            </w:tcMar>
            <w:vAlign w:val="top"/>
          </w:tcPr>
          <w:p>
            <w:r>
              <w:rPr>
                <w:rFonts w:ascii="Arial" w:hAnsi="Arial"/>
                <w:color w:val="1E293B"/>
                <w:sz w:val="16"/>
              </w:rPr>
              <w:t>Long workflows, with completion, error and permission states per step.</w:t>
            </w:r>
          </w:p>
        </w:tc>
      </w:tr>
      <w:tr>
        <w:tc>
          <w:tcPr>
            <w:tcW w:type="dxa" w:w="1944"/>
            <w:tcMar>
              <w:top w:w="70" w:type="dxa"/>
              <w:start w:w="90" w:type="dxa"/>
              <w:bottom w:w="70" w:type="dxa"/>
              <w:end w:w="90" w:type="dxa"/>
            </w:tcMar>
            <w:vAlign w:val="top"/>
            <w:shd w:fill="F8FAFC"/>
          </w:tcPr>
          <w:p>
            <w:r>
              <w:rPr>
                <w:rFonts w:ascii="Arial" w:hAnsi="Arial"/>
                <w:color w:val="1E293B"/>
                <w:sz w:val="16"/>
              </w:rPr>
              <w:t>Timeline</w:t>
            </w:r>
          </w:p>
        </w:tc>
        <w:tc>
          <w:tcPr>
            <w:tcW w:type="dxa" w:w="7848"/>
            <w:tcMar>
              <w:top w:w="70" w:type="dxa"/>
              <w:start w:w="90" w:type="dxa"/>
              <w:bottom w:w="70" w:type="dxa"/>
              <w:end w:w="90" w:type="dxa"/>
            </w:tcMar>
            <w:vAlign w:val="top"/>
            <w:shd w:fill="F8FAFC"/>
          </w:tcPr>
          <w:p>
            <w:r>
              <w:rPr>
                <w:rFonts w:ascii="Arial" w:hAnsi="Arial"/>
                <w:color w:val="1E293B"/>
                <w:sz w:val="16"/>
              </w:rPr>
              <w:t>Consent, approval, campaign and delivery history in chronological order.</w:t>
            </w:r>
          </w:p>
        </w:tc>
      </w:tr>
      <w:tr>
        <w:tc>
          <w:tcPr>
            <w:tcW w:type="dxa" w:w="1944"/>
            <w:tcMar>
              <w:top w:w="70" w:type="dxa"/>
              <w:start w:w="90" w:type="dxa"/>
              <w:bottom w:w="70" w:type="dxa"/>
              <w:end w:w="90" w:type="dxa"/>
            </w:tcMar>
            <w:vAlign w:val="top"/>
          </w:tcPr>
          <w:p>
            <w:r>
              <w:rPr>
                <w:rFonts w:ascii="Arial" w:hAnsi="Arial"/>
                <w:color w:val="1E293B"/>
                <w:sz w:val="16"/>
              </w:rPr>
              <w:t>File uploader</w:t>
            </w:r>
          </w:p>
        </w:tc>
        <w:tc>
          <w:tcPr>
            <w:tcW w:type="dxa" w:w="7848"/>
            <w:tcMar>
              <w:top w:w="70" w:type="dxa"/>
              <w:start w:w="90" w:type="dxa"/>
              <w:bottom w:w="70" w:type="dxa"/>
              <w:end w:w="90" w:type="dxa"/>
            </w:tcMar>
            <w:vAlign w:val="top"/>
          </w:tcPr>
          <w:p>
            <w:r>
              <w:rPr>
                <w:rFonts w:ascii="Arial" w:hAnsi="Arial"/>
                <w:color w:val="1E293B"/>
                <w:sz w:val="16"/>
              </w:rPr>
              <w:t>Drag/drop and browse, validation progress, cancellation, retry, malware scan status and rejection reason.</w:t>
            </w:r>
          </w:p>
        </w:tc>
      </w:tr>
      <w:tr>
        <w:tc>
          <w:tcPr>
            <w:tcW w:type="dxa" w:w="1944"/>
            <w:tcMar>
              <w:top w:w="70" w:type="dxa"/>
              <w:start w:w="90" w:type="dxa"/>
              <w:bottom w:w="70" w:type="dxa"/>
              <w:end w:w="90" w:type="dxa"/>
            </w:tcMar>
            <w:vAlign w:val="top"/>
            <w:shd w:fill="F8FAFC"/>
          </w:tcPr>
          <w:p>
            <w:r>
              <w:rPr>
                <w:rFonts w:ascii="Arial" w:hAnsi="Arial"/>
                <w:color w:val="1E293B"/>
                <w:sz w:val="16"/>
              </w:rPr>
              <w:t>Chart</w:t>
            </w:r>
          </w:p>
        </w:tc>
        <w:tc>
          <w:tcPr>
            <w:tcW w:type="dxa" w:w="7848"/>
            <w:tcMar>
              <w:top w:w="70" w:type="dxa"/>
              <w:start w:w="90" w:type="dxa"/>
              <w:bottom w:w="70" w:type="dxa"/>
              <w:end w:w="90" w:type="dxa"/>
            </w:tcMar>
            <w:vAlign w:val="top"/>
            <w:shd w:fill="F8FAFC"/>
          </w:tcPr>
          <w:p>
            <w:r>
              <w:rPr>
                <w:rFonts w:ascii="Arial" w:hAnsi="Arial"/>
                <w:color w:val="1E293B"/>
                <w:sz w:val="16"/>
              </w:rPr>
              <w:t>Accessible labels, table alternative, no 3D, limited colour palette and consistent time axis.</w:t>
            </w:r>
          </w:p>
        </w:tc>
      </w:tr>
    </w:tbl>
    <w:p>
      <w:pPr>
        <w:widowControl/>
        <w:spacing w:after="20"/>
      </w:pPr>
    </w:p>
    <w:p>
      <w:pPr>
        <w:pStyle w:val="Heading1"/>
        <w:widowControl/>
      </w:pPr>
      <w:r>
        <w:rPr>
          <w:rFonts w:ascii="Arial" w:hAnsi="Arial"/>
        </w:rPr>
        <w:t>7. Common Interaction Patterns</w:t>
      </w:r>
    </w:p>
    <w:p>
      <w:pPr>
        <w:pStyle w:val="Heading2"/>
        <w:widowControl/>
      </w:pPr>
      <w:r>
        <w:rPr>
          <w:rFonts w:ascii="Arial" w:hAnsi="Arial"/>
        </w:rPr>
        <w:t>7.1 Lists and tables</w:t>
      </w:r>
    </w:p>
    <w:p>
      <w:pPr>
        <w:pStyle w:val="Requirement"/>
        <w:widowControl/>
      </w:pPr>
      <w:r>
        <w:rPr>
          <w:rFonts w:ascii="Arial" w:hAnsi="Arial"/>
          <w:b/>
          <w:color w:val="1D4ED8"/>
          <w:sz w:val="17"/>
        </w:rPr>
        <w:t xml:space="preserve">UX-014  </w:t>
      </w:r>
      <w:r>
        <w:rPr>
          <w:rFonts w:ascii="Arial" w:hAnsi="Arial"/>
          <w:color w:val="1E293B"/>
          <w:sz w:val="17"/>
        </w:rPr>
        <w:t>All large lists shall use server-side filtering, sorting and pagination or virtualisation; the browser shall not be expected to load millions of rows.</w:t>
      </w:r>
    </w:p>
    <w:p>
      <w:pPr>
        <w:pStyle w:val="Requirement"/>
        <w:widowControl/>
      </w:pPr>
      <w:r>
        <w:rPr>
          <w:rFonts w:ascii="Arial" w:hAnsi="Arial"/>
          <w:b/>
          <w:color w:val="1D4ED8"/>
          <w:sz w:val="17"/>
        </w:rPr>
        <w:t xml:space="preserve">UX-015  </w:t>
      </w:r>
      <w:r>
        <w:rPr>
          <w:rFonts w:ascii="Arial" w:hAnsi="Arial"/>
          <w:color w:val="1E293B"/>
          <w:sz w:val="17"/>
        </w:rPr>
        <w:t>Table filters shall be summarised as removable chips and may be saved as a named personal or shared view, subject to permission.</w:t>
      </w:r>
    </w:p>
    <w:p>
      <w:pPr>
        <w:pStyle w:val="Requirement"/>
        <w:widowControl/>
      </w:pPr>
      <w:r>
        <w:rPr>
          <w:rFonts w:ascii="Arial" w:hAnsi="Arial"/>
          <w:b/>
          <w:color w:val="1D4ED8"/>
          <w:sz w:val="17"/>
        </w:rPr>
        <w:t xml:space="preserve">UX-016  </w:t>
      </w:r>
      <w:r>
        <w:rPr>
          <w:rFonts w:ascii="Arial" w:hAnsi="Arial"/>
          <w:color w:val="1E293B"/>
          <w:sz w:val="17"/>
        </w:rPr>
        <w:t>Bulk actions shall display the selected count, scope and any records that cannot be acted on before confirmation.</w:t>
      </w:r>
    </w:p>
    <w:p>
      <w:pPr>
        <w:pStyle w:val="Requirement"/>
        <w:widowControl/>
      </w:pPr>
      <w:r>
        <w:rPr>
          <w:rFonts w:ascii="Arial" w:hAnsi="Arial"/>
          <w:b/>
          <w:color w:val="1D4ED8"/>
          <w:sz w:val="17"/>
        </w:rPr>
        <w:t xml:space="preserve">UX-017  </w:t>
      </w:r>
      <w:r>
        <w:rPr>
          <w:rFonts w:ascii="Arial" w:hAnsi="Arial"/>
          <w:color w:val="1E293B"/>
          <w:sz w:val="17"/>
        </w:rPr>
        <w:t>Column visibility, order and density may be personalised but exported reports use controlled report definitions.</w:t>
      </w:r>
    </w:p>
    <w:p>
      <w:pPr>
        <w:pStyle w:val="Requirement"/>
        <w:widowControl/>
      </w:pPr>
      <w:r>
        <w:rPr>
          <w:rFonts w:ascii="Arial" w:hAnsi="Arial"/>
          <w:b/>
          <w:color w:val="1D4ED8"/>
          <w:sz w:val="17"/>
        </w:rPr>
        <w:t xml:space="preserve">UX-018  </w:t>
      </w:r>
      <w:r>
        <w:rPr>
          <w:rFonts w:ascii="Arial" w:hAnsi="Arial"/>
          <w:color w:val="1E293B"/>
          <w:sz w:val="17"/>
        </w:rPr>
        <w:t>Empty results shall distinguish “no records exist” from “no records match the current filters”.</w:t>
      </w:r>
    </w:p>
    <w:p>
      <w:pPr>
        <w:pStyle w:val="Heading2"/>
        <w:widowControl/>
      </w:pPr>
      <w:r>
        <w:rPr>
          <w:rFonts w:ascii="Arial" w:hAnsi="Arial"/>
        </w:rPr>
        <w:t>7.2 Forms</w:t>
      </w:r>
    </w:p>
    <w:p>
      <w:pPr>
        <w:pStyle w:val="ListBullet"/>
        <w:widowControl/>
        <w:spacing w:after="40"/>
      </w:pPr>
      <w:r>
        <w:rPr>
          <w:rFonts w:ascii="Arial" w:hAnsi="Arial"/>
          <w:sz w:val="18"/>
        </w:rPr>
        <w:t>Use clear section headings and short helper text explaining why sensitive or unusual data is required.</w:t>
      </w:r>
    </w:p>
    <w:p>
      <w:pPr>
        <w:pStyle w:val="ListBullet"/>
        <w:widowControl/>
        <w:spacing w:after="40"/>
      </w:pPr>
      <w:r>
        <w:rPr>
          <w:rFonts w:ascii="Arial" w:hAnsi="Arial"/>
          <w:sz w:val="18"/>
        </w:rPr>
        <w:t>Validate on blur for local rules and on submission for cross-record/server rules; do not show errors before the user has interacted unless the form is pre-populated with invalid legacy data.</w:t>
      </w:r>
    </w:p>
    <w:p>
      <w:pPr>
        <w:pStyle w:val="ListBullet"/>
        <w:widowControl/>
        <w:spacing w:after="40"/>
      </w:pPr>
      <w:r>
        <w:rPr>
          <w:rFonts w:ascii="Arial" w:hAnsi="Arial"/>
          <w:sz w:val="18"/>
        </w:rPr>
        <w:t>Place error text beside the field and provide a top error summary that links to each issue.</w:t>
      </w:r>
    </w:p>
    <w:p>
      <w:pPr>
        <w:pStyle w:val="ListBullet"/>
        <w:widowControl/>
        <w:spacing w:after="40"/>
      </w:pPr>
      <w:r>
        <w:rPr>
          <w:rFonts w:ascii="Arial" w:hAnsi="Arial"/>
          <w:sz w:val="18"/>
        </w:rPr>
        <w:t>Autosave drafts where the workflow is lengthy, but clearly show save status and avoid silently saving approval decisions.</w:t>
      </w:r>
    </w:p>
    <w:p>
      <w:pPr>
        <w:pStyle w:val="ListBullet"/>
        <w:widowControl/>
        <w:spacing w:after="40"/>
      </w:pPr>
      <w:r>
        <w:rPr>
          <w:rFonts w:ascii="Arial" w:hAnsi="Arial"/>
          <w:sz w:val="18"/>
        </w:rPr>
        <w:t>Warn before navigation when unsaved changes remain.</w:t>
      </w:r>
    </w:p>
    <w:p>
      <w:pPr>
        <w:pStyle w:val="ListBullet"/>
        <w:widowControl/>
        <w:spacing w:after="40"/>
      </w:pPr>
      <w:r>
        <w:rPr>
          <w:rFonts w:ascii="Arial" w:hAnsi="Arial"/>
          <w:sz w:val="18"/>
        </w:rPr>
        <w:t>Display the authoritative timezone on all schedule and deadline controls.</w:t>
      </w:r>
    </w:p>
    <w:p>
      <w:pPr>
        <w:pStyle w:val="Heading2"/>
        <w:widowControl/>
      </w:pPr>
      <w:r>
        <w:rPr>
          <w:rFonts w:ascii="Arial" w:hAnsi="Arial"/>
        </w:rPr>
        <w:t>7.3 Confirmation levels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17324D"/>
            <w:tcMar>
              <w:top w:w="80" w:type="dxa"/>
              <w:start w:w="90" w:type="dxa"/>
              <w:bottom w:w="80" w:type="dxa"/>
              <w:end w:w="90" w:type="dxa"/>
            </w:tcMar>
            <w:vAlign w:val="center"/>
          </w:tcPr>
          <w:p>
            <w:pPr>
              <w:jc w:val="left"/>
            </w:pPr>
            <w:r>
              <w:rPr>
                <w:rFonts w:ascii="Arial" w:hAnsi="Arial"/>
                <w:b/>
                <w:color w:val="FFFFFF"/>
                <w:sz w:val="16"/>
              </w:rPr>
              <w:t>Action level</w:t>
            </w:r>
          </w:p>
        </w:tc>
        <w:tc>
          <w:tcPr>
            <w:tcW w:type="dxa" w:w="3888"/>
            <w:shd w:fill="17324D"/>
            <w:tcMar>
              <w:top w:w="80" w:type="dxa"/>
              <w:start w:w="90" w:type="dxa"/>
              <w:bottom w:w="80" w:type="dxa"/>
              <w:end w:w="90" w:type="dxa"/>
            </w:tcMar>
            <w:vAlign w:val="center"/>
          </w:tcPr>
          <w:p>
            <w:pPr>
              <w:jc w:val="left"/>
            </w:pPr>
            <w:r>
              <w:rPr>
                <w:rFonts w:ascii="Arial" w:hAnsi="Arial"/>
                <w:b/>
                <w:color w:val="FFFFFF"/>
                <w:sz w:val="16"/>
              </w:rPr>
              <w:t>Examples</w:t>
            </w:r>
          </w:p>
        </w:tc>
        <w:tc>
          <w:tcPr>
            <w:tcW w:type="dxa" w:w="4464"/>
            <w:shd w:fill="17324D"/>
            <w:tcMar>
              <w:top w:w="80" w:type="dxa"/>
              <w:start w:w="90" w:type="dxa"/>
              <w:bottom w:w="80" w:type="dxa"/>
              <w:end w:w="90" w:type="dxa"/>
            </w:tcMar>
            <w:vAlign w:val="center"/>
          </w:tcPr>
          <w:p>
            <w:pPr>
              <w:jc w:val="left"/>
            </w:pPr>
            <w:r>
              <w:rPr>
                <w:rFonts w:ascii="Arial" w:hAnsi="Arial"/>
                <w:b/>
                <w:color w:val="FFFFFF"/>
                <w:sz w:val="16"/>
              </w:rPr>
              <w:t>Required confirmation</w:t>
            </w:r>
          </w:p>
        </w:tc>
      </w:tr>
      <w:tr>
        <w:tc>
          <w:tcPr>
            <w:tcW w:type="dxa" w:w="1440"/>
            <w:tcMar>
              <w:top w:w="70" w:type="dxa"/>
              <w:start w:w="90" w:type="dxa"/>
              <w:bottom w:w="70" w:type="dxa"/>
              <w:end w:w="90" w:type="dxa"/>
            </w:tcMar>
            <w:vAlign w:val="top"/>
          </w:tcPr>
          <w:p>
            <w:r>
              <w:rPr>
                <w:rFonts w:ascii="Arial" w:hAnsi="Arial"/>
                <w:color w:val="1E293B"/>
                <w:sz w:val="16"/>
              </w:rPr>
              <w:t>Low</w:t>
            </w:r>
          </w:p>
        </w:tc>
        <w:tc>
          <w:tcPr>
            <w:tcW w:type="dxa" w:w="3888"/>
            <w:tcMar>
              <w:top w:w="70" w:type="dxa"/>
              <w:start w:w="90" w:type="dxa"/>
              <w:bottom w:w="70" w:type="dxa"/>
              <w:end w:w="90" w:type="dxa"/>
            </w:tcMar>
            <w:vAlign w:val="top"/>
          </w:tcPr>
          <w:p>
            <w:r>
              <w:rPr>
                <w:rFonts w:ascii="Arial" w:hAnsi="Arial"/>
                <w:color w:val="1E293B"/>
                <w:sz w:val="16"/>
              </w:rPr>
              <w:t>Save draft, change filters, download non-sensitive aggregate report</w:t>
            </w:r>
          </w:p>
        </w:tc>
        <w:tc>
          <w:tcPr>
            <w:tcW w:type="dxa" w:w="4464"/>
            <w:tcMar>
              <w:top w:w="70" w:type="dxa"/>
              <w:start w:w="90" w:type="dxa"/>
              <w:bottom w:w="70" w:type="dxa"/>
              <w:end w:w="90" w:type="dxa"/>
            </w:tcMar>
            <w:vAlign w:val="top"/>
          </w:tcPr>
          <w:p>
            <w:r>
              <w:rPr>
                <w:rFonts w:ascii="Arial" w:hAnsi="Arial"/>
                <w:color w:val="1E293B"/>
                <w:sz w:val="16"/>
              </w:rPr>
              <w:t>Direct action or lightweight toast.</w:t>
            </w:r>
          </w:p>
        </w:tc>
      </w:tr>
      <w:tr>
        <w:tc>
          <w:tcPr>
            <w:tcW w:type="dxa" w:w="1440"/>
            <w:tcMar>
              <w:top w:w="70" w:type="dxa"/>
              <w:start w:w="90" w:type="dxa"/>
              <w:bottom w:w="70" w:type="dxa"/>
              <w:end w:w="90" w:type="dxa"/>
            </w:tcMar>
            <w:vAlign w:val="top"/>
            <w:shd w:fill="F8FAFC"/>
          </w:tcPr>
          <w:p>
            <w:r>
              <w:rPr>
                <w:rFonts w:ascii="Arial" w:hAnsi="Arial"/>
                <w:color w:val="1E293B"/>
                <w:sz w:val="16"/>
              </w:rPr>
              <w:t>Medium</w:t>
            </w:r>
          </w:p>
        </w:tc>
        <w:tc>
          <w:tcPr>
            <w:tcW w:type="dxa" w:w="3888"/>
            <w:tcMar>
              <w:top w:w="70" w:type="dxa"/>
              <w:start w:w="90" w:type="dxa"/>
              <w:bottom w:w="70" w:type="dxa"/>
              <w:end w:w="90" w:type="dxa"/>
            </w:tcMar>
            <w:vAlign w:val="top"/>
            <w:shd w:fill="F8FAFC"/>
          </w:tcPr>
          <w:p>
            <w:r>
              <w:rPr>
                <w:rFonts w:ascii="Arial" w:hAnsi="Arial"/>
                <w:color w:val="1E293B"/>
                <w:sz w:val="16"/>
              </w:rPr>
              <w:t>Approve import mapping, create snapshot, pause one sender</w:t>
            </w:r>
          </w:p>
        </w:tc>
        <w:tc>
          <w:tcPr>
            <w:tcW w:type="dxa" w:w="4464"/>
            <w:tcMar>
              <w:top w:w="70" w:type="dxa"/>
              <w:start w:w="90" w:type="dxa"/>
              <w:bottom w:w="70" w:type="dxa"/>
              <w:end w:w="90" w:type="dxa"/>
            </w:tcMar>
            <w:vAlign w:val="top"/>
            <w:shd w:fill="F8FAFC"/>
          </w:tcPr>
          <w:p>
            <w:r>
              <w:rPr>
                <w:rFonts w:ascii="Arial" w:hAnsi="Arial"/>
                <w:color w:val="1E293B"/>
                <w:sz w:val="16"/>
              </w:rPr>
              <w:t>Confirmation drawer/modal showing scope and reversible effect.</w:t>
            </w:r>
          </w:p>
        </w:tc>
      </w:tr>
      <w:tr>
        <w:tc>
          <w:tcPr>
            <w:tcW w:type="dxa" w:w="1440"/>
            <w:tcMar>
              <w:top w:w="70" w:type="dxa"/>
              <w:start w:w="90" w:type="dxa"/>
              <w:bottom w:w="70" w:type="dxa"/>
              <w:end w:w="90" w:type="dxa"/>
            </w:tcMar>
            <w:vAlign w:val="top"/>
          </w:tcPr>
          <w:p>
            <w:r>
              <w:rPr>
                <w:rFonts w:ascii="Arial" w:hAnsi="Arial"/>
                <w:color w:val="1E293B"/>
                <w:sz w:val="16"/>
              </w:rPr>
              <w:t>High</w:t>
            </w:r>
          </w:p>
        </w:tc>
        <w:tc>
          <w:tcPr>
            <w:tcW w:type="dxa" w:w="3888"/>
            <w:tcMar>
              <w:top w:w="70" w:type="dxa"/>
              <w:start w:w="90" w:type="dxa"/>
              <w:bottom w:w="70" w:type="dxa"/>
              <w:end w:w="90" w:type="dxa"/>
            </w:tcMar>
            <w:vAlign w:val="top"/>
          </w:tcPr>
          <w:p>
            <w:r>
              <w:rPr>
                <w:rFonts w:ascii="Arial" w:hAnsi="Arial"/>
                <w:color w:val="1E293B"/>
                <w:sz w:val="16"/>
              </w:rPr>
              <w:t>Launch campaign, reveal/export MSISDNs, override consent warning</w:t>
            </w:r>
          </w:p>
        </w:tc>
        <w:tc>
          <w:tcPr>
            <w:tcW w:type="dxa" w:w="4464"/>
            <w:tcMar>
              <w:top w:w="70" w:type="dxa"/>
              <w:start w:w="90" w:type="dxa"/>
              <w:bottom w:w="70" w:type="dxa"/>
              <w:end w:w="90" w:type="dxa"/>
            </w:tcMar>
            <w:vAlign w:val="top"/>
          </w:tcPr>
          <w:p>
            <w:r>
              <w:rPr>
                <w:rFonts w:ascii="Arial" w:hAnsi="Arial"/>
                <w:color w:val="1E293B"/>
                <w:sz w:val="16"/>
              </w:rPr>
              <w:t>Typed confirmation or reason, permission check and audit.</w:t>
            </w:r>
          </w:p>
        </w:tc>
      </w:tr>
      <w:tr>
        <w:tc>
          <w:tcPr>
            <w:tcW w:type="dxa" w:w="1440"/>
            <w:tcMar>
              <w:top w:w="70" w:type="dxa"/>
              <w:start w:w="90" w:type="dxa"/>
              <w:bottom w:w="70" w:type="dxa"/>
              <w:end w:w="90" w:type="dxa"/>
            </w:tcMar>
            <w:vAlign w:val="top"/>
            <w:shd w:fill="F8FAFC"/>
          </w:tcPr>
          <w:p>
            <w:r>
              <w:rPr>
                <w:rFonts w:ascii="Arial" w:hAnsi="Arial"/>
                <w:color w:val="1E293B"/>
                <w:sz w:val="16"/>
              </w:rPr>
              <w:t>Emergency</w:t>
            </w:r>
          </w:p>
        </w:tc>
        <w:tc>
          <w:tcPr>
            <w:tcW w:type="dxa" w:w="3888"/>
            <w:tcMar>
              <w:top w:w="70" w:type="dxa"/>
              <w:start w:w="90" w:type="dxa"/>
              <w:bottom w:w="70" w:type="dxa"/>
              <w:end w:w="90" w:type="dxa"/>
            </w:tcMar>
            <w:vAlign w:val="top"/>
            <w:shd w:fill="F8FAFC"/>
          </w:tcPr>
          <w:p>
            <w:r>
              <w:rPr>
                <w:rFonts w:ascii="Arial" w:hAnsi="Arial"/>
                <w:color w:val="1E293B"/>
                <w:sz w:val="16"/>
              </w:rPr>
              <w:t>Stop all dispatch, revoke sender pool, break-glass access</w:t>
            </w:r>
          </w:p>
        </w:tc>
        <w:tc>
          <w:tcPr>
            <w:tcW w:type="dxa" w:w="4464"/>
            <w:tcMar>
              <w:top w:w="70" w:type="dxa"/>
              <w:start w:w="90" w:type="dxa"/>
              <w:bottom w:w="70" w:type="dxa"/>
              <w:end w:w="90" w:type="dxa"/>
            </w:tcMar>
            <w:vAlign w:val="top"/>
            <w:shd w:fill="F8FAFC"/>
          </w:tcPr>
          <w:p>
            <w:r>
              <w:rPr>
                <w:rFonts w:ascii="Arial" w:hAnsi="Arial"/>
                <w:color w:val="1E293B"/>
                <w:sz w:val="16"/>
              </w:rPr>
              <w:t>Persistent critical dialog, MFA/re-authentication, incident reference and immutable audit.</w:t>
            </w:r>
          </w:p>
        </w:tc>
      </w:tr>
    </w:tbl>
    <w:p>
      <w:pPr>
        <w:widowControl/>
        <w:spacing w:after="20"/>
      </w:pPr>
    </w:p>
    <w:p>
      <w:pPr>
        <w:pStyle w:val="Heading2"/>
        <w:widowControl/>
      </w:pPr>
      <w:r>
        <w:rPr>
          <w:rFonts w:ascii="Arial" w:hAnsi="Arial"/>
        </w:rPr>
        <w:t>7.4 Notifications</w:t>
      </w:r>
    </w:p>
    <w:p>
      <w:pPr>
        <w:pStyle w:val="ListBullet"/>
        <w:widowControl/>
        <w:spacing w:after="40"/>
      </w:pPr>
      <w:r>
        <w:rPr>
          <w:rFonts w:ascii="Arial" w:hAnsi="Arial"/>
          <w:sz w:val="18"/>
        </w:rPr>
        <w:t>In-app notification centre categorised by approval, campaign, data quality, sender, security and system.</w:t>
      </w:r>
    </w:p>
    <w:p>
      <w:pPr>
        <w:pStyle w:val="ListBullet"/>
        <w:widowControl/>
        <w:spacing w:after="40"/>
      </w:pPr>
      <w:r>
        <w:rPr>
          <w:rFonts w:ascii="Arial" w:hAnsi="Arial"/>
          <w:sz w:val="18"/>
        </w:rPr>
        <w:t>Toasts for immediate feedback; persistent banners for conditions requiring resolution.</w:t>
      </w:r>
    </w:p>
    <w:p>
      <w:pPr>
        <w:pStyle w:val="ListBullet"/>
        <w:widowControl/>
        <w:spacing w:after="40"/>
      </w:pPr>
      <w:r>
        <w:rPr>
          <w:rFonts w:ascii="Arial" w:hAnsi="Arial"/>
          <w:sz w:val="18"/>
        </w:rPr>
        <w:t>Critical operational alerts remain visible until acknowledged or resolved.</w:t>
      </w:r>
    </w:p>
    <w:p>
      <w:pPr>
        <w:pStyle w:val="ListBullet"/>
        <w:widowControl/>
        <w:spacing w:after="40"/>
      </w:pPr>
      <w:r>
        <w:rPr>
          <w:rFonts w:ascii="Arial" w:hAnsi="Arial"/>
          <w:sz w:val="18"/>
        </w:rPr>
        <w:t>Notification records link to the relevant object and preserve the state that triggered the message.</w:t>
      </w:r>
    </w:p>
    <w:p>
      <w:pPr>
        <w:pStyle w:val="ListBullet"/>
        <w:widowControl/>
        <w:spacing w:after="40"/>
      </w:pPr>
      <w:r>
        <w:rPr>
          <w:rFonts w:ascii="Arial" w:hAnsi="Arial"/>
          <w:sz w:val="18"/>
        </w:rPr>
        <w:t>Users can configure non-critical preferences, but mandatory security and incident alerts cannot be disabled.</w:t>
      </w:r>
    </w:p>
    <w:p>
      <w:pPr>
        <w:pStyle w:val="Heading1"/>
        <w:widowControl/>
      </w:pPr>
      <w:r>
        <w:rPr>
          <w:rFonts w:ascii="Arial" w:hAnsi="Arial"/>
        </w:rPr>
        <w:t>8. Data-Dense and High-Volume UX</w:t>
      </w:r>
    </w:p>
    <w:p>
      <w:pPr>
        <w:pStyle w:val="Heading2"/>
        <w:widowControl/>
      </w:pPr>
      <w:r>
        <w:rPr>
          <w:rFonts w:ascii="Arial" w:hAnsi="Arial"/>
        </w:rPr>
        <w:t>8.1 Ten-million-profile audience repository</w:t>
      </w:r>
    </w:p>
    <w:p>
      <w:pPr>
        <w:pStyle w:val="ListBullet"/>
        <w:widowControl/>
        <w:spacing w:after="40"/>
      </w:pPr>
      <w:r>
        <w:rPr>
          <w:rFonts w:ascii="Arial" w:hAnsi="Arial"/>
          <w:sz w:val="18"/>
        </w:rPr>
        <w:t>Default list views show aggregated counts and paginated results, not a full dump.</w:t>
      </w:r>
    </w:p>
    <w:p>
      <w:pPr>
        <w:pStyle w:val="ListBullet"/>
        <w:widowControl/>
        <w:spacing w:after="40"/>
      </w:pPr>
      <w:r>
        <w:rPr>
          <w:rFonts w:ascii="Arial" w:hAnsi="Arial"/>
          <w:sz w:val="18"/>
        </w:rPr>
        <w:t>Potentially expensive queries execute asynchronously. The UI shows query status, elapsed time, current stage and an option to continue other work.</w:t>
      </w:r>
    </w:p>
    <w:p>
      <w:pPr>
        <w:pStyle w:val="ListBullet"/>
        <w:widowControl/>
        <w:spacing w:after="40"/>
      </w:pPr>
      <w:r>
        <w:rPr>
          <w:rFonts w:ascii="Arial" w:hAnsi="Arial"/>
          <w:sz w:val="18"/>
        </w:rPr>
        <w:t>Every count displays its “as at” time and the consent/configuration version used.</w:t>
      </w:r>
    </w:p>
    <w:p>
      <w:pPr>
        <w:pStyle w:val="ListBullet"/>
        <w:widowControl/>
        <w:spacing w:after="40"/>
      </w:pPr>
      <w:r>
        <w:rPr>
          <w:rFonts w:ascii="Arial" w:hAnsi="Arial"/>
          <w:sz w:val="18"/>
        </w:rPr>
        <w:t>Sample previews are masked, limited and randomly or deterministically sampled according to configured policy.</w:t>
      </w:r>
    </w:p>
    <w:p>
      <w:pPr>
        <w:pStyle w:val="ListBullet"/>
        <w:widowControl/>
        <w:spacing w:after="40"/>
      </w:pPr>
      <w:r>
        <w:rPr>
          <w:rFonts w:ascii="Arial" w:hAnsi="Arial"/>
          <w:sz w:val="18"/>
        </w:rPr>
        <w:t>Exports are background jobs with permission, reason, expiry and download audit.</w:t>
      </w:r>
    </w:p>
    <w:p>
      <w:pPr>
        <w:pStyle w:val="ListBullet"/>
        <w:widowControl/>
        <w:spacing w:after="40"/>
      </w:pPr>
      <w:r>
        <w:rPr>
          <w:rFonts w:ascii="Arial" w:hAnsi="Arial"/>
          <w:sz w:val="18"/>
        </w:rPr>
        <w:t>Long-running imports and snapshots survive browser closure and can be resumed from a jobs centre.</w:t>
      </w:r>
    </w:p>
    <w:p>
      <w:pPr>
        <w:pStyle w:val="Heading2"/>
        <w:widowControl/>
      </w:pPr>
      <w:r>
        <w:rPr>
          <w:rFonts w:ascii="Arial" w:hAnsi="Arial"/>
        </w:rPr>
        <w:t>8.2 Audience-builder interaction</w:t>
      </w:r>
    </w:p>
    <w:p>
      <w:pPr>
        <w:widowControl/>
        <w:jc w:val="center"/>
      </w:pPr>
      <w:r>
        <w:drawing>
          <wp:inline xmlns:a="http://schemas.openxmlformats.org/drawingml/2006/main" xmlns:pic="http://schemas.openxmlformats.org/drawingml/2006/picture">
            <wp:extent cx="6309360" cy="3855720"/>
            <wp:docPr id="3" name="Picture 3" descr="Image: image3.png"/>
            <wp:cNvGraphicFramePr>
              <a:graphicFrameLocks noChangeAspect="1"/>
            </wp:cNvGraphicFramePr>
            <a:graphic>
              <a:graphicData uri="http://schemas.openxmlformats.org/drawingml/2006/picture">
                <pic:pic>
                  <pic:nvPicPr>
                    <pic:cNvPr id="0" name="audience_builder_wireframe.png"/>
                    <pic:cNvPicPr/>
                  </pic:nvPicPr>
                  <pic:blipFill>
                    <a:blip r:embed="rId13"/>
                    <a:stretch>
                      <a:fillRect/>
                    </a:stretch>
                  </pic:blipFill>
                  <pic:spPr>
                    <a:xfrm>
                      <a:off x="0" y="0"/>
                      <a:ext cx="6309360" cy="3855720"/>
                    </a:xfrm>
                    <a:prstGeom prst="rect"/>
                  </pic:spPr>
                </pic:pic>
              </a:graphicData>
            </a:graphic>
          </wp:inline>
        </w:drawing>
      </w:r>
    </w:p>
    <w:p>
      <w:pPr>
        <w:widowControl/>
        <w:jc w:val="center"/>
      </w:pPr>
      <w:r>
        <w:rPr>
          <w:rFonts w:ascii="Arial" w:hAnsi="Arial"/>
          <w:i/>
          <w:color w:val="64748B"/>
          <w:sz w:val="16"/>
        </w:rPr>
        <w:t>Figure 2 - Audience builder wireframe and information hierarchy</w:t>
      </w:r>
    </w:p>
    <w:p>
      <w:pPr>
        <w:pStyle w:val="Requirement"/>
        <w:widowControl/>
      </w:pPr>
      <w:r>
        <w:rPr>
          <w:rFonts w:ascii="Arial" w:hAnsi="Arial"/>
          <w:b/>
          <w:color w:val="1D4ED8"/>
          <w:sz w:val="17"/>
        </w:rPr>
        <w:t xml:space="preserve">UX-019  </w:t>
      </w:r>
      <w:r>
        <w:rPr>
          <w:rFonts w:ascii="Arial" w:hAnsi="Arial"/>
          <w:color w:val="1E293B"/>
          <w:sz w:val="17"/>
        </w:rPr>
        <w:t>The segment builder shall separate profile attributes from mandatory eligibility controls so operators cannot accidentally remove consent and suppression checks from a marketing audience.</w:t>
      </w:r>
    </w:p>
    <w:p>
      <w:pPr>
        <w:pStyle w:val="Requirement"/>
        <w:widowControl/>
      </w:pPr>
      <w:r>
        <w:rPr>
          <w:rFonts w:ascii="Arial" w:hAnsi="Arial"/>
          <w:b/>
          <w:color w:val="1D4ED8"/>
          <w:sz w:val="17"/>
        </w:rPr>
        <w:t xml:space="preserve">UX-020  </w:t>
      </w:r>
      <w:r>
        <w:rPr>
          <w:rFonts w:ascii="Arial" w:hAnsi="Arial"/>
          <w:color w:val="1E293B"/>
          <w:sz w:val="17"/>
        </w:rPr>
        <w:t>The builder shall support nested AND/OR groups but shall display a plain-language summary of the final rule.</w:t>
      </w:r>
    </w:p>
    <w:p>
      <w:pPr>
        <w:pStyle w:val="Requirement"/>
        <w:widowControl/>
      </w:pPr>
      <w:r>
        <w:rPr>
          <w:rFonts w:ascii="Arial" w:hAnsi="Arial"/>
          <w:b/>
          <w:color w:val="1D4ED8"/>
          <w:sz w:val="17"/>
        </w:rPr>
        <w:t xml:space="preserve">UX-021  </w:t>
      </w:r>
      <w:r>
        <w:rPr>
          <w:rFonts w:ascii="Arial" w:hAnsi="Arial"/>
          <w:color w:val="1E293B"/>
          <w:sz w:val="17"/>
        </w:rPr>
        <w:t>Age filtering shall allow “reported age at collection” or “estimated current age” and shall display the selected policy, freshness threshold and approximation warning.</w:t>
      </w:r>
    </w:p>
    <w:p>
      <w:pPr>
        <w:pStyle w:val="Requirement"/>
        <w:widowControl/>
      </w:pPr>
      <w:r>
        <w:rPr>
          <w:rFonts w:ascii="Arial" w:hAnsi="Arial"/>
          <w:b/>
          <w:color w:val="1D4ED8"/>
          <w:sz w:val="17"/>
        </w:rPr>
        <w:t xml:space="preserve">UX-022  </w:t>
      </w:r>
      <w:r>
        <w:rPr>
          <w:rFonts w:ascii="Arial" w:hAnsi="Arial"/>
          <w:color w:val="1E293B"/>
          <w:sz w:val="17"/>
        </w:rPr>
        <w:t>For a Lagos 18–35 segment, the UI shall show state, age basis, age recording date/freshness, active WhatsApp consent, organisation/purpose scope, suppression and frequency rules.</w:t>
      </w:r>
    </w:p>
    <w:p>
      <w:pPr>
        <w:pStyle w:val="Requirement"/>
        <w:widowControl/>
      </w:pPr>
      <w:r>
        <w:rPr>
          <w:rFonts w:ascii="Arial" w:hAnsi="Arial"/>
          <w:b/>
          <w:color w:val="1D4ED8"/>
          <w:sz w:val="17"/>
        </w:rPr>
        <w:t xml:space="preserve">UX-023  </w:t>
      </w:r>
      <w:r>
        <w:rPr>
          <w:rFonts w:ascii="Arial" w:hAnsi="Arial"/>
          <w:color w:val="1E293B"/>
          <w:sz w:val="17"/>
        </w:rPr>
        <w:t>The live estimate panel shall show the count after each major eligibility stage, not only the final number.</w:t>
      </w:r>
    </w:p>
    <w:p>
      <w:pPr>
        <w:pStyle w:val="Requirement"/>
        <w:widowControl/>
      </w:pPr>
      <w:r>
        <w:rPr>
          <w:rFonts w:ascii="Arial" w:hAnsi="Arial"/>
          <w:b/>
          <w:color w:val="1D4ED8"/>
          <w:sz w:val="17"/>
        </w:rPr>
        <w:t xml:space="preserve">UX-024  </w:t>
      </w:r>
      <w:r>
        <w:rPr>
          <w:rFonts w:ascii="Arial" w:hAnsi="Arial"/>
          <w:color w:val="1E293B"/>
          <w:sz w:val="17"/>
        </w:rPr>
        <w:t>Creation of an immutable audience snapshot shall require a name, purpose, source segment version, consent-policy version and acknowledgement of warnings.</w:t>
      </w:r>
    </w:p>
    <w:p>
      <w:pPr>
        <w:pStyle w:val="Heading2"/>
        <w:widowControl/>
      </w:pPr>
      <w:r>
        <w:rPr>
          <w:rFonts w:ascii="Arial" w:hAnsi="Arial"/>
        </w:rPr>
        <w:t>8.3 Data freshness and uncertainty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736"/>
            <w:shd w:fill="17324D"/>
            <w:tcMar>
              <w:top w:w="80" w:type="dxa"/>
              <w:start w:w="90" w:type="dxa"/>
              <w:bottom w:w="80" w:type="dxa"/>
              <w:end w:w="90" w:type="dxa"/>
            </w:tcMar>
            <w:vAlign w:val="center"/>
          </w:tcPr>
          <w:p>
            <w:pPr>
              <w:jc w:val="left"/>
            </w:pPr>
            <w:r>
              <w:rPr>
                <w:rFonts w:ascii="Arial" w:hAnsi="Arial"/>
                <w:b/>
                <w:color w:val="FFFFFF"/>
                <w:sz w:val="16"/>
              </w:rPr>
              <w:t>Condition</w:t>
            </w:r>
          </w:p>
        </w:tc>
        <w:tc>
          <w:tcPr>
            <w:tcW w:type="dxa" w:w="7056"/>
            <w:shd w:fill="17324D"/>
            <w:tcMar>
              <w:top w:w="80" w:type="dxa"/>
              <w:start w:w="90" w:type="dxa"/>
              <w:bottom w:w="80" w:type="dxa"/>
              <w:end w:w="90" w:type="dxa"/>
            </w:tcMar>
            <w:vAlign w:val="center"/>
          </w:tcPr>
          <w:p>
            <w:pPr>
              <w:jc w:val="left"/>
            </w:pPr>
            <w:r>
              <w:rPr>
                <w:rFonts w:ascii="Arial" w:hAnsi="Arial"/>
                <w:b/>
                <w:color w:val="FFFFFF"/>
                <w:sz w:val="16"/>
              </w:rPr>
              <w:t>UI treatment</w:t>
            </w:r>
          </w:p>
        </w:tc>
      </w:tr>
      <w:tr>
        <w:tc>
          <w:tcPr>
            <w:tcW w:type="dxa" w:w="2736"/>
            <w:tcMar>
              <w:top w:w="70" w:type="dxa"/>
              <w:start w:w="90" w:type="dxa"/>
              <w:bottom w:w="70" w:type="dxa"/>
              <w:end w:w="90" w:type="dxa"/>
            </w:tcMar>
            <w:vAlign w:val="top"/>
          </w:tcPr>
          <w:p>
            <w:r>
              <w:rPr>
                <w:rFonts w:ascii="Arial" w:hAnsi="Arial"/>
                <w:color w:val="1E293B"/>
                <w:sz w:val="16"/>
              </w:rPr>
              <w:t>Age collected recently</w:t>
            </w:r>
          </w:p>
        </w:tc>
        <w:tc>
          <w:tcPr>
            <w:tcW w:type="dxa" w:w="7056"/>
            <w:tcMar>
              <w:top w:w="70" w:type="dxa"/>
              <w:start w:w="90" w:type="dxa"/>
              <w:bottom w:w="70" w:type="dxa"/>
              <w:end w:w="90" w:type="dxa"/>
            </w:tcMar>
            <w:vAlign w:val="top"/>
          </w:tcPr>
          <w:p>
            <w:r>
              <w:rPr>
                <w:rFonts w:ascii="Arial" w:hAnsi="Arial"/>
                <w:color w:val="1E293B"/>
                <w:sz w:val="16"/>
              </w:rPr>
              <w:t>Normal display with source and collection date available.</w:t>
            </w:r>
          </w:p>
        </w:tc>
      </w:tr>
      <w:tr>
        <w:tc>
          <w:tcPr>
            <w:tcW w:type="dxa" w:w="2736"/>
            <w:tcMar>
              <w:top w:w="70" w:type="dxa"/>
              <w:start w:w="90" w:type="dxa"/>
              <w:bottom w:w="70" w:type="dxa"/>
              <w:end w:w="90" w:type="dxa"/>
            </w:tcMar>
            <w:vAlign w:val="top"/>
            <w:shd w:fill="F8FAFC"/>
          </w:tcPr>
          <w:p>
            <w:r>
              <w:rPr>
                <w:rFonts w:ascii="Arial" w:hAnsi="Arial"/>
                <w:color w:val="1E293B"/>
                <w:sz w:val="16"/>
              </w:rPr>
              <w:t>Age estimated from earlier self-declared value</w:t>
            </w:r>
          </w:p>
        </w:tc>
        <w:tc>
          <w:tcPr>
            <w:tcW w:type="dxa" w:w="7056"/>
            <w:tcMar>
              <w:top w:w="70" w:type="dxa"/>
              <w:start w:w="90" w:type="dxa"/>
              <w:bottom w:w="70" w:type="dxa"/>
              <w:end w:w="90" w:type="dxa"/>
            </w:tcMar>
            <w:vAlign w:val="top"/>
            <w:shd w:fill="F8FAFC"/>
          </w:tcPr>
          <w:p>
            <w:r>
              <w:rPr>
                <w:rFonts w:ascii="Arial" w:hAnsi="Arial"/>
                <w:color w:val="1E293B"/>
                <w:sz w:val="16"/>
              </w:rPr>
              <w:t>Approximate badge and calculated range explanation.</w:t>
            </w:r>
          </w:p>
        </w:tc>
      </w:tr>
      <w:tr>
        <w:tc>
          <w:tcPr>
            <w:tcW w:type="dxa" w:w="2736"/>
            <w:tcMar>
              <w:top w:w="70" w:type="dxa"/>
              <w:start w:w="90" w:type="dxa"/>
              <w:bottom w:w="70" w:type="dxa"/>
              <w:end w:w="90" w:type="dxa"/>
            </w:tcMar>
            <w:vAlign w:val="top"/>
          </w:tcPr>
          <w:p>
            <w:r>
              <w:rPr>
                <w:rFonts w:ascii="Arial" w:hAnsi="Arial"/>
                <w:color w:val="1E293B"/>
                <w:sz w:val="16"/>
              </w:rPr>
              <w:t>Age older than configured validity</w:t>
            </w:r>
          </w:p>
        </w:tc>
        <w:tc>
          <w:tcPr>
            <w:tcW w:type="dxa" w:w="7056"/>
            <w:tcMar>
              <w:top w:w="70" w:type="dxa"/>
              <w:start w:w="90" w:type="dxa"/>
              <w:bottom w:w="70" w:type="dxa"/>
              <w:end w:w="90" w:type="dxa"/>
            </w:tcMar>
            <w:vAlign w:val="top"/>
          </w:tcPr>
          <w:p>
            <w:r>
              <w:rPr>
                <w:rFonts w:ascii="Arial" w:hAnsi="Arial"/>
                <w:color w:val="1E293B"/>
                <w:sz w:val="16"/>
              </w:rPr>
              <w:t>Warning or exclusion according to policy; count included in exclusions.</w:t>
            </w:r>
          </w:p>
        </w:tc>
      </w:tr>
      <w:tr>
        <w:tc>
          <w:tcPr>
            <w:tcW w:type="dxa" w:w="2736"/>
            <w:tcMar>
              <w:top w:w="70" w:type="dxa"/>
              <w:start w:w="90" w:type="dxa"/>
              <w:bottom w:w="70" w:type="dxa"/>
              <w:end w:w="90" w:type="dxa"/>
            </w:tcMar>
            <w:vAlign w:val="top"/>
            <w:shd w:fill="F8FAFC"/>
          </w:tcPr>
          <w:p>
            <w:r>
              <w:rPr>
                <w:rFonts w:ascii="Arial" w:hAnsi="Arial"/>
                <w:color w:val="1E293B"/>
                <w:sz w:val="16"/>
              </w:rPr>
              <w:t>Unknown age/gender/location</w:t>
            </w:r>
          </w:p>
        </w:tc>
        <w:tc>
          <w:tcPr>
            <w:tcW w:type="dxa" w:w="7056"/>
            <w:tcMar>
              <w:top w:w="70" w:type="dxa"/>
              <w:start w:w="90" w:type="dxa"/>
              <w:bottom w:w="70" w:type="dxa"/>
              <w:end w:w="90" w:type="dxa"/>
            </w:tcMar>
            <w:vAlign w:val="top"/>
            <w:shd w:fill="F8FAFC"/>
          </w:tcPr>
          <w:p>
            <w:r>
              <w:rPr>
                <w:rFonts w:ascii="Arial" w:hAnsi="Arial"/>
                <w:color w:val="1E293B"/>
                <w:sz w:val="16"/>
              </w:rPr>
              <w:t>Never inferred; may be included only when the filter explicitly allows unknown.</w:t>
            </w:r>
          </w:p>
        </w:tc>
      </w:tr>
      <w:tr>
        <w:tc>
          <w:tcPr>
            <w:tcW w:type="dxa" w:w="2736"/>
            <w:tcMar>
              <w:top w:w="70" w:type="dxa"/>
              <w:start w:w="90" w:type="dxa"/>
              <w:bottom w:w="70" w:type="dxa"/>
              <w:end w:w="90" w:type="dxa"/>
            </w:tcMar>
            <w:vAlign w:val="top"/>
          </w:tcPr>
          <w:p>
            <w:r>
              <w:rPr>
                <w:rFonts w:ascii="Arial" w:hAnsi="Arial"/>
                <w:color w:val="1E293B"/>
                <w:sz w:val="16"/>
              </w:rPr>
              <w:t>Consent evidence near expiry</w:t>
            </w:r>
          </w:p>
        </w:tc>
        <w:tc>
          <w:tcPr>
            <w:tcW w:type="dxa" w:w="7056"/>
            <w:tcMar>
              <w:top w:w="70" w:type="dxa"/>
              <w:start w:w="90" w:type="dxa"/>
              <w:bottom w:w="70" w:type="dxa"/>
              <w:end w:w="90" w:type="dxa"/>
            </w:tcMar>
            <w:vAlign w:val="top"/>
          </w:tcPr>
          <w:p>
            <w:r>
              <w:rPr>
                <w:rFonts w:ascii="Arial" w:hAnsi="Arial"/>
                <w:color w:val="1E293B"/>
                <w:sz w:val="16"/>
              </w:rPr>
              <w:t>Warning with expiry date and renewal link.</w:t>
            </w:r>
          </w:p>
        </w:tc>
      </w:tr>
      <w:tr>
        <w:tc>
          <w:tcPr>
            <w:tcW w:type="dxa" w:w="2736"/>
            <w:tcMar>
              <w:top w:w="70" w:type="dxa"/>
              <w:start w:w="90" w:type="dxa"/>
              <w:bottom w:w="70" w:type="dxa"/>
              <w:end w:w="90" w:type="dxa"/>
            </w:tcMar>
            <w:vAlign w:val="top"/>
            <w:shd w:fill="F8FAFC"/>
          </w:tcPr>
          <w:p>
            <w:r>
              <w:rPr>
                <w:rFonts w:ascii="Arial" w:hAnsi="Arial"/>
                <w:color w:val="1E293B"/>
                <w:sz w:val="16"/>
              </w:rPr>
              <w:t>Live metrics stale</w:t>
            </w:r>
          </w:p>
        </w:tc>
        <w:tc>
          <w:tcPr>
            <w:tcW w:type="dxa" w:w="7056"/>
            <w:tcMar>
              <w:top w:w="70" w:type="dxa"/>
              <w:start w:w="90" w:type="dxa"/>
              <w:bottom w:w="70" w:type="dxa"/>
              <w:end w:w="90" w:type="dxa"/>
            </w:tcMar>
            <w:vAlign w:val="top"/>
            <w:shd w:fill="F8FAFC"/>
          </w:tcPr>
          <w:p>
            <w:r>
              <w:rPr>
                <w:rFonts w:ascii="Arial" w:hAnsi="Arial"/>
                <w:color w:val="1E293B"/>
                <w:sz w:val="16"/>
              </w:rPr>
              <w:t>Stale badge, last refresh timestamp and manual retry.</w:t>
            </w:r>
          </w:p>
        </w:tc>
      </w:tr>
    </w:tbl>
    <w:p>
      <w:pPr>
        <w:widowControl/>
        <w:spacing w:after="20"/>
      </w:pPr>
    </w:p>
    <w:p>
      <w:pPr>
        <w:pStyle w:val="Heading1"/>
        <w:widowControl/>
      </w:pPr>
      <w:r>
        <w:rPr>
          <w:rFonts w:ascii="Arial" w:hAnsi="Arial"/>
        </w:rPr>
        <w:t>9. Security, Privacy and Consent UX</w:t>
      </w:r>
    </w:p>
    <w:p>
      <w:pPr>
        <w:pStyle w:val="Heading2"/>
        <w:widowControl/>
      </w:pPr>
      <w:r>
        <w:rPr>
          <w:rFonts w:ascii="Arial" w:hAnsi="Arial"/>
        </w:rPr>
        <w:t>9.1 MSISDN display and reveal</w:t>
      </w:r>
    </w:p>
    <w:p>
      <w:pPr>
        <w:pStyle w:val="ListBullet"/>
        <w:widowControl/>
        <w:spacing w:after="40"/>
      </w:pPr>
      <w:r>
        <w:rPr>
          <w:rFonts w:ascii="Arial" w:hAnsi="Arial"/>
          <w:sz w:val="18"/>
        </w:rPr>
        <w:t>Default display: masked, for example +234 801 *** 1234.</w:t>
      </w:r>
    </w:p>
    <w:p>
      <w:pPr>
        <w:pStyle w:val="ListBullet"/>
        <w:widowControl/>
        <w:spacing w:after="40"/>
      </w:pPr>
      <w:r>
        <w:rPr>
          <w:rFonts w:ascii="Arial" w:hAnsi="Arial"/>
          <w:sz w:val="18"/>
        </w:rPr>
        <w:t>Exact search and reveal require explicit permission and are logged.</w:t>
      </w:r>
    </w:p>
    <w:p>
      <w:pPr>
        <w:pStyle w:val="ListBullet"/>
        <w:widowControl/>
        <w:spacing w:after="40"/>
      </w:pPr>
      <w:r>
        <w:rPr>
          <w:rFonts w:ascii="Arial" w:hAnsi="Arial"/>
          <w:sz w:val="18"/>
        </w:rPr>
        <w:t>Copy action is separate from reveal and may require a reason.</w:t>
      </w:r>
    </w:p>
    <w:p>
      <w:pPr>
        <w:pStyle w:val="ListBullet"/>
        <w:widowControl/>
        <w:spacing w:after="40"/>
      </w:pPr>
      <w:r>
        <w:rPr>
          <w:rFonts w:ascii="Arial" w:hAnsi="Arial"/>
          <w:sz w:val="18"/>
        </w:rPr>
        <w:t>Lists should not offer “reveal all”. Detailed exports use controlled background jobs.</w:t>
      </w:r>
    </w:p>
    <w:p>
      <w:pPr>
        <w:pStyle w:val="ListBullet"/>
        <w:widowControl/>
        <w:spacing w:after="40"/>
      </w:pPr>
      <w:r>
        <w:rPr>
          <w:rFonts w:ascii="Arial" w:hAnsi="Arial"/>
          <w:sz w:val="18"/>
        </w:rPr>
        <w:t>MSISDN values must never appear in browser URLs, page titles, toast messages or analytics labels.</w:t>
      </w:r>
    </w:p>
    <w:p>
      <w:pPr>
        <w:pStyle w:val="Heading2"/>
        <w:widowControl/>
      </w:pPr>
      <w:r>
        <w:rPr>
          <w:rFonts w:ascii="Arial" w:hAnsi="Arial"/>
        </w:rPr>
        <w:t>9.2 Consent eligibility presentation</w:t>
      </w:r>
    </w:p>
    <w:p>
      <w:pPr>
        <w:pStyle w:val="Requirement"/>
        <w:widowControl/>
      </w:pPr>
      <w:r>
        <w:rPr>
          <w:rFonts w:ascii="Arial" w:hAnsi="Arial"/>
          <w:b/>
          <w:color w:val="1D4ED8"/>
          <w:sz w:val="17"/>
        </w:rPr>
        <w:t xml:space="preserve">UX-025  </w:t>
      </w:r>
      <w:r>
        <w:rPr>
          <w:rFonts w:ascii="Arial" w:hAnsi="Arial"/>
          <w:color w:val="1E293B"/>
          <w:sz w:val="17"/>
        </w:rPr>
        <w:t>The contact detail screen shall show consent by organisation, purpose and channel rather than a single global “consented” flag.</w:t>
      </w:r>
    </w:p>
    <w:p>
      <w:pPr>
        <w:pStyle w:val="Requirement"/>
        <w:widowControl/>
      </w:pPr>
      <w:r>
        <w:rPr>
          <w:rFonts w:ascii="Arial" w:hAnsi="Arial"/>
          <w:b/>
          <w:color w:val="1D4ED8"/>
          <w:sz w:val="17"/>
        </w:rPr>
        <w:t xml:space="preserve">UX-026  </w:t>
      </w:r>
      <w:r>
        <w:rPr>
          <w:rFonts w:ascii="Arial" w:hAnsi="Arial"/>
          <w:color w:val="1E293B"/>
          <w:sz w:val="17"/>
        </w:rPr>
        <w:t>Eligibility shall be presented as a decision with reason codes, evidence reference, effective date, expiry and any later withdrawal or suppression.</w:t>
      </w:r>
    </w:p>
    <w:p>
      <w:pPr>
        <w:pStyle w:val="Requirement"/>
        <w:widowControl/>
      </w:pPr>
      <w:r>
        <w:rPr>
          <w:rFonts w:ascii="Arial" w:hAnsi="Arial"/>
          <w:b/>
          <w:color w:val="1D4ED8"/>
          <w:sz w:val="17"/>
        </w:rPr>
        <w:t xml:space="preserve">UX-027  </w:t>
      </w:r>
      <w:r>
        <w:rPr>
          <w:rFonts w:ascii="Arial" w:hAnsi="Arial"/>
          <w:color w:val="1E293B"/>
          <w:sz w:val="17"/>
        </w:rPr>
        <w:t>An override shall never simply change a red indicator to green. It shall create a separate time-bound exception record with reason, approver and audit trail where policy permits an override at all.</w:t>
      </w:r>
    </w:p>
    <w:p>
      <w:pPr>
        <w:pStyle w:val="Requirement"/>
        <w:widowControl/>
      </w:pPr>
      <w:r>
        <w:rPr>
          <w:rFonts w:ascii="Arial" w:hAnsi="Arial"/>
          <w:b/>
          <w:color w:val="1D4ED8"/>
          <w:sz w:val="17"/>
        </w:rPr>
        <w:t xml:space="preserve">UX-028  </w:t>
      </w:r>
      <w:r>
        <w:rPr>
          <w:rFonts w:ascii="Arial" w:hAnsi="Arial"/>
          <w:color w:val="1E293B"/>
          <w:sz w:val="17"/>
        </w:rPr>
        <w:t>Consent review evidence shall open in a safe viewer that avoids executing embedded content and that clearly identifies file provenance and scan status.</w:t>
      </w:r>
    </w:p>
    <w:p>
      <w:pPr>
        <w:widowControl/>
        <w:jc w:val="center"/>
      </w:pPr>
      <w:r>
        <w:drawing>
          <wp:inline xmlns:a="http://schemas.openxmlformats.org/drawingml/2006/main" xmlns:pic="http://schemas.openxmlformats.org/drawingml/2006/picture">
            <wp:extent cx="6309360" cy="3329940"/>
            <wp:docPr id="4" name="Picture 4" descr="Image: image4.png"/>
            <wp:cNvGraphicFramePr>
              <a:graphicFrameLocks noChangeAspect="1"/>
            </wp:cNvGraphicFramePr>
            <a:graphic>
              <a:graphicData uri="http://schemas.openxmlformats.org/drawingml/2006/picture">
                <pic:pic>
                  <pic:nvPicPr>
                    <pic:cNvPr id="0" name="consent_import_journey.png"/>
                    <pic:cNvPicPr/>
                  </pic:nvPicPr>
                  <pic:blipFill>
                    <a:blip r:embed="rId14"/>
                    <a:stretch>
                      <a:fillRect/>
                    </a:stretch>
                  </pic:blipFill>
                  <pic:spPr>
                    <a:xfrm>
                      <a:off x="0" y="0"/>
                      <a:ext cx="6309360" cy="3329940"/>
                    </a:xfrm>
                    <a:prstGeom prst="rect"/>
                  </pic:spPr>
                </pic:pic>
              </a:graphicData>
            </a:graphic>
          </wp:inline>
        </w:drawing>
      </w:r>
    </w:p>
    <w:p>
      <w:pPr>
        <w:widowControl/>
        <w:jc w:val="center"/>
      </w:pPr>
      <w:r>
        <w:rPr>
          <w:rFonts w:ascii="Arial" w:hAnsi="Arial"/>
          <w:i/>
          <w:color w:val="64748B"/>
          <w:sz w:val="16"/>
        </w:rPr>
        <w:t>Figure 3 - Consent review and audience onboarding journey</w:t>
      </w:r>
    </w:p>
    <w:p>
      <w:pPr>
        <w:pStyle w:val="Heading2"/>
        <w:widowControl/>
      </w:pPr>
      <w:r>
        <w:rPr>
          <w:rFonts w:ascii="Arial" w:hAnsi="Arial"/>
        </w:rPr>
        <w:t>9.3 Export and privacy controls</w:t>
      </w:r>
    </w:p>
    <w:p>
      <w:pPr>
        <w:pStyle w:val="ListBullet"/>
        <w:widowControl/>
        <w:spacing w:after="40"/>
      </w:pPr>
      <w:r>
        <w:rPr>
          <w:rFonts w:ascii="Arial" w:hAnsi="Arial"/>
          <w:sz w:val="18"/>
        </w:rPr>
        <w:t>Export request shows fields, number of records, organisation, purpose, format, encryption option and retention/expiry.</w:t>
      </w:r>
    </w:p>
    <w:p>
      <w:pPr>
        <w:pStyle w:val="ListBullet"/>
        <w:widowControl/>
        <w:spacing w:after="40"/>
      </w:pPr>
      <w:r>
        <w:rPr>
          <w:rFonts w:ascii="Arial" w:hAnsi="Arial"/>
          <w:sz w:val="18"/>
        </w:rPr>
        <w:t>High-risk exports require approval and re-authentication.</w:t>
      </w:r>
    </w:p>
    <w:p>
      <w:pPr>
        <w:pStyle w:val="ListBullet"/>
        <w:widowControl/>
        <w:spacing w:after="40"/>
      </w:pPr>
      <w:r>
        <w:rPr>
          <w:rFonts w:ascii="Arial" w:hAnsi="Arial"/>
          <w:sz w:val="18"/>
        </w:rPr>
        <w:t>Download links expire and cannot be forwarded to unauthorised users.</w:t>
      </w:r>
    </w:p>
    <w:p>
      <w:pPr>
        <w:pStyle w:val="ListBullet"/>
        <w:widowControl/>
        <w:spacing w:after="40"/>
      </w:pPr>
      <w:r>
        <w:rPr>
          <w:rFonts w:ascii="Arial" w:hAnsi="Arial"/>
          <w:sz w:val="18"/>
        </w:rPr>
        <w:t>Generated reports should use aggregate data by default and suppress very small demographic cells according to configuration.</w:t>
      </w:r>
    </w:p>
    <w:p>
      <w:pPr>
        <w:pStyle w:val="ListBullet"/>
        <w:widowControl/>
        <w:spacing w:after="40"/>
      </w:pPr>
      <w:r>
        <w:rPr>
          <w:rFonts w:ascii="Arial" w:hAnsi="Arial"/>
          <w:sz w:val="18"/>
        </w:rPr>
        <w:t>Every privacy request screen must show statutory/internal due dates, owner, identity-verification status and completion evidence.</w:t>
      </w:r>
    </w:p>
    <w:p>
      <w:pPr>
        <w:pStyle w:val="Heading1"/>
        <w:widowControl/>
      </w:pPr>
      <w:r>
        <w:rPr>
          <w:rFonts w:ascii="Arial" w:hAnsi="Arial"/>
        </w:rPr>
        <w:t>10. End-to-End User Journeys</w:t>
      </w:r>
    </w:p>
    <w:p>
      <w:pPr>
        <w:pStyle w:val="Heading2"/>
        <w:widowControl/>
      </w:pPr>
      <w:r>
        <w:rPr>
          <w:rFonts w:ascii="Arial" w:hAnsi="Arial"/>
        </w:rPr>
        <w:t>10.1 Organisation and consent onboarding</w:t>
      </w:r>
    </w:p>
    <w:p>
      <w:pPr>
        <w:pStyle w:val="ListNumber"/>
        <w:widowControl/>
        <w:spacing w:after="40"/>
      </w:pPr>
      <w:r>
        <w:rPr>
          <w:rFonts w:ascii="Arial" w:hAnsi="Arial"/>
          <w:sz w:val="18"/>
        </w:rPr>
        <w:t>Create or select the organisation; capture request reference, contact and campaign purpose.</w:t>
      </w:r>
    </w:p>
    <w:p>
      <w:pPr>
        <w:pStyle w:val="ListNumber"/>
        <w:widowControl/>
        <w:spacing w:after="40"/>
      </w:pPr>
      <w:r>
        <w:rPr>
          <w:rFonts w:ascii="Arial" w:hAnsi="Arial"/>
          <w:sz w:val="18"/>
        </w:rPr>
        <w:t>Open a consent review; record collection method, wording version, channel, organisation, purpose, dates and permitted reuse.</w:t>
      </w:r>
    </w:p>
    <w:p>
      <w:pPr>
        <w:pStyle w:val="ListNumber"/>
        <w:widowControl/>
        <w:spacing w:after="40"/>
      </w:pPr>
      <w:r>
        <w:rPr>
          <w:rFonts w:ascii="Arial" w:hAnsi="Arial"/>
          <w:sz w:val="18"/>
        </w:rPr>
        <w:t>Upload or reference supporting evidence; malware scan and evidence metadata complete.</w:t>
      </w:r>
    </w:p>
    <w:p>
      <w:pPr>
        <w:pStyle w:val="ListNumber"/>
        <w:widowControl/>
        <w:spacing w:after="40"/>
      </w:pPr>
      <w:r>
        <w:rPr>
          <w:rFonts w:ascii="Arial" w:hAnsi="Arial"/>
          <w:sz w:val="18"/>
        </w:rPr>
        <w:t>Reviewer approves, rejects or requests remediation; approval includes expiry and restrictions.</w:t>
      </w:r>
    </w:p>
    <w:p>
      <w:pPr>
        <w:pStyle w:val="ListNumber"/>
        <w:widowControl/>
        <w:spacing w:after="40"/>
      </w:pPr>
      <w:r>
        <w:rPr>
          <w:rFonts w:ascii="Arial" w:hAnsi="Arial"/>
          <w:sz w:val="18"/>
        </w:rPr>
        <w:t>Only approved scope becomes available to the audience-import and campaign workflows.</w:t>
      </w:r>
    </w:p>
    <w:p>
      <w:pPr>
        <w:pStyle w:val="Heading2"/>
        <w:widowControl/>
      </w:pPr>
      <w:r>
        <w:rPr>
          <w:rFonts w:ascii="Arial" w:hAnsi="Arial"/>
        </w:rPr>
        <w:t>10.2 Audience import and reconciliation</w:t>
      </w:r>
    </w:p>
    <w:p>
      <w:pPr>
        <w:pStyle w:val="ListNumber"/>
        <w:widowControl/>
        <w:spacing w:after="40"/>
      </w:pPr>
      <w:r>
        <w:rPr>
          <w:rFonts w:ascii="Arial" w:hAnsi="Arial"/>
          <w:sz w:val="18"/>
        </w:rPr>
        <w:t>Start import, select organisation and consent review, upload file and choose source type.</w:t>
      </w:r>
    </w:p>
    <w:p>
      <w:pPr>
        <w:pStyle w:val="ListNumber"/>
        <w:widowControl/>
        <w:spacing w:after="40"/>
      </w:pPr>
      <w:r>
        <w:rPr>
          <w:rFonts w:ascii="Arial" w:hAnsi="Arial"/>
          <w:sz w:val="18"/>
        </w:rPr>
        <w:t>Map columns to canonical fields; preview transformations and invalid values.</w:t>
      </w:r>
    </w:p>
    <w:p>
      <w:pPr>
        <w:pStyle w:val="ListNumber"/>
        <w:widowControl/>
        <w:spacing w:after="40"/>
      </w:pPr>
      <w:r>
        <w:rPr>
          <w:rFonts w:ascii="Arial" w:hAnsi="Arial"/>
          <w:sz w:val="18"/>
        </w:rPr>
        <w:t>Run validation and deduplication; show counts and downloadable error file.</w:t>
      </w:r>
    </w:p>
    <w:p>
      <w:pPr>
        <w:pStyle w:val="ListNumber"/>
        <w:widowControl/>
        <w:spacing w:after="40"/>
      </w:pPr>
      <w:r>
        <w:rPr>
          <w:rFonts w:ascii="Arial" w:hAnsi="Arial"/>
          <w:sz w:val="18"/>
        </w:rPr>
        <w:t>Reconcile with existing contacts, active consent and suppressions.</w:t>
      </w:r>
    </w:p>
    <w:p>
      <w:pPr>
        <w:pStyle w:val="ListNumber"/>
        <w:widowControl/>
        <w:spacing w:after="40"/>
      </w:pPr>
      <w:r>
        <w:rPr>
          <w:rFonts w:ascii="Arial" w:hAnsi="Arial"/>
          <w:sz w:val="18"/>
        </w:rPr>
        <w:t>Reviewer confirms import outcome; system records lineage and makes eligible records available.</w:t>
      </w:r>
    </w:p>
    <w:p>
      <w:pPr>
        <w:pStyle w:val="Heading2"/>
        <w:widowControl/>
      </w:pPr>
      <w:r>
        <w:rPr>
          <w:rFonts w:ascii="Arial" w:hAnsi="Arial"/>
        </w:rPr>
        <w:t>10.3 Lagos age 18–35 cohort</w:t>
      </w:r>
    </w:p>
    <w:p>
      <w:pPr>
        <w:pStyle w:val="ListNumber"/>
        <w:widowControl/>
        <w:spacing w:after="40"/>
      </w:pPr>
      <w:r>
        <w:rPr>
          <w:rFonts w:ascii="Arial" w:hAnsi="Arial"/>
          <w:sz w:val="18"/>
        </w:rPr>
        <w:t>Open segment builder and select the approved organisation/purpose/channel.</w:t>
      </w:r>
    </w:p>
    <w:p>
      <w:pPr>
        <w:pStyle w:val="ListNumber"/>
        <w:widowControl/>
        <w:spacing w:after="40"/>
      </w:pPr>
      <w:r>
        <w:rPr>
          <w:rFonts w:ascii="Arial" w:hAnsi="Arial"/>
          <w:sz w:val="18"/>
        </w:rPr>
        <w:t>Add State = Lagos and Estimated current age between 18 and 35.</w:t>
      </w:r>
    </w:p>
    <w:p>
      <w:pPr>
        <w:pStyle w:val="ListNumber"/>
        <w:widowControl/>
        <w:spacing w:after="40"/>
      </w:pPr>
      <w:r>
        <w:rPr>
          <w:rFonts w:ascii="Arial" w:hAnsi="Arial"/>
          <w:sz w:val="18"/>
        </w:rPr>
        <w:t>Select age freshness policy and confirm how approximate ages are treated.</w:t>
      </w:r>
    </w:p>
    <w:p>
      <w:pPr>
        <w:pStyle w:val="ListNumber"/>
        <w:widowControl/>
        <w:spacing w:after="40"/>
      </w:pPr>
      <w:r>
        <w:rPr>
          <w:rFonts w:ascii="Arial" w:hAnsi="Arial"/>
          <w:sz w:val="18"/>
        </w:rPr>
        <w:t>Keep mandatory active-consent, suppression and frequency-cap rules enabled.</w:t>
      </w:r>
    </w:p>
    <w:p>
      <w:pPr>
        <w:pStyle w:val="ListNumber"/>
        <w:widowControl/>
        <w:spacing w:after="40"/>
      </w:pPr>
      <w:r>
        <w:rPr>
          <w:rFonts w:ascii="Arial" w:hAnsi="Arial"/>
          <w:sz w:val="18"/>
        </w:rPr>
        <w:t>Review staged counts, data-quality warnings and masked sample.</w:t>
      </w:r>
    </w:p>
    <w:p>
      <w:pPr>
        <w:pStyle w:val="ListNumber"/>
        <w:widowControl/>
        <w:spacing w:after="40"/>
      </w:pPr>
      <w:r>
        <w:rPr>
          <w:rFonts w:ascii="Arial" w:hAnsi="Arial"/>
          <w:sz w:val="18"/>
        </w:rPr>
        <w:t>Save reusable segment; create immutable campaign snapshot after approval.</w:t>
      </w:r>
    </w:p>
    <w:p>
      <w:pPr>
        <w:pStyle w:val="Heading2"/>
        <w:widowControl/>
      </w:pPr>
      <w:r>
        <w:rPr>
          <w:rFonts w:ascii="Arial" w:hAnsi="Arial"/>
        </w:rPr>
        <w:t>10.4 Campaign preparation and release</w:t>
      </w:r>
    </w:p>
    <w:p>
      <w:pPr>
        <w:pStyle w:val="ListNumber"/>
        <w:widowControl/>
        <w:spacing w:after="40"/>
      </w:pPr>
      <w:r>
        <w:rPr>
          <w:rFonts w:ascii="Arial" w:hAnsi="Arial"/>
          <w:sz w:val="18"/>
        </w:rPr>
        <w:t>Create campaign from organisation request and approved consent basis.</w:t>
      </w:r>
    </w:p>
    <w:p>
      <w:pPr>
        <w:pStyle w:val="ListNumber"/>
        <w:widowControl/>
        <w:spacing w:after="40"/>
      </w:pPr>
      <w:r>
        <w:rPr>
          <w:rFonts w:ascii="Arial" w:hAnsi="Arial"/>
          <w:sz w:val="18"/>
        </w:rPr>
        <w:t>Attach frozen audience snapshot; prepare message/media version and test send.</w:t>
      </w:r>
    </w:p>
    <w:p>
      <w:pPr>
        <w:pStyle w:val="ListNumber"/>
        <w:widowControl/>
        <w:spacing w:after="40"/>
      </w:pPr>
      <w:r>
        <w:rPr>
          <w:rFonts w:ascii="Arial" w:hAnsi="Arial"/>
          <w:sz w:val="18"/>
        </w:rPr>
        <w:t>Select sender pool; system calculates measured capacity and deadline forecast.</w:t>
      </w:r>
    </w:p>
    <w:p>
      <w:pPr>
        <w:pStyle w:val="ListNumber"/>
        <w:widowControl/>
        <w:spacing w:after="40"/>
      </w:pPr>
      <w:r>
        <w:rPr>
          <w:rFonts w:ascii="Arial" w:hAnsi="Arial"/>
          <w:sz w:val="18"/>
        </w:rPr>
        <w:t>Record commercial approval; complete content, consent and final release approvals.</w:t>
      </w:r>
    </w:p>
    <w:p>
      <w:pPr>
        <w:pStyle w:val="ListNumber"/>
        <w:widowControl/>
        <w:spacing w:after="40"/>
      </w:pPr>
      <w:r>
        <w:rPr>
          <w:rFonts w:ascii="Arial" w:hAnsi="Arial"/>
          <w:sz w:val="18"/>
        </w:rPr>
        <w:t>Run pre-flight checks; schedule or launch after typed/MFA confirmation.</w:t>
      </w:r>
    </w:p>
    <w:p>
      <w:pPr>
        <w:pStyle w:val="Heading2"/>
        <w:widowControl/>
      </w:pPr>
      <w:r>
        <w:rPr>
          <w:rFonts w:ascii="Arial" w:hAnsi="Arial"/>
        </w:rPr>
        <w:t>10.5 Live operations and completion</w:t>
      </w:r>
    </w:p>
    <w:p>
      <w:pPr>
        <w:pStyle w:val="ListNumber"/>
        <w:widowControl/>
        <w:spacing w:after="40"/>
      </w:pPr>
      <w:r>
        <w:rPr>
          <w:rFonts w:ascii="Arial" w:hAnsi="Arial"/>
          <w:sz w:val="18"/>
        </w:rPr>
        <w:t>Monitor queue, submitted, sent, delivered, read, failed and unknown counts.</w:t>
      </w:r>
    </w:p>
    <w:p>
      <w:pPr>
        <w:pStyle w:val="ListNumber"/>
        <w:widowControl/>
        <w:spacing w:after="40"/>
      </w:pPr>
      <w:r>
        <w:rPr>
          <w:rFonts w:ascii="Arial" w:hAnsi="Arial"/>
          <w:sz w:val="18"/>
        </w:rPr>
        <w:t>Review required versus actual throughput and forecast completion time.</w:t>
      </w:r>
    </w:p>
    <w:p>
      <w:pPr>
        <w:pStyle w:val="ListNumber"/>
        <w:widowControl/>
        <w:spacing w:after="40"/>
      </w:pPr>
      <w:r>
        <w:rPr>
          <w:rFonts w:ascii="Arial" w:hAnsi="Arial"/>
          <w:sz w:val="18"/>
        </w:rPr>
        <w:t>Investigate sender degradation, pause/drain sessions or adjust allowed rate within permission.</w:t>
      </w:r>
    </w:p>
    <w:p>
      <w:pPr>
        <w:pStyle w:val="ListNumber"/>
        <w:widowControl/>
        <w:spacing w:after="40"/>
      </w:pPr>
      <w:r>
        <w:rPr>
          <w:rFonts w:ascii="Arial" w:hAnsi="Arial"/>
          <w:sz w:val="18"/>
        </w:rPr>
        <w:t>Use campaign pause or emergency stop with clear semantics.</w:t>
      </w:r>
    </w:p>
    <w:p>
      <w:pPr>
        <w:pStyle w:val="ListNumber"/>
        <w:widowControl/>
        <w:spacing w:after="40"/>
      </w:pPr>
      <w:r>
        <w:rPr>
          <w:rFonts w:ascii="Arial" w:hAnsi="Arial"/>
          <w:sz w:val="18"/>
        </w:rPr>
        <w:t>Reconcile unknown outcomes, close campaign and generate approved report.</w:t>
      </w:r>
    </w:p>
    <w:p>
      <w:pPr>
        <w:widowControl/>
        <w:jc w:val="center"/>
      </w:pPr>
      <w:r>
        <w:drawing>
          <wp:inline xmlns:a="http://schemas.openxmlformats.org/drawingml/2006/main" xmlns:pic="http://schemas.openxmlformats.org/drawingml/2006/picture">
            <wp:extent cx="6309360" cy="3785616"/>
            <wp:docPr id="5" name="Picture 5" descr="Image: image5.png"/>
            <wp:cNvGraphicFramePr>
              <a:graphicFrameLocks noChangeAspect="1"/>
            </wp:cNvGraphicFramePr>
            <a:graphic>
              <a:graphicData uri="http://schemas.openxmlformats.org/drawingml/2006/picture">
                <pic:pic>
                  <pic:nvPicPr>
                    <pic:cNvPr id="0" name="campaign_wizard_wireframe.png"/>
                    <pic:cNvPicPr/>
                  </pic:nvPicPr>
                  <pic:blipFill>
                    <a:blip r:embed="rId15"/>
                    <a:stretch>
                      <a:fillRect/>
                    </a:stretch>
                  </pic:blipFill>
                  <pic:spPr>
                    <a:xfrm>
                      <a:off x="0" y="0"/>
                      <a:ext cx="6309360" cy="3785616"/>
                    </a:xfrm>
                    <a:prstGeom prst="rect"/>
                  </pic:spPr>
                </pic:pic>
              </a:graphicData>
            </a:graphic>
          </wp:inline>
        </w:drawing>
      </w:r>
    </w:p>
    <w:p>
      <w:pPr>
        <w:widowControl/>
        <w:jc w:val="center"/>
      </w:pPr>
      <w:r>
        <w:rPr>
          <w:rFonts w:ascii="Arial" w:hAnsi="Arial"/>
          <w:i/>
          <w:color w:val="64748B"/>
          <w:sz w:val="16"/>
        </w:rPr>
        <w:t>Figure 4 - Campaign wizard review and release layout</w:t>
      </w:r>
    </w:p>
    <w:p>
      <w:pPr>
        <w:pStyle w:val="Heading1"/>
        <w:widowControl/>
      </w:pPr>
      <w:r>
        <w:rPr>
          <w:rFonts w:ascii="Arial" w:hAnsi="Arial"/>
        </w:rPr>
        <w:t>11. Detailed Screen Specifications</w:t>
      </w:r>
    </w:p>
    <w:p>
      <w:pPr>
        <w:pStyle w:val="SmallNote"/>
        <w:widowControl/>
      </w:pPr>
      <w:r>
        <w:rPr>
          <w:rFonts w:ascii="Arial" w:hAnsi="Arial"/>
        </w:rPr>
        <w:t>Each screen specification below is mandatory input to the mock-up. “States” means the designer shall produce either separate frames or component variants demonstrating the relevant conditions.</w:t>
      </w:r>
    </w:p>
    <w:p>
      <w:pPr>
        <w:pStyle w:val="Heading2"/>
        <w:widowControl/>
      </w:pPr>
      <w:r>
        <w:rPr>
          <w:rFonts w:ascii="Arial" w:hAnsi="Arial"/>
        </w:rPr>
        <w:t>11.1 Authentication and access</w:t>
      </w:r>
    </w:p>
    <w:p>
      <w:pPr>
        <w:pStyle w:val="Heading3"/>
        <w:widowControl/>
      </w:pPr>
      <w:r>
        <w:rPr>
          <w:rFonts w:ascii="Arial" w:hAnsi="Arial"/>
          <w:b/>
          <w:color w:val="17324D"/>
          <w:sz w:val="22"/>
        </w:rPr>
        <w:t>UI-AUTH-01 - Sign in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Authenticate an internal user and communicate environment and security expectations.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All internal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Email/username; password; environment badge; SSO option if enabled; support link.</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Sign in; use SSO; start password recovery.</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Invalid credentials; locked account; disabled account; rate limited; service unavailable; maintenance.</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No organisation data or sensitive counts before authentication. Autofill and password managers supported. Error must not reveal whether an account exists.</w:t>
            </w:r>
          </w:p>
        </w:tc>
      </w:tr>
    </w:tbl>
    <w:p>
      <w:pPr>
        <w:widowControl/>
        <w:spacing w:after="20"/>
      </w:pPr>
    </w:p>
    <w:p>
      <w:pPr>
        <w:pStyle w:val="Heading3"/>
        <w:widowControl/>
      </w:pPr>
      <w:r>
        <w:rPr>
          <w:rFonts w:ascii="Arial" w:hAnsi="Arial"/>
          <w:b/>
          <w:color w:val="17324D"/>
          <w:sz w:val="22"/>
        </w:rPr>
        <w:t>UI-AUTH-02 - Multi-factor authentication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Complete MFA or step-up authentication for login or high-risk action.</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Users with MFA challenge</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Challenge method, masked destination/device, expiry, resend timer, backup-code option.</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Verify; resend; choose alternative method; cancel high-risk action.</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Incorrect code; expired code; too many attempts; device unavailable; recovery required.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Focus starts on code field; support paste; clear indication whether action is login, export, reveal or campaign release.</w:t>
            </w:r>
          </w:p>
        </w:tc>
      </w:tr>
    </w:tbl>
    <w:p>
      <w:pPr>
        <w:widowControl/>
        <w:spacing w:after="20"/>
      </w:pPr>
    </w:p>
    <w:p>
      <w:pPr>
        <w:pStyle w:val="Heading3"/>
        <w:widowControl/>
      </w:pPr>
      <w:r>
        <w:rPr>
          <w:rFonts w:ascii="Arial" w:hAnsi="Arial"/>
          <w:b/>
          <w:color w:val="17324D"/>
          <w:sz w:val="22"/>
        </w:rPr>
        <w:t>UI-AUTH-03 - Password and access recovery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Allow controlled recovery without disclosing accounts.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Internal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Account identifier; neutral confirmation; recovery policy; support escalation.</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Submit request; return to sign in.</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Unknown account, email unavailable, policy blocked.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Always show the same neutral result. Recovery completion may be external to the portal.</w:t>
            </w:r>
          </w:p>
        </w:tc>
      </w:tr>
    </w:tbl>
    <w:p>
      <w:pPr>
        <w:widowControl/>
        <w:spacing w:after="20"/>
      </w:pPr>
    </w:p>
    <w:p>
      <w:pPr>
        <w:pStyle w:val="Heading3"/>
        <w:widowControl/>
      </w:pPr>
      <w:r>
        <w:rPr>
          <w:rFonts w:ascii="Arial" w:hAnsi="Arial"/>
          <w:b/>
          <w:color w:val="17324D"/>
          <w:sz w:val="22"/>
        </w:rPr>
        <w:t>UI-AUTH-04 - Session expired / access denied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Recover from expired sessions or explain denied access.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All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Reason, unsaved-work status, return path, re-authenticate option.</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Sign in again; request access; return to safe page.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Session timeout, permission changed, object out of scope, break-glass expired.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Do not discard autosaved drafts; never show restricted record details in the denial page.</w:t>
            </w:r>
          </w:p>
        </w:tc>
      </w:tr>
    </w:tbl>
    <w:p>
      <w:pPr>
        <w:widowControl/>
        <w:spacing w:after="20"/>
      </w:pPr>
    </w:p>
    <w:p>
      <w:pPr>
        <w:pStyle w:val="Heading2"/>
        <w:widowControl/>
      </w:pPr>
      <w:r>
        <w:rPr>
          <w:rFonts w:ascii="Arial" w:hAnsi="Arial"/>
        </w:rPr>
        <w:t>11.2 Dashboard and work management</w:t>
      </w:r>
    </w:p>
    <w:p>
      <w:pPr>
        <w:pStyle w:val="Heading3"/>
        <w:widowControl/>
      </w:pPr>
      <w:r>
        <w:rPr>
          <w:rFonts w:ascii="Arial" w:hAnsi="Arial"/>
          <w:b/>
          <w:color w:val="17324D"/>
          <w:sz w:val="22"/>
        </w:rPr>
        <w:t>UI-DASH-01 - Operations dashboard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Provide a role-aware summary of work, risk and live activity.</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All authenticated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Campaign pipeline, approvals due, active campaigns, critical alerts, import jobs, sender health, recent activity.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Open work item; acknowledge alert; create campaign; start import.</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Healthy, warning-heavy, no active work, stale metrics, partial service outage.</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Cards must display freshness and drill-down. Dashboard composition changes by role.</w:t>
            </w:r>
          </w:p>
        </w:tc>
      </w:tr>
    </w:tbl>
    <w:p>
      <w:pPr>
        <w:widowControl/>
        <w:spacing w:after="20"/>
      </w:pPr>
    </w:p>
    <w:p>
      <w:pPr>
        <w:pStyle w:val="Heading3"/>
        <w:widowControl/>
      </w:pPr>
      <w:r>
        <w:rPr>
          <w:rFonts w:ascii="Arial" w:hAnsi="Arial"/>
          <w:b/>
          <w:color w:val="17324D"/>
          <w:sz w:val="22"/>
        </w:rPr>
        <w:t>UI-DASH-02 - My work and approvals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Show tasks assigned to or available to the current user.</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Reviewers, approvers, 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Task type, object, organisation, due date, risk, submitted by, age.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Open; claim; reassign where permitted; approve/reject from detail only.</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No tasks, overdue, reassigned, permission lost.</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Avoid approval from a terse list when evidence must be reviewed; use the detail screen.</w:t>
            </w:r>
          </w:p>
        </w:tc>
      </w:tr>
    </w:tbl>
    <w:p>
      <w:pPr>
        <w:widowControl/>
        <w:spacing w:after="20"/>
      </w:pPr>
    </w:p>
    <w:p>
      <w:pPr>
        <w:pStyle w:val="Heading3"/>
        <w:widowControl/>
      </w:pPr>
      <w:r>
        <w:rPr>
          <w:rFonts w:ascii="Arial" w:hAnsi="Arial"/>
          <w:b/>
          <w:color w:val="17324D"/>
          <w:sz w:val="22"/>
        </w:rPr>
        <w:t>UI-DASH-03 - Global search results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Find permitted records across modules.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All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Grouped results, exact/partial match, masked sensitive values, context and status.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Open result; refine; clear.</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No match, permission-filtered, search service unavailable.</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Exact MSISDN search is audited and requires permission; do not expose result counts across inaccessible scopes.</w:t>
            </w:r>
          </w:p>
        </w:tc>
      </w:tr>
    </w:tbl>
    <w:p>
      <w:pPr>
        <w:widowControl/>
        <w:spacing w:after="20"/>
      </w:pPr>
    </w:p>
    <w:p>
      <w:pPr>
        <w:pStyle w:val="Heading2"/>
        <w:widowControl/>
      </w:pPr>
      <w:r>
        <w:rPr>
          <w:rFonts w:ascii="Arial" w:hAnsi="Arial"/>
        </w:rPr>
        <w:t>11.3 Organisations</w:t>
      </w:r>
    </w:p>
    <w:p>
      <w:pPr>
        <w:pStyle w:val="Heading3"/>
        <w:widowControl/>
      </w:pPr>
      <w:r>
        <w:rPr>
          <w:rFonts w:ascii="Arial" w:hAnsi="Arial"/>
          <w:b/>
          <w:color w:val="17324D"/>
          <w:sz w:val="22"/>
        </w:rPr>
        <w:t>UI-ORG-01 - Organisation list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Find and manage internal organisation records.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 reviewers, finance</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Name, reference, country, status, active consent reviews, campaigns, owner, updated date.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Create; open; filter; save view; export aggregate.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Empty, archived, duplicates suspected, loading/error.</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No external user-management controls in initial release.</w:t>
            </w:r>
          </w:p>
        </w:tc>
      </w:tr>
    </w:tbl>
    <w:p>
      <w:pPr>
        <w:widowControl/>
        <w:spacing w:after="20"/>
      </w:pPr>
    </w:p>
    <w:p>
      <w:pPr>
        <w:pStyle w:val="Heading3"/>
        <w:widowControl/>
      </w:pPr>
      <w:r>
        <w:rPr>
          <w:rFonts w:ascii="Arial" w:hAnsi="Arial"/>
          <w:b/>
          <w:color w:val="17324D"/>
          <w:sz w:val="22"/>
        </w:rPr>
        <w:t>UI-ORG-02 - Create/edit organisation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Capture a complete internal record.</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Legal/trading name, registration/reference, sector, country, contacts, data controller/processor role, risk classification, notes.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Save draft; submit; cancel.</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Duplicate name/reference, invalid contact, restricted sector, unsaved changes.</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Show which fields affect consent scope and reporting; audit material edits.</w:t>
            </w:r>
          </w:p>
        </w:tc>
      </w:tr>
    </w:tbl>
    <w:p>
      <w:pPr>
        <w:widowControl/>
        <w:spacing w:after="20"/>
      </w:pPr>
    </w:p>
    <w:p>
      <w:pPr>
        <w:pStyle w:val="Heading3"/>
        <w:widowControl/>
      </w:pPr>
      <w:r>
        <w:rPr>
          <w:rFonts w:ascii="Arial" w:hAnsi="Arial"/>
          <w:b/>
          <w:color w:val="17324D"/>
          <w:sz w:val="22"/>
        </w:rPr>
        <w:t>UI-ORG-03 - Organisation detail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Provide a single internal view of relationship, consent and campaign history.</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Authorised internal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Summary, contacts, consent reviews, data sources, campaigns, commercial refs, alerts, audit timeline.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Start consent review; start campaign; edit; archive.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Active, suspended, archived, pending remediation.</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Persistent status and restrictions banner. Sensitive contact details permission-aware.</w:t>
            </w:r>
          </w:p>
        </w:tc>
      </w:tr>
    </w:tbl>
    <w:p>
      <w:pPr>
        <w:widowControl/>
        <w:spacing w:after="20"/>
      </w:pPr>
    </w:p>
    <w:p>
      <w:pPr>
        <w:pStyle w:val="Heading3"/>
        <w:widowControl/>
      </w:pPr>
      <w:r>
        <w:rPr>
          <w:rFonts w:ascii="Arial" w:hAnsi="Arial"/>
          <w:b/>
          <w:color w:val="17324D"/>
          <w:sz w:val="22"/>
        </w:rPr>
        <w:t>UI-ORG-04 - Organisation contacts and commercial references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Manage operational contacts and offline commercial records.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 finance</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Contacts, roles, email/phone, quotation/invoice/payment references, validity.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Add/edit contact; record approval; attach reference.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Expired quote, unpaid, duplicate contact.</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This is not a public billing portal; do not expose client self-service patterns.</w:t>
            </w:r>
          </w:p>
        </w:tc>
      </w:tr>
    </w:tbl>
    <w:p>
      <w:pPr>
        <w:widowControl/>
        <w:spacing w:after="20"/>
      </w:pPr>
    </w:p>
    <w:p>
      <w:pPr>
        <w:pStyle w:val="Heading3"/>
        <w:widowControl/>
      </w:pPr>
      <w:r>
        <w:rPr>
          <w:rFonts w:ascii="Arial" w:hAnsi="Arial"/>
          <w:b/>
          <w:color w:val="17324D"/>
          <w:sz w:val="22"/>
        </w:rPr>
        <w:t>UI-ORG-05 - Suspend/archive organisation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Prevent new work while preserving history.</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Administrators/approvers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Impact summary, active campaigns, datasets, reason, effective date.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Suspend; archive; cancel.</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Active campaign prevents archive, legal hold, reactivation.</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Destructive language must distinguish reversible suspension from archival.</w:t>
            </w:r>
          </w:p>
        </w:tc>
      </w:tr>
    </w:tbl>
    <w:p>
      <w:pPr>
        <w:widowControl/>
        <w:spacing w:after="20"/>
      </w:pPr>
    </w:p>
    <w:p>
      <w:pPr>
        <w:pStyle w:val="Heading2"/>
        <w:widowControl/>
      </w:pPr>
      <w:r>
        <w:rPr>
          <w:rFonts w:ascii="Arial" w:hAnsi="Arial"/>
        </w:rPr>
        <w:t>11.4 Consent and evidence</w:t>
      </w:r>
    </w:p>
    <w:p>
      <w:pPr>
        <w:pStyle w:val="Heading3"/>
        <w:widowControl/>
      </w:pPr>
      <w:r>
        <w:rPr>
          <w:rFonts w:ascii="Arial" w:hAnsi="Arial"/>
          <w:b/>
          <w:color w:val="17324D"/>
          <w:sz w:val="22"/>
        </w:rPr>
        <w:t>UI-CONS-01 - Consent review queue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Prioritise reviews and renewals.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Consent reviewers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Status, organisation, purpose, channel, evidence completeness, expiry, risk, assignee.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Open; assign; filter; escalate.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Due soon, overdue, missing evidence, rejected, expired.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Use risk and expiry badges, not colour alone.</w:t>
            </w:r>
          </w:p>
        </w:tc>
      </w:tr>
    </w:tbl>
    <w:p>
      <w:pPr>
        <w:widowControl/>
        <w:spacing w:after="20"/>
      </w:pPr>
    </w:p>
    <w:p>
      <w:pPr>
        <w:pStyle w:val="Heading3"/>
        <w:widowControl/>
      </w:pPr>
      <w:r>
        <w:rPr>
          <w:rFonts w:ascii="Arial" w:hAnsi="Arial"/>
          <w:b/>
          <w:color w:val="17324D"/>
          <w:sz w:val="22"/>
        </w:rPr>
        <w:t>UI-CONS-02 - Create consent review</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Record the proposed lawful/consent scope and evidence request.</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Operators/reviewers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Organisation, collection source, purpose, channel, audience type, wording version, collection period, permitted reuse, expiry proposal.</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Save; request evidence; submit for review.</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Incomplete scope, conflicting review, unsupported channel.</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Do not offer a single “marketing consent” checkbox.</w:t>
            </w:r>
          </w:p>
        </w:tc>
      </w:tr>
    </w:tbl>
    <w:p>
      <w:pPr>
        <w:widowControl/>
        <w:spacing w:after="20"/>
      </w:pPr>
    </w:p>
    <w:p>
      <w:pPr>
        <w:pStyle w:val="Heading3"/>
        <w:widowControl/>
      </w:pPr>
      <w:r>
        <w:rPr>
          <w:rFonts w:ascii="Arial" w:hAnsi="Arial"/>
          <w:b/>
          <w:color w:val="17324D"/>
          <w:sz w:val="22"/>
        </w:rPr>
        <w:t>UI-CONS-03 - Consent review workspace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Review evidence and record decision.</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Consent reviewers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Side-by-side scope summary, evidence checklist/viewer, findings, restrictions, expiry, decision history.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Approve; reject; request remediation; add note.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Evidence scan pending, file unavailable, conflicting evidence, partial approval.</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Decision controls remain disabled until mandatory review checklist is complete.</w:t>
            </w:r>
          </w:p>
        </w:tc>
      </w:tr>
    </w:tbl>
    <w:p>
      <w:pPr>
        <w:widowControl/>
        <w:spacing w:after="20"/>
      </w:pPr>
    </w:p>
    <w:p>
      <w:pPr>
        <w:pStyle w:val="Heading3"/>
        <w:widowControl/>
      </w:pPr>
      <w:r>
        <w:rPr>
          <w:rFonts w:ascii="Arial" w:hAnsi="Arial"/>
          <w:b/>
          <w:color w:val="17324D"/>
          <w:sz w:val="22"/>
        </w:rPr>
        <w:t>UI-CONS-04 - Evidence viewer and library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Safely inspect files and metadata.</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Reviewers/auditors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Preview, filename, type, source, checksum, uploader, scan status, version, related reviews.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View; download if permitted; replace/version; flag.</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Malware suspected, unsupported format, missing, superseded.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Embedded scripts/macros never execute. Sensitive evidence downloads audited.</w:t>
            </w:r>
          </w:p>
        </w:tc>
      </w:tr>
    </w:tbl>
    <w:p>
      <w:pPr>
        <w:widowControl/>
        <w:spacing w:after="20"/>
      </w:pPr>
    </w:p>
    <w:p>
      <w:pPr>
        <w:pStyle w:val="Heading3"/>
        <w:widowControl/>
      </w:pPr>
      <w:r>
        <w:rPr>
          <w:rFonts w:ascii="Arial" w:hAnsi="Arial"/>
          <w:b/>
          <w:color w:val="17324D"/>
          <w:sz w:val="22"/>
        </w:rPr>
        <w:t>UI-CONS-05 - Consent purpose and wording versions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Manage controlled consent taxonomy and exact wording.</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Administrators/reviewers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Purpose code, description, organisation scope, channels, wording, effective dates, expiry and status.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Create version; retire; compare; approve.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Draft, active, superseded, invalid date overlap.</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Existing campaigns retain the version used; edits create new versions.</w:t>
            </w:r>
          </w:p>
        </w:tc>
      </w:tr>
    </w:tbl>
    <w:p>
      <w:pPr>
        <w:widowControl/>
        <w:spacing w:after="20"/>
      </w:pPr>
    </w:p>
    <w:p>
      <w:pPr>
        <w:pStyle w:val="Heading3"/>
        <w:widowControl/>
      </w:pPr>
      <w:r>
        <w:rPr>
          <w:rFonts w:ascii="Arial" w:hAnsi="Arial"/>
          <w:b/>
          <w:color w:val="17324D"/>
          <w:sz w:val="22"/>
        </w:rPr>
        <w:t>UI-CONS-06 - Expiry and renewal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Renew or close a consent approval.</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Reviewers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Current scope, expiry, recent imports/campaigns, new evidence, changes.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Renew; shorten; expire; request remediation.</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Expired while campaign draft exists, partial renewal.</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Renewal never silently expands scope.</w:t>
            </w:r>
          </w:p>
        </w:tc>
      </w:tr>
    </w:tbl>
    <w:p>
      <w:pPr>
        <w:widowControl/>
        <w:spacing w:after="20"/>
      </w:pPr>
    </w:p>
    <w:p>
      <w:pPr>
        <w:pStyle w:val="Heading3"/>
        <w:widowControl/>
      </w:pPr>
      <w:r>
        <w:rPr>
          <w:rFonts w:ascii="Arial" w:hAnsi="Arial"/>
          <w:b/>
          <w:color w:val="17324D"/>
          <w:sz w:val="22"/>
        </w:rPr>
        <w:t>UI-CONS-07 - Remediation and rejection detail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Explain why use is blocked and what must change.</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Operators/reviewers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Reason codes, narrative, missing evidence, assigned owner, due date, history.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Submit remediation; reopen review; close.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Repeated rejection, overdue, evidence superseded.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Reason text should be suitable for internal communication and audit.</w:t>
            </w:r>
          </w:p>
        </w:tc>
      </w:tr>
    </w:tbl>
    <w:p>
      <w:pPr>
        <w:widowControl/>
        <w:spacing w:after="20"/>
      </w:pPr>
    </w:p>
    <w:p>
      <w:pPr>
        <w:pStyle w:val="Heading2"/>
        <w:widowControl/>
      </w:pPr>
      <w:r>
        <w:rPr>
          <w:rFonts w:ascii="Arial" w:hAnsi="Arial"/>
        </w:rPr>
        <w:t>11.5 Audience repository and imports</w:t>
      </w:r>
    </w:p>
    <w:p>
      <w:pPr>
        <w:pStyle w:val="Heading3"/>
        <w:widowControl/>
      </w:pPr>
      <w:r>
        <w:rPr>
          <w:rFonts w:ascii="Arial" w:hAnsi="Arial"/>
          <w:b/>
          <w:color w:val="17324D"/>
          <w:sz w:val="22"/>
        </w:rPr>
        <w:t>UI-AUD-01 - Contact repository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Search and inspect contact profiles at scale.</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 analysts, privacy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Masked MSISDN, geography, age summary, gender, consent count, suppression, source, updated date.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Filter; open; request export; create segment from filters.</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No records, query running, stale index, permission-limited.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No bulk reveal; display approximate age marker where applicable.</w:t>
            </w:r>
          </w:p>
        </w:tc>
      </w:tr>
    </w:tbl>
    <w:p>
      <w:pPr>
        <w:widowControl/>
        <w:spacing w:after="20"/>
      </w:pPr>
    </w:p>
    <w:p>
      <w:pPr>
        <w:pStyle w:val="Heading3"/>
        <w:widowControl/>
      </w:pPr>
      <w:r>
        <w:rPr>
          <w:rFonts w:ascii="Arial" w:hAnsi="Arial"/>
          <w:b/>
          <w:color w:val="17324D"/>
          <w:sz w:val="22"/>
        </w:rPr>
        <w:t>UI-AUD-02 - Contact detail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Show profile, consent, source and contact history.</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Authorised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Masked identity, attributes with provenance, consent grants, withdrawals, suppressions, imports, campaign history, audit.</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Correct data; add suppression; initiate privacy request; reveal if permitted.</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Conflicting attributes, stale age, potential recycled number, legal hold.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Profile existence does not imply campaign eligibility; show decision per organisation/purpose/channel.</w:t>
            </w:r>
          </w:p>
        </w:tc>
      </w:tr>
    </w:tbl>
    <w:p>
      <w:pPr>
        <w:widowControl/>
        <w:spacing w:after="20"/>
      </w:pPr>
    </w:p>
    <w:p>
      <w:pPr>
        <w:pStyle w:val="Heading3"/>
        <w:widowControl/>
      </w:pPr>
      <w:r>
        <w:rPr>
          <w:rFonts w:ascii="Arial" w:hAnsi="Arial"/>
          <w:b/>
          <w:color w:val="17324D"/>
          <w:sz w:val="22"/>
        </w:rPr>
        <w:t>UI-AUD-03 - Import jobs list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Track all audience and suppression imports.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Import ID, organisation, file, type, counts, status, owner, started/completed, review.</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Start import; open; retry permitted stage; cancel.</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Queued, scanning, mapping, validating, reconciling, awaiting approval, failed, complete.</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Status names must match backend state machine.</w:t>
            </w:r>
          </w:p>
        </w:tc>
      </w:tr>
    </w:tbl>
    <w:p>
      <w:pPr>
        <w:widowControl/>
        <w:spacing w:after="20"/>
      </w:pPr>
    </w:p>
    <w:p>
      <w:pPr>
        <w:pStyle w:val="Heading3"/>
        <w:widowControl/>
      </w:pPr>
      <w:r>
        <w:rPr>
          <w:rFonts w:ascii="Arial" w:hAnsi="Arial"/>
          <w:b/>
          <w:color w:val="17324D"/>
          <w:sz w:val="22"/>
        </w:rPr>
        <w:t>UI-AUD-04 - Import wizard - source and upload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Initiate a controlled import.</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Organisation, consent review, import type, source system, file, delimiter/sheet, encryption details.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Upload; replace; cancel; continue.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Oversize, unsupported type, encrypted without key, malware, interrupted.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Large upload progress is resumable where technically supported; browser closure does not lose server job.</w:t>
            </w:r>
          </w:p>
        </w:tc>
      </w:tr>
    </w:tbl>
    <w:p>
      <w:pPr>
        <w:widowControl/>
        <w:spacing w:after="20"/>
      </w:pPr>
    </w:p>
    <w:p>
      <w:pPr>
        <w:pStyle w:val="Heading3"/>
        <w:widowControl/>
      </w:pPr>
      <w:r>
        <w:rPr>
          <w:rFonts w:ascii="Arial" w:hAnsi="Arial"/>
          <w:b/>
          <w:color w:val="17324D"/>
          <w:sz w:val="22"/>
        </w:rPr>
        <w:t>UI-AUD-05 - Import wizard - column mapping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Map source columns to canonical fields and transformations.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Source preview, target field, required/optional, transformation, validation and examples.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Auto-map; edit; save template; continue.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Duplicate mapping, missing MSISDN, invalid transformation.</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Show how age, state and LGA will be interpreted; never silently infer gender.</w:t>
            </w:r>
          </w:p>
        </w:tc>
      </w:tr>
    </w:tbl>
    <w:p>
      <w:pPr>
        <w:widowControl/>
        <w:spacing w:after="20"/>
      </w:pPr>
    </w:p>
    <w:p>
      <w:pPr>
        <w:pStyle w:val="Heading3"/>
        <w:widowControl/>
      </w:pPr>
      <w:r>
        <w:rPr>
          <w:rFonts w:ascii="Arial" w:hAnsi="Arial"/>
          <w:b/>
          <w:color w:val="17324D"/>
          <w:sz w:val="22"/>
        </w:rPr>
        <w:t>UI-AUD-06 - Import validation results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Explain quality and eligibility outcomes.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Operators/reviewers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Stage counts, invalid reasons, duplicates, existing records, consent mismatch, suppression, warnings.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Download error file; fix mapping; proceed; reject.</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Partial failure, threshold exceeded, validation engine error.</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Counts reconcile from uploaded rows to final eligible rows.</w:t>
            </w:r>
          </w:p>
        </w:tc>
      </w:tr>
    </w:tbl>
    <w:p>
      <w:pPr>
        <w:widowControl/>
        <w:spacing w:after="20"/>
      </w:pPr>
    </w:p>
    <w:p>
      <w:pPr>
        <w:pStyle w:val="Heading3"/>
        <w:widowControl/>
      </w:pPr>
      <w:r>
        <w:rPr>
          <w:rFonts w:ascii="Arial" w:hAnsi="Arial"/>
          <w:b/>
          <w:color w:val="17324D"/>
          <w:sz w:val="22"/>
        </w:rPr>
        <w:t>UI-AUD-07 - Duplicate and merge review</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Resolve ambiguous contact matches without data loss.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Data stewards/operators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Existing/new values, provenance, timestamps, proposed resolution, consent separation.</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Keep existing; accept newer; merge selected; defer.</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Conflicting MSISDN hash, cross-organisation scope, unresolved.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Consent records are never merged merely because profile attributes match.</w:t>
            </w:r>
          </w:p>
        </w:tc>
      </w:tr>
    </w:tbl>
    <w:p>
      <w:pPr>
        <w:widowControl/>
        <w:spacing w:after="20"/>
      </w:pPr>
    </w:p>
    <w:p>
      <w:pPr>
        <w:pStyle w:val="Heading3"/>
        <w:widowControl/>
      </w:pPr>
      <w:r>
        <w:rPr>
          <w:rFonts w:ascii="Arial" w:hAnsi="Arial"/>
          <w:b/>
          <w:color w:val="17324D"/>
          <w:sz w:val="22"/>
        </w:rPr>
        <w:t>UI-AUD-08 - Data-quality dashboard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Monitor completeness, validity and freshness.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Data stewards/analysts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Attribute completeness, invalid geography, stale age, unknown values, duplicate trends, source quality.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Drill down; create remediation job; export aggregate.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No data, delayed metrics.</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Avoid framing unknown demographic data as an error when it was not collected.</w:t>
            </w:r>
          </w:p>
        </w:tc>
      </w:tr>
    </w:tbl>
    <w:p>
      <w:pPr>
        <w:widowControl/>
        <w:spacing w:after="20"/>
      </w:pPr>
    </w:p>
    <w:p>
      <w:pPr>
        <w:pStyle w:val="Heading3"/>
        <w:widowControl/>
      </w:pPr>
      <w:r>
        <w:rPr>
          <w:rFonts w:ascii="Arial" w:hAnsi="Arial"/>
          <w:b/>
          <w:color w:val="17324D"/>
          <w:sz w:val="22"/>
        </w:rPr>
        <w:t>UI-AUD-09 - Suppression management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Manage global, organisation, purpose and channel suppressions.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Operators/reviewers/privacy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Masked MSISDN, scope, reason, effective date, source, expiry, evidence.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Add; import; revoke where permitted; view history.</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Duplicate suppression, legal hold, irreversible global do-not-contact.</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A removal requires authority and preserves history.</w:t>
            </w:r>
          </w:p>
        </w:tc>
      </w:tr>
    </w:tbl>
    <w:p>
      <w:pPr>
        <w:widowControl/>
        <w:spacing w:after="20"/>
      </w:pPr>
    </w:p>
    <w:p>
      <w:pPr>
        <w:pStyle w:val="Heading3"/>
        <w:widowControl/>
      </w:pPr>
      <w:r>
        <w:rPr>
          <w:rFonts w:ascii="Arial" w:hAnsi="Arial"/>
          <w:b/>
          <w:color w:val="17324D"/>
          <w:sz w:val="22"/>
        </w:rPr>
        <w:t>UI-AUD-10 - Privacy/data-subject request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Track access, correction, objection, deletion and restriction requests.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Privacy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Request type, identity verification, records found, scope, due date, actions and evidence.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Assign; verify; fulfil; extend; close.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Identity unresolved, legal hold, conflicting request.</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Sensitive exports generated here require step-up authentication and expiry.</w:t>
            </w:r>
          </w:p>
        </w:tc>
      </w:tr>
    </w:tbl>
    <w:p>
      <w:pPr>
        <w:widowControl/>
        <w:spacing w:after="20"/>
      </w:pPr>
    </w:p>
    <w:p>
      <w:pPr>
        <w:pStyle w:val="Heading2"/>
        <w:widowControl/>
      </w:pPr>
      <w:r>
        <w:rPr>
          <w:rFonts w:ascii="Arial" w:hAnsi="Arial"/>
        </w:rPr>
        <w:t>11.6 Segments and snapshots</w:t>
      </w:r>
    </w:p>
    <w:p>
      <w:pPr>
        <w:pStyle w:val="Heading3"/>
        <w:widowControl/>
      </w:pPr>
      <w:r>
        <w:rPr>
          <w:rFonts w:ascii="Arial" w:hAnsi="Arial"/>
          <w:b/>
          <w:color w:val="17324D"/>
          <w:sz w:val="22"/>
        </w:rPr>
        <w:t>UI-SEG-01 - Saved segments list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Manage reusable query definitions.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Operators/analysts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Name, organisation, purpose, owner, version, last estimate, updated date, status.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Create; open; duplicate; archive.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Invalid due to retired field/purpose, estimate stale.</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Clearly label dynamic segment versus frozen snapshot.</w:t>
            </w:r>
          </w:p>
        </w:tc>
      </w:tr>
    </w:tbl>
    <w:p>
      <w:pPr>
        <w:widowControl/>
        <w:spacing w:after="20"/>
      </w:pPr>
    </w:p>
    <w:p>
      <w:pPr>
        <w:pStyle w:val="Heading3"/>
        <w:widowControl/>
      </w:pPr>
      <w:r>
        <w:rPr>
          <w:rFonts w:ascii="Arial" w:hAnsi="Arial"/>
          <w:b/>
          <w:color w:val="17324D"/>
          <w:sz w:val="22"/>
        </w:rPr>
        <w:t>UI-SEG-02 - Visual segment builder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Build profile and eligibility rules.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Operators/analysts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Rule canvas, mandatory eligibility controls, live estimate, data quality, plain-language summary.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Add group/rule; validate; save; preview; snapshot.</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Query too broad, expensive, invalid nesting, unsupported field.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Mandatory consent/suppression rules cannot be removed for marketing campaigns.</w:t>
            </w:r>
          </w:p>
        </w:tc>
      </w:tr>
    </w:tbl>
    <w:p>
      <w:pPr>
        <w:widowControl/>
        <w:spacing w:after="20"/>
      </w:pPr>
    </w:p>
    <w:p>
      <w:pPr>
        <w:pStyle w:val="Heading3"/>
        <w:widowControl/>
      </w:pPr>
      <w:r>
        <w:rPr>
          <w:rFonts w:ascii="Arial" w:hAnsi="Arial"/>
          <w:b/>
          <w:color w:val="17324D"/>
          <w:sz w:val="22"/>
        </w:rPr>
        <w:t>UI-SEG-03 - Estimate and exclusion analysis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Explain how the final count was derived.</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Operators/reviewers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Counts after attributes, consent, expiry, suppression, frequency, duplicate and policy stages.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Drill into aggregate reasons; refresh; compare versions.</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Estimate running, stale, source unavailable.</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Every count has timestamp and configuration version.</w:t>
            </w:r>
          </w:p>
        </w:tc>
      </w:tr>
    </w:tbl>
    <w:p>
      <w:pPr>
        <w:widowControl/>
        <w:spacing w:after="20"/>
      </w:pPr>
    </w:p>
    <w:p>
      <w:pPr>
        <w:pStyle w:val="Heading3"/>
        <w:widowControl/>
      </w:pPr>
      <w:r>
        <w:rPr>
          <w:rFonts w:ascii="Arial" w:hAnsi="Arial"/>
          <w:b/>
          <w:color w:val="17324D"/>
          <w:sz w:val="22"/>
        </w:rPr>
        <w:t>UI-SEG-04 - Masked sample preview</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Provide confidence without exposing bulk personal data.</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Authorised 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Limited masked sample, attribute provenance, eligibility reason, refresh policy.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Refresh sample; open contact if permitted.</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No eligible sample, permission denied.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Sampling method and limit shown; no download from preview by default.</w:t>
            </w:r>
          </w:p>
        </w:tc>
      </w:tr>
    </w:tbl>
    <w:p>
      <w:pPr>
        <w:widowControl/>
        <w:spacing w:after="20"/>
      </w:pPr>
    </w:p>
    <w:p>
      <w:pPr>
        <w:pStyle w:val="Heading3"/>
        <w:widowControl/>
      </w:pPr>
      <w:r>
        <w:rPr>
          <w:rFonts w:ascii="Arial" w:hAnsi="Arial"/>
          <w:b/>
          <w:color w:val="17324D"/>
          <w:sz w:val="22"/>
        </w:rPr>
        <w:t>UI-SEG-05 - Create and inspect audience snapshot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Freeze the exact campaign audience.</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Operators/approvers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Name, segment version, count, exclusions, hash, creator, consent config, warnings, refresh time.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Create; approve; attach to campaign; invalidate before use.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Consent expiry before send, snapshot superseded, suppression changes.</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Snapshot membership is immutable; final dispatch eligibility recheck is separately reported.</w:t>
            </w:r>
          </w:p>
        </w:tc>
      </w:tr>
    </w:tbl>
    <w:p>
      <w:pPr>
        <w:widowControl/>
        <w:spacing w:after="20"/>
      </w:pPr>
    </w:p>
    <w:p>
      <w:pPr>
        <w:pStyle w:val="Heading2"/>
        <w:widowControl/>
      </w:pPr>
      <w:r>
        <w:rPr>
          <w:rFonts w:ascii="Arial" w:hAnsi="Arial"/>
        </w:rPr>
        <w:t>11.7 Campaigns, messages and approvals</w:t>
      </w:r>
    </w:p>
    <w:p>
      <w:pPr>
        <w:pStyle w:val="Heading3"/>
        <w:widowControl/>
      </w:pPr>
      <w:r>
        <w:rPr>
          <w:rFonts w:ascii="Arial" w:hAnsi="Arial"/>
          <w:b/>
          <w:color w:val="17324D"/>
          <w:sz w:val="22"/>
        </w:rPr>
        <w:t>UI-CAMP-01 - Campaign list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Find campaigns across lifecycle.</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All relevant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ID/name, organisation, purpose, audience, status, schedule, deadline, owner, risk.</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Create; open; filter; clone.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No campaigns, archived, permission-limited.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Status and deadline risk visible without opening.</w:t>
            </w:r>
          </w:p>
        </w:tc>
      </w:tr>
    </w:tbl>
    <w:p>
      <w:pPr>
        <w:widowControl/>
        <w:spacing w:after="20"/>
      </w:pPr>
    </w:p>
    <w:p>
      <w:pPr>
        <w:pStyle w:val="Heading3"/>
        <w:widowControl/>
      </w:pPr>
      <w:r>
        <w:rPr>
          <w:rFonts w:ascii="Arial" w:hAnsi="Arial"/>
          <w:b/>
          <w:color w:val="17324D"/>
          <w:sz w:val="22"/>
        </w:rPr>
        <w:t>UI-CAMP-02 - Campaign creation wizard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Guide complete campaign preparation.</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Organisation, consent basis, audience, message, sender, schedule, commercial and review steps.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Back/next; save draft; submit.</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Step incomplete, permission lost, source retired.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Stepper shows errors and approvals; no irreversible action until review step.</w:t>
            </w:r>
          </w:p>
        </w:tc>
      </w:tr>
    </w:tbl>
    <w:p>
      <w:pPr>
        <w:widowControl/>
        <w:spacing w:after="20"/>
      </w:pPr>
    </w:p>
    <w:p>
      <w:pPr>
        <w:pStyle w:val="Heading3"/>
        <w:widowControl/>
      </w:pPr>
      <w:r>
        <w:rPr>
          <w:rFonts w:ascii="Arial" w:hAnsi="Arial"/>
          <w:b/>
          <w:color w:val="17324D"/>
          <w:sz w:val="22"/>
        </w:rPr>
        <w:t>UI-CAMP-03 - Campaign overview</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Single source of truth for campaign state.</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 reviewers, analysts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Summary, audience, message, approvals, schedule, capacity, execution, reports, audit.</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Edit allowed draft sections; pause; view report.</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Draft through completed, cancelled, exceptions.</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Locked fields clearly show version and who approved them.</w:t>
            </w:r>
          </w:p>
        </w:tc>
      </w:tr>
    </w:tbl>
    <w:p>
      <w:pPr>
        <w:widowControl/>
        <w:spacing w:after="20"/>
      </w:pPr>
    </w:p>
    <w:p>
      <w:pPr>
        <w:pStyle w:val="Heading3"/>
        <w:widowControl/>
      </w:pPr>
      <w:r>
        <w:rPr>
          <w:rFonts w:ascii="Arial" w:hAnsi="Arial"/>
          <w:b/>
          <w:color w:val="17324D"/>
          <w:sz w:val="22"/>
        </w:rPr>
        <w:t>UI-CAMP-04 - Message composer and versioning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Create approved text/media message versions.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Operators/content reviewers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Message body, variables, fallback, media, link, opt-out text, preview, character/size info.</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Save version; validate; preview; test; submit.</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Missing fallback, unsupported media, dangerous URL, version locked.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Editing an approved version creates a new version; old version remains visible.</w:t>
            </w:r>
          </w:p>
        </w:tc>
      </w:tr>
    </w:tbl>
    <w:p>
      <w:pPr>
        <w:widowControl/>
        <w:spacing w:after="20"/>
      </w:pPr>
    </w:p>
    <w:p>
      <w:pPr>
        <w:pStyle w:val="Heading3"/>
        <w:widowControl/>
      </w:pPr>
      <w:r>
        <w:rPr>
          <w:rFonts w:ascii="Arial" w:hAnsi="Arial"/>
          <w:b/>
          <w:color w:val="17324D"/>
          <w:sz w:val="22"/>
        </w:rPr>
        <w:t>UI-CAMP-05 - Media library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Manage reusable approved media.</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Operators/content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Thumbnail, type, size, checksum, scan status, rights/expiry, usage.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Upload; version; archive; attach.</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Scan pending/failed, unsupported, rights expired.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Do not auto-play audio/video in tables.</w:t>
            </w:r>
          </w:p>
        </w:tc>
      </w:tr>
    </w:tbl>
    <w:p>
      <w:pPr>
        <w:widowControl/>
        <w:spacing w:after="20"/>
      </w:pPr>
    </w:p>
    <w:p>
      <w:pPr>
        <w:pStyle w:val="Heading3"/>
        <w:widowControl/>
      </w:pPr>
      <w:r>
        <w:rPr>
          <w:rFonts w:ascii="Arial" w:hAnsi="Arial"/>
          <w:b/>
          <w:color w:val="17324D"/>
          <w:sz w:val="22"/>
        </w:rPr>
        <w:t>UI-CAMP-06 - Test send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Send a controlled test to approved internal recipients.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Operators/approvers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Message preview, selected test sender, internal recipient list, variable values, provider response.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Send test; resend after change; record acceptance.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Session unavailable, invalid test recipient, partial failure.</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Test sends are clearly labelled and excluded from paid campaign metrics.</w:t>
            </w:r>
          </w:p>
        </w:tc>
      </w:tr>
    </w:tbl>
    <w:p>
      <w:pPr>
        <w:widowControl/>
        <w:spacing w:after="20"/>
      </w:pPr>
    </w:p>
    <w:p>
      <w:pPr>
        <w:pStyle w:val="Heading3"/>
        <w:widowControl/>
      </w:pPr>
      <w:r>
        <w:rPr>
          <w:rFonts w:ascii="Arial" w:hAnsi="Arial"/>
          <w:b/>
          <w:color w:val="17324D"/>
          <w:sz w:val="22"/>
        </w:rPr>
        <w:t>UI-CAMP-07 - Approval queue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Prioritise campaigns awaiting consent, content, commercial or final release approval.</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Approvers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Campaign, organisation, approval type, risk, deadline, submitter, age.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Open; claim; reassign.</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Overdue, prerequisite changed, withdrawn.</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Approval is completed on detail screen with evidence.</w:t>
            </w:r>
          </w:p>
        </w:tc>
      </w:tr>
    </w:tbl>
    <w:p>
      <w:pPr>
        <w:widowControl/>
        <w:spacing w:after="20"/>
      </w:pPr>
    </w:p>
    <w:p>
      <w:pPr>
        <w:pStyle w:val="Heading3"/>
        <w:widowControl/>
      </w:pPr>
      <w:r>
        <w:rPr>
          <w:rFonts w:ascii="Arial" w:hAnsi="Arial"/>
          <w:b/>
          <w:color w:val="17324D"/>
          <w:sz w:val="22"/>
        </w:rPr>
        <w:t>UI-CAMP-08 - Approval detail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Make an informed, attributable decision.</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Approvers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Side-by-side approved inputs, changes since prior review, warnings, capacity forecast, audit.</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Approve; reject; request change; defer.</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Conflicting approvals, stale snapshot, sender risk, self-approval blocked.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Show exactly what is being approved, including hashes/version IDs.</w:t>
            </w:r>
          </w:p>
        </w:tc>
      </w:tr>
    </w:tbl>
    <w:p>
      <w:pPr>
        <w:widowControl/>
        <w:spacing w:after="20"/>
      </w:pPr>
    </w:p>
    <w:p>
      <w:pPr>
        <w:pStyle w:val="Heading3"/>
        <w:widowControl/>
      </w:pPr>
      <w:r>
        <w:rPr>
          <w:rFonts w:ascii="Arial" w:hAnsi="Arial"/>
          <w:b/>
          <w:color w:val="17324D"/>
          <w:sz w:val="22"/>
        </w:rPr>
        <w:t>UI-CAMP-09 - Schedule and pre-flight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Validate readiness and deadline feasibility.</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Operators/approvers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Timezone, start/end/deadline, quiet hours, required rate, available safe capacity, checks.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Schedule; reserve capacity; return to fix.</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Insufficient capacity, deadline passed, sender unavailable, consent expires.</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Do not permit a hard deadline promise when measured capacity is insufficient.</w:t>
            </w:r>
          </w:p>
        </w:tc>
      </w:tr>
    </w:tbl>
    <w:p>
      <w:pPr>
        <w:widowControl/>
        <w:spacing w:after="20"/>
      </w:pPr>
    </w:p>
    <w:p>
      <w:pPr>
        <w:pStyle w:val="Heading3"/>
        <w:widowControl/>
      </w:pPr>
      <w:r>
        <w:rPr>
          <w:rFonts w:ascii="Arial" w:hAnsi="Arial"/>
          <w:b/>
          <w:color w:val="17324D"/>
          <w:sz w:val="22"/>
        </w:rPr>
        <w:t>UI-CAMP-10 - Live campaign dashboard</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Monitor truthful progress and operational risk.</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 technical users, analysts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Canonical counts, throughput, forecast, sender health, alerts, breakdowns, freshness.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Pause; inspect failures; adjust approved rate; emergency stop.</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Healthy, at risk, paused, stale, provider degradation, completed.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Auto-refresh without shifting controls; announce important changes accessibly.</w:t>
            </w:r>
          </w:p>
        </w:tc>
      </w:tr>
    </w:tbl>
    <w:p>
      <w:pPr>
        <w:widowControl/>
        <w:spacing w:after="20"/>
      </w:pPr>
    </w:p>
    <w:p>
      <w:pPr>
        <w:pStyle w:val="Heading3"/>
        <w:widowControl/>
      </w:pPr>
      <w:r>
        <w:rPr>
          <w:rFonts w:ascii="Arial" w:hAnsi="Arial"/>
          <w:b/>
          <w:color w:val="17324D"/>
          <w:sz w:val="22"/>
        </w:rPr>
        <w:t>UI-CAMP-11 - Pause, resume and emergency stop</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Control dispatch with precise semantics.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Authorised operators/technical admins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Current state, jobs in flight, effect, reason, confirmation, incident reference.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Pause new claims; resume; stop all new dispatch; emergency stop.</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Already paused, in-flight unknown, partial worker outage.</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Explain that in-flight submissions may still complete; never imply recall of delivered messages.</w:t>
            </w:r>
          </w:p>
        </w:tc>
      </w:tr>
    </w:tbl>
    <w:p>
      <w:pPr>
        <w:widowControl/>
        <w:spacing w:after="20"/>
      </w:pPr>
    </w:p>
    <w:p>
      <w:pPr>
        <w:pStyle w:val="Heading3"/>
        <w:widowControl/>
      </w:pPr>
      <w:r>
        <w:rPr>
          <w:rFonts w:ascii="Arial" w:hAnsi="Arial"/>
          <w:b/>
          <w:color w:val="17324D"/>
          <w:sz w:val="22"/>
        </w:rPr>
        <w:t>UI-CAMP-12 - Completion and reconciliation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Close a campaign only after state reconciliation.</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Operators/analysts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Final counts, pending/unknown, retries, exclusions, duration, approval to close.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Reconcile; mark exception; close; generate report.</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Unknown outcomes remain, late events arrive, report regeneration.</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Closing preserves late-event update policy and report versions.</w:t>
            </w:r>
          </w:p>
        </w:tc>
      </w:tr>
    </w:tbl>
    <w:p>
      <w:pPr>
        <w:widowControl/>
        <w:spacing w:after="20"/>
      </w:pPr>
    </w:p>
    <w:p>
      <w:pPr>
        <w:pStyle w:val="Heading3"/>
        <w:widowControl/>
      </w:pPr>
      <w:r>
        <w:rPr>
          <w:rFonts w:ascii="Arial" w:hAnsi="Arial"/>
          <w:b/>
          <w:color w:val="17324D"/>
          <w:sz w:val="22"/>
        </w:rPr>
        <w:t>UI-CAMP-13 - Campaign report and export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Produce organisation-facing and internal reports.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Analysts/operators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Executive summary, methodology, counts, rates, time series, breakdowns, caveats, approval.</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Generate; approve; download; share through controlled channel.</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Generation queued/failed, small-cell suppression, stale data.</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Report labels define each canonical metric and identify data cut-off.</w:t>
            </w:r>
          </w:p>
        </w:tc>
      </w:tr>
    </w:tbl>
    <w:p>
      <w:pPr>
        <w:widowControl/>
        <w:spacing w:after="20"/>
      </w:pPr>
    </w:p>
    <w:p>
      <w:pPr>
        <w:pStyle w:val="Heading3"/>
        <w:widowControl/>
      </w:pPr>
      <w:r>
        <w:rPr>
          <w:rFonts w:ascii="Arial" w:hAnsi="Arial"/>
          <w:b/>
          <w:color w:val="17324D"/>
          <w:sz w:val="22"/>
        </w:rPr>
        <w:t>UI-CAMP-14 - Clone campaign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Reuse safe structure without copying approvals.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Source summary, items to copy, new dates, new organisation constraints.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Clone draft; cancel.</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Source uses retired consent/message/sender.</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Never copy audience snapshot, approvals or payment status as valid for new campaign.</w:t>
            </w:r>
          </w:p>
        </w:tc>
      </w:tr>
    </w:tbl>
    <w:p>
      <w:pPr>
        <w:widowControl/>
        <w:spacing w:after="20"/>
      </w:pPr>
    </w:p>
    <w:p>
      <w:pPr>
        <w:pStyle w:val="Heading2"/>
        <w:widowControl/>
      </w:pPr>
      <w:r>
        <w:rPr>
          <w:rFonts w:ascii="Arial" w:hAnsi="Arial"/>
        </w:rPr>
        <w:t>11.8 Senders and operations</w:t>
      </w:r>
    </w:p>
    <w:p>
      <w:pPr>
        <w:pStyle w:val="Heading3"/>
        <w:widowControl/>
      </w:pPr>
      <w:r>
        <w:rPr>
          <w:rFonts w:ascii="Arial" w:hAnsi="Arial"/>
          <w:b/>
          <w:color w:val="17324D"/>
          <w:sz w:val="22"/>
        </w:rPr>
        <w:t>UI-SEND-01 - Sender/session list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Monitor managed WhatsApp accounts and sessions.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Technical admins/operators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Logical label, masked MSISDN, worker owner, engine, state, health, rate, queue, last success.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Open; filter; pause allocation; connect new account.</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Healthy, degraded, disconnected, quarantined, retired.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Logical sender pool and actual MSISDN are both clear to authorised users.</w:t>
            </w:r>
          </w:p>
        </w:tc>
      </w:tr>
    </w:tbl>
    <w:p>
      <w:pPr>
        <w:widowControl/>
        <w:spacing w:after="20"/>
      </w:pPr>
    </w:p>
    <w:p>
      <w:pPr>
        <w:pStyle w:val="Heading3"/>
        <w:widowControl/>
      </w:pPr>
      <w:r>
        <w:rPr>
          <w:rFonts w:ascii="Arial" w:hAnsi="Arial"/>
          <w:b/>
          <w:color w:val="17324D"/>
          <w:sz w:val="22"/>
        </w:rPr>
        <w:t>UI-SEND-02 - Session detail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Diagnose one sender safely.</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Technical admins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Connection/auth state, worker, stable egress, metrics, current campaign, limits, reconnects, events.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Drain; pause; reconnect; edit limits; retire.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Ownership conflict, auth expired, worker unreachable.</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Redacted technical logs; no secret/session tokens displayed.</w:t>
            </w:r>
          </w:p>
        </w:tc>
      </w:tr>
    </w:tbl>
    <w:p>
      <w:pPr>
        <w:widowControl/>
        <w:spacing w:after="20"/>
      </w:pPr>
    </w:p>
    <w:p>
      <w:pPr>
        <w:pStyle w:val="Heading3"/>
        <w:widowControl/>
      </w:pPr>
      <w:r>
        <w:rPr>
          <w:rFonts w:ascii="Arial" w:hAnsi="Arial"/>
          <w:b/>
          <w:color w:val="17324D"/>
          <w:sz w:val="22"/>
        </w:rPr>
        <w:t>UI-SEND-03 - Connect/pair account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Register and pair a genuine WhatsApp account.</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Technical admins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Account inventory record, MSISDN, display name, worker, engine, QR/pairing state, recovery owner.</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Start pairing; cancel; confirm; test.</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QR expired, already registered, pairing rejected, session conflict.</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Explain that an actual WhatsApp number remains the sender; no arbitrary alphanumeric sender ID.</w:t>
            </w:r>
          </w:p>
        </w:tc>
      </w:tr>
    </w:tbl>
    <w:p>
      <w:pPr>
        <w:widowControl/>
        <w:spacing w:after="20"/>
      </w:pPr>
    </w:p>
    <w:p>
      <w:pPr>
        <w:pStyle w:val="Heading3"/>
        <w:widowControl/>
      </w:pPr>
      <w:r>
        <w:rPr>
          <w:rFonts w:ascii="Arial" w:hAnsi="Arial"/>
          <w:b/>
          <w:color w:val="17324D"/>
          <w:sz w:val="22"/>
        </w:rPr>
        <w:t>UI-SEND-04 - Sender pool management</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Group eligible sessions for internal routing.</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Technical admins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Pool name, brand/logical label, members, geography, limits, status, capacity.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Create; add/remove; drain; retire.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Member busy, unhealthy, duplicate, no capacity.</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Pool changes do not retroactively alter locked campaign approval without revalidation.</w:t>
            </w:r>
          </w:p>
        </w:tc>
      </w:tr>
    </w:tbl>
    <w:p>
      <w:pPr>
        <w:widowControl/>
        <w:spacing w:after="20"/>
      </w:pPr>
    </w:p>
    <w:p>
      <w:pPr>
        <w:pStyle w:val="Heading3"/>
        <w:widowControl/>
      </w:pPr>
      <w:r>
        <w:rPr>
          <w:rFonts w:ascii="Arial" w:hAnsi="Arial"/>
          <w:b/>
          <w:color w:val="17324D"/>
          <w:sz w:val="22"/>
        </w:rPr>
        <w:t>UI-SEND-05 - Worker node list/detail</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Operate Hostinger VPS worker nodes.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Technical admins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Node ID, IP, region, version, heartbeat, sessions, CPU/RAM/disk, queue, status.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Drain; restart workflow; schedule maintenance; view logs.</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Heartbeat lost, version mismatch, disk pressure, session ownership conflict.</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Infrastructure detail is permission-restricted and must not expose credentials.</w:t>
            </w:r>
          </w:p>
        </w:tc>
      </w:tr>
    </w:tbl>
    <w:p>
      <w:pPr>
        <w:widowControl/>
        <w:spacing w:after="20"/>
      </w:pPr>
    </w:p>
    <w:p>
      <w:pPr>
        <w:pStyle w:val="Heading3"/>
        <w:widowControl/>
      </w:pPr>
      <w:r>
        <w:rPr>
          <w:rFonts w:ascii="Arial" w:hAnsi="Arial"/>
          <w:b/>
          <w:color w:val="17324D"/>
          <w:sz w:val="22"/>
        </w:rPr>
        <w:t>UI-OPS-01 - Active operations centre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Unified view of live campaigns, senders, queues and alerts.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Operators/technical admins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Campaign cards/table, throughput, deadline risk, worker health, critical alerts.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Open campaign; acknowledge; pause; escalate.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No active campaigns, incident mode, stale telemetry.</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Designed for wallboard and desktop, with readable high-priority status.</w:t>
            </w:r>
          </w:p>
        </w:tc>
      </w:tr>
    </w:tbl>
    <w:p>
      <w:pPr>
        <w:widowControl/>
        <w:spacing w:after="20"/>
      </w:pPr>
    </w:p>
    <w:p>
      <w:pPr>
        <w:pStyle w:val="Heading3"/>
        <w:widowControl/>
      </w:pPr>
      <w:r>
        <w:rPr>
          <w:rFonts w:ascii="Arial" w:hAnsi="Arial"/>
          <w:b/>
          <w:color w:val="17324D"/>
          <w:sz w:val="22"/>
        </w:rPr>
        <w:t>UI-OPS-02 - Queue monitor</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Inspect queue state without editing raw data.</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Technical admins/operators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Ready, delayed, active, retry, dead-letter, lag, throughput by campaign/sender.</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Filter; pause queue intake; requeue approved jobs; inspect sample.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Redis unavailable, counts inconsistent, reconstruction in progress.</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PostgreSQL remains authoritative; UI indicates when queue is being rebuilt.</w:t>
            </w:r>
          </w:p>
        </w:tc>
      </w:tr>
    </w:tbl>
    <w:p>
      <w:pPr>
        <w:widowControl/>
        <w:spacing w:after="20"/>
      </w:pPr>
    </w:p>
    <w:p>
      <w:pPr>
        <w:pStyle w:val="Heading3"/>
        <w:widowControl/>
      </w:pPr>
      <w:r>
        <w:rPr>
          <w:rFonts w:ascii="Arial" w:hAnsi="Arial"/>
          <w:b/>
          <w:color w:val="17324D"/>
          <w:sz w:val="22"/>
        </w:rPr>
        <w:t>UI-OPS-03 - Failed delivery workbench</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Triage retryable and permanent failures.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Operators/technical admins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Reason, count, campaign, sender, attempt, last error, retry eligibility.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Retry approved set; suppress invalid; export aggregate.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Retry limit reached, duplicate protection, provider unavailable.</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Bulk retry shows exact scope and duplicate-safety check.</w:t>
            </w:r>
          </w:p>
        </w:tc>
      </w:tr>
    </w:tbl>
    <w:p>
      <w:pPr>
        <w:widowControl/>
        <w:spacing w:after="20"/>
      </w:pPr>
    </w:p>
    <w:p>
      <w:pPr>
        <w:pStyle w:val="Heading3"/>
        <w:widowControl/>
      </w:pPr>
      <w:r>
        <w:rPr>
          <w:rFonts w:ascii="Arial" w:hAnsi="Arial"/>
          <w:b/>
          <w:color w:val="17324D"/>
          <w:sz w:val="22"/>
        </w:rPr>
        <w:t>UI-OPS-04 - Unknown outcome reconciliation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Resolve submissions whose final state is uncertain.</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Technical admins/analysts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Provider ID, timestamps, sender, event history, confidence, reconciliation source.</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Query/reconcile; mark unresolved; close by policy.</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Late event, conflicting event, no provider ID.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Never automatically classify unknown as delivered.</w:t>
            </w:r>
          </w:p>
        </w:tc>
      </w:tr>
    </w:tbl>
    <w:p>
      <w:pPr>
        <w:widowControl/>
        <w:spacing w:after="20"/>
      </w:pPr>
    </w:p>
    <w:p>
      <w:pPr>
        <w:pStyle w:val="Heading3"/>
        <w:widowControl/>
      </w:pPr>
      <w:r>
        <w:rPr>
          <w:rFonts w:ascii="Arial" w:hAnsi="Arial"/>
          <w:b/>
          <w:color w:val="17324D"/>
          <w:sz w:val="22"/>
        </w:rPr>
        <w:t>UI-OPS-05 - Inbound replies and opt-outs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Process replies, STOP and operational responses.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Operators/reviewers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Sender, masked contact, campaign, reply, classification, suppression action, timestamp.</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Confirm opt-out; classify; escalate; close.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Ambiguous STOP, multilingual, duplicate event.</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STOP/suppression action takes precedence over campaign convenience and is immediately visible.</w:t>
            </w:r>
          </w:p>
        </w:tc>
      </w:tr>
    </w:tbl>
    <w:p>
      <w:pPr>
        <w:widowControl/>
        <w:spacing w:after="20"/>
      </w:pPr>
    </w:p>
    <w:p>
      <w:pPr>
        <w:pStyle w:val="Heading3"/>
        <w:widowControl/>
      </w:pPr>
      <w:r>
        <w:rPr>
          <w:rFonts w:ascii="Arial" w:hAnsi="Arial"/>
          <w:b/>
          <w:color w:val="17324D"/>
          <w:sz w:val="22"/>
        </w:rPr>
        <w:t>UI-OPS-06 - Alert centre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Track operational and security alerts.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All relevant roles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Severity, source, affected objects, opened/acknowledged/resolved times, owner.</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Acknowledge; assign; resolve; open runbook.</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Alert storm, duplicate, stale.</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Critical alerts remain persistent and are not dismissed by a toast alone.</w:t>
            </w:r>
          </w:p>
        </w:tc>
      </w:tr>
    </w:tbl>
    <w:p>
      <w:pPr>
        <w:widowControl/>
        <w:spacing w:after="20"/>
      </w:pPr>
    </w:p>
    <w:p>
      <w:pPr>
        <w:pStyle w:val="Heading2"/>
        <w:widowControl/>
      </w:pPr>
      <w:r>
        <w:rPr>
          <w:rFonts w:ascii="Arial" w:hAnsi="Arial"/>
        </w:rPr>
        <w:t>11.9 Reports and administration</w:t>
      </w:r>
    </w:p>
    <w:p>
      <w:pPr>
        <w:pStyle w:val="Heading3"/>
        <w:widowControl/>
      </w:pPr>
      <w:r>
        <w:rPr>
          <w:rFonts w:ascii="Arial" w:hAnsi="Arial"/>
          <w:b/>
          <w:color w:val="17324D"/>
          <w:sz w:val="22"/>
        </w:rPr>
        <w:t>UI-REP-01 - Reports library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Find generated and scheduled reports.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Analysts/operators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Report type, campaign/organisation, version, data cut-off, status, approver, expiry.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Generate; open; download; regenerate.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Queued, failed, expired, revoked.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Sensitive report links expire; version remains auditable.</w:t>
            </w:r>
          </w:p>
        </w:tc>
      </w:tr>
    </w:tbl>
    <w:p>
      <w:pPr>
        <w:widowControl/>
        <w:spacing w:after="20"/>
      </w:pPr>
    </w:p>
    <w:p>
      <w:pPr>
        <w:pStyle w:val="Heading3"/>
        <w:widowControl/>
      </w:pPr>
      <w:r>
        <w:rPr>
          <w:rFonts w:ascii="Arial" w:hAnsi="Arial"/>
          <w:b/>
          <w:color w:val="17324D"/>
          <w:sz w:val="22"/>
        </w:rPr>
        <w:t>UI-REP-02 - Audience and campaign analytics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Explore aggregate performance without exposing raw records.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Analysts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Filters, trend charts, demographic/geographic breakdowns, data-quality caveats.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Save view; export aggregate; drill down within permission.</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Small cell, stale warehouse, no data.</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Charts always have accessible table alternative.</w:t>
            </w:r>
          </w:p>
        </w:tc>
      </w:tr>
    </w:tbl>
    <w:p>
      <w:pPr>
        <w:widowControl/>
        <w:spacing w:after="20"/>
      </w:pPr>
    </w:p>
    <w:p>
      <w:pPr>
        <w:pStyle w:val="Heading3"/>
        <w:widowControl/>
      </w:pPr>
      <w:r>
        <w:rPr>
          <w:rFonts w:ascii="Arial" w:hAnsi="Arial"/>
          <w:b/>
          <w:color w:val="17324D"/>
          <w:sz w:val="22"/>
        </w:rPr>
        <w:t>UI-ADMIN-01 - User administration</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Manage internal accounts.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Super administrators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User, role, status, MFA, last login, scope, manager, expiry.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Invite/provision; suspend; reset MFA; revoke sessions.</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Duplicate, locked, privileged account.</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No shared accounts; high-risk changes require reason/audit.</w:t>
            </w:r>
          </w:p>
        </w:tc>
      </w:tr>
    </w:tbl>
    <w:p>
      <w:pPr>
        <w:widowControl/>
        <w:spacing w:after="20"/>
      </w:pPr>
    </w:p>
    <w:p>
      <w:pPr>
        <w:pStyle w:val="Heading3"/>
        <w:widowControl/>
      </w:pPr>
      <w:r>
        <w:rPr>
          <w:rFonts w:ascii="Arial" w:hAnsi="Arial"/>
          <w:b/>
          <w:color w:val="17324D"/>
          <w:sz w:val="22"/>
        </w:rPr>
        <w:t>UI-ADMIN-02 - Roles and permissions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Configure controlled role definitions.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Super administrators/security</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Role matrix by module/action/data scope; assigned users; version.</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Create version; compare; approve; activate.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Privilege escalation, orphaned role, active session impact.</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Deny by default; display effective permissions before activation.</w:t>
            </w:r>
          </w:p>
        </w:tc>
      </w:tr>
    </w:tbl>
    <w:p>
      <w:pPr>
        <w:widowControl/>
        <w:spacing w:after="20"/>
      </w:pPr>
    </w:p>
    <w:p>
      <w:pPr>
        <w:pStyle w:val="Heading3"/>
        <w:widowControl/>
      </w:pPr>
      <w:r>
        <w:rPr>
          <w:rFonts w:ascii="Arial" w:hAnsi="Arial"/>
          <w:b/>
          <w:color w:val="17324D"/>
          <w:sz w:val="22"/>
        </w:rPr>
        <w:t>UI-ADMIN-03 - Configuration catalogue</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Manage versioned business and operational settings.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Authorised administrators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Consent purposes, age freshness, frequency caps, approval rules, status thresholds, retention, limits.</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Create version; validate; approve; schedule.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Overlapping effective dates, invalid threshold, campaign impact.</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Configuration changes show impacted drafts/campaigns and never silently rewrite history.</w:t>
            </w:r>
          </w:p>
        </w:tc>
      </w:tr>
    </w:tbl>
    <w:p>
      <w:pPr>
        <w:widowControl/>
        <w:spacing w:after="20"/>
      </w:pPr>
    </w:p>
    <w:p>
      <w:pPr>
        <w:pStyle w:val="Heading3"/>
        <w:widowControl/>
      </w:pPr>
      <w:r>
        <w:rPr>
          <w:rFonts w:ascii="Arial" w:hAnsi="Arial"/>
          <w:b/>
          <w:color w:val="17324D"/>
          <w:sz w:val="22"/>
        </w:rPr>
        <w:t>UI-ADMIN-04 - Audit log</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Inspect tamper-evident activity.</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Auditors/admins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Actor, action, object, before/after reference, reason, IP/device, timestamp, correlation ID.</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Filter; open; export approved range.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High volume, archive retrieval, integrity alert.</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Sensitive before/after values masked based on permission.</w:t>
            </w:r>
          </w:p>
        </w:tc>
      </w:tr>
    </w:tbl>
    <w:p>
      <w:pPr>
        <w:widowControl/>
        <w:spacing w:after="20"/>
      </w:pPr>
    </w:p>
    <w:p>
      <w:pPr>
        <w:pStyle w:val="Heading3"/>
        <w:widowControl/>
      </w:pPr>
      <w:r>
        <w:rPr>
          <w:rFonts w:ascii="Arial" w:hAnsi="Arial"/>
          <w:b/>
          <w:color w:val="17324D"/>
          <w:sz w:val="22"/>
        </w:rPr>
        <w:t>UI-ADMIN-05 - System health and backup status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Provide operational confidence across services.</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Technical admins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API, database, queue, workers, object storage, backups, replication, certificate expiry.</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Open incident; run approved check; view restore test.</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Degraded, outage, stale monitoring.</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Do not expose secrets or full infrastructure configuration.</w:t>
            </w:r>
          </w:p>
        </w:tc>
      </w:tr>
    </w:tbl>
    <w:p>
      <w:pPr>
        <w:widowControl/>
        <w:spacing w:after="20"/>
      </w:pPr>
    </w:p>
    <w:p>
      <w:pPr>
        <w:pStyle w:val="Heading3"/>
        <w:widowControl/>
      </w:pPr>
      <w:r>
        <w:rPr>
          <w:rFonts w:ascii="Arial" w:hAnsi="Arial"/>
          <w:b/>
          <w:color w:val="17324D"/>
          <w:sz w:val="22"/>
        </w:rPr>
        <w:t>UI-ADMIN-06 - Retention and archive policies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5"/>
              </w:rPr>
              <w:t>Element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5"/>
              </w:rPr>
              <w:t>Specification</w:t>
            </w:r>
          </w:p>
        </w:tc>
      </w:tr>
      <w:tr>
        <w:tc>
          <w:tcPr>
            <w:tcW w:type="dxa" w:w="2232"/>
            <w:tcMar>
              <w:top w:w="70" w:type="dxa"/>
              <w:start w:w="90" w:type="dxa"/>
              <w:bottom w:w="70" w:type="dxa"/>
              <w:end w:w="90" w:type="dxa"/>
            </w:tcMar>
            <w:vAlign w:val="top"/>
          </w:tcPr>
          <w:p>
            <w:r>
              <w:rPr>
                <w:rFonts w:ascii="Arial" w:hAnsi="Arial"/>
                <w:color w:val="1E293B"/>
                <w:sz w:val="15"/>
              </w:rPr>
              <w:t>Purpose</w:t>
            </w:r>
          </w:p>
        </w:tc>
        <w:tc>
          <w:tcPr>
            <w:tcW w:type="dxa" w:w="7560"/>
            <w:tcMar>
              <w:top w:w="70" w:type="dxa"/>
              <w:start w:w="90" w:type="dxa"/>
              <w:bottom w:w="70" w:type="dxa"/>
              <w:end w:w="90" w:type="dxa"/>
            </w:tcMar>
            <w:vAlign w:val="top"/>
          </w:tcPr>
          <w:p>
            <w:r>
              <w:rPr>
                <w:rFonts w:ascii="Arial" w:hAnsi="Arial"/>
                <w:color w:val="1E293B"/>
                <w:sz w:val="15"/>
              </w:rPr>
              <w:t>Manage controlled data lifecycle.</w:t>
            </w:r>
          </w:p>
        </w:tc>
      </w:tr>
      <w:tr>
        <w:tc>
          <w:tcPr>
            <w:tcW w:type="dxa" w:w="2232"/>
            <w:tcMar>
              <w:top w:w="70" w:type="dxa"/>
              <w:start w:w="90" w:type="dxa"/>
              <w:bottom w:w="70" w:type="dxa"/>
              <w:end w:w="90" w:type="dxa"/>
            </w:tcMar>
            <w:vAlign w:val="top"/>
            <w:shd w:fill="F8FAFC"/>
          </w:tcPr>
          <w:p>
            <w:r>
              <w:rPr>
                <w:rFonts w:ascii="Arial" w:hAnsi="Arial"/>
                <w:color w:val="1E293B"/>
                <w:sz w:val="15"/>
              </w:rPr>
              <w:t>Primary users</w:t>
            </w:r>
          </w:p>
        </w:tc>
        <w:tc>
          <w:tcPr>
            <w:tcW w:type="dxa" w:w="7560"/>
            <w:tcMar>
              <w:top w:w="70" w:type="dxa"/>
              <w:start w:w="90" w:type="dxa"/>
              <w:bottom w:w="70" w:type="dxa"/>
              <w:end w:w="90" w:type="dxa"/>
            </w:tcMar>
            <w:vAlign w:val="top"/>
            <w:shd w:fill="F8FAFC"/>
          </w:tcPr>
          <w:p>
            <w:r>
              <w:rPr>
                <w:rFonts w:ascii="Arial" w:hAnsi="Arial"/>
                <w:color w:val="1E293B"/>
                <w:sz w:val="15"/>
              </w:rPr>
              <w:t>Privacy/admin users</w:t>
            </w:r>
          </w:p>
        </w:tc>
      </w:tr>
      <w:tr>
        <w:tc>
          <w:tcPr>
            <w:tcW w:type="dxa" w:w="2232"/>
            <w:tcMar>
              <w:top w:w="70" w:type="dxa"/>
              <w:start w:w="90" w:type="dxa"/>
              <w:bottom w:w="70" w:type="dxa"/>
              <w:end w:w="90" w:type="dxa"/>
            </w:tcMar>
            <w:vAlign w:val="top"/>
          </w:tcPr>
          <w:p>
            <w:r>
              <w:rPr>
                <w:rFonts w:ascii="Arial" w:hAnsi="Arial"/>
                <w:color w:val="1E293B"/>
                <w:sz w:val="15"/>
              </w:rPr>
              <w:t>Required content/layout</w:t>
            </w:r>
          </w:p>
        </w:tc>
        <w:tc>
          <w:tcPr>
            <w:tcW w:type="dxa" w:w="7560"/>
            <w:tcMar>
              <w:top w:w="70" w:type="dxa"/>
              <w:start w:w="90" w:type="dxa"/>
              <w:bottom w:w="70" w:type="dxa"/>
              <w:end w:w="90" w:type="dxa"/>
            </w:tcMar>
            <w:vAlign w:val="top"/>
          </w:tcPr>
          <w:p>
            <w:r>
              <w:rPr>
                <w:rFonts w:ascii="Arial" w:hAnsi="Arial"/>
                <w:color w:val="1E293B"/>
                <w:sz w:val="15"/>
              </w:rPr>
              <w:t>Object type, active retention, archive destination, legal hold, next run, impact.</w:t>
            </w:r>
          </w:p>
        </w:tc>
      </w:tr>
      <w:tr>
        <w:tc>
          <w:tcPr>
            <w:tcW w:type="dxa" w:w="2232"/>
            <w:tcMar>
              <w:top w:w="70" w:type="dxa"/>
              <w:start w:w="90" w:type="dxa"/>
              <w:bottom w:w="70" w:type="dxa"/>
              <w:end w:w="90" w:type="dxa"/>
            </w:tcMar>
            <w:vAlign w:val="top"/>
            <w:shd w:fill="F8FAFC"/>
          </w:tcPr>
          <w:p>
            <w:r>
              <w:rPr>
                <w:rFonts w:ascii="Arial" w:hAnsi="Arial"/>
                <w:color w:val="1E293B"/>
                <w:sz w:val="15"/>
              </w:rPr>
              <w:t>Primary actions</w:t>
            </w:r>
          </w:p>
        </w:tc>
        <w:tc>
          <w:tcPr>
            <w:tcW w:type="dxa" w:w="7560"/>
            <w:tcMar>
              <w:top w:w="70" w:type="dxa"/>
              <w:start w:w="90" w:type="dxa"/>
              <w:bottom w:w="70" w:type="dxa"/>
              <w:end w:w="90" w:type="dxa"/>
            </w:tcMar>
            <w:vAlign w:val="top"/>
            <w:shd w:fill="F8FAFC"/>
          </w:tcPr>
          <w:p>
            <w:r>
              <w:rPr>
                <w:rFonts w:ascii="Arial" w:hAnsi="Arial"/>
                <w:color w:val="1E293B"/>
                <w:sz w:val="15"/>
              </w:rPr>
              <w:t>Create version; simulate; approve; hold/release.</w:t>
            </w:r>
          </w:p>
        </w:tc>
      </w:tr>
      <w:tr>
        <w:tc>
          <w:tcPr>
            <w:tcW w:type="dxa" w:w="2232"/>
            <w:tcMar>
              <w:top w:w="70" w:type="dxa"/>
              <w:start w:w="90" w:type="dxa"/>
              <w:bottom w:w="70" w:type="dxa"/>
              <w:end w:w="90" w:type="dxa"/>
            </w:tcMar>
            <w:vAlign w:val="top"/>
          </w:tcPr>
          <w:p>
            <w:r>
              <w:rPr>
                <w:rFonts w:ascii="Arial" w:hAnsi="Arial"/>
                <w:color w:val="1E293B"/>
                <w:sz w:val="15"/>
              </w:rPr>
              <w:t>Required states</w:t>
            </w:r>
          </w:p>
        </w:tc>
        <w:tc>
          <w:tcPr>
            <w:tcW w:type="dxa" w:w="7560"/>
            <w:tcMar>
              <w:top w:w="70" w:type="dxa"/>
              <w:start w:w="90" w:type="dxa"/>
              <w:bottom w:w="70" w:type="dxa"/>
              <w:end w:w="90" w:type="dxa"/>
            </w:tcMar>
            <w:vAlign w:val="top"/>
          </w:tcPr>
          <w:p>
            <w:r>
              <w:rPr>
                <w:rFonts w:ascii="Arial" w:hAnsi="Arial"/>
                <w:color w:val="1E293B"/>
                <w:sz w:val="15"/>
              </w:rPr>
              <w:t>Legal hold conflict, archive failure, deletion blocked.</w:t>
            </w:r>
          </w:p>
        </w:tc>
      </w:tr>
      <w:tr>
        <w:tc>
          <w:tcPr>
            <w:tcW w:type="dxa" w:w="2232"/>
            <w:tcMar>
              <w:top w:w="70" w:type="dxa"/>
              <w:start w:w="90" w:type="dxa"/>
              <w:bottom w:w="70" w:type="dxa"/>
              <w:end w:w="90" w:type="dxa"/>
            </w:tcMar>
            <w:vAlign w:val="top"/>
            <w:shd w:fill="F8FAFC"/>
          </w:tcPr>
          <w:p>
            <w:r>
              <w:rPr>
                <w:rFonts w:ascii="Arial" w:hAnsi="Arial"/>
                <w:color w:val="1E293B"/>
                <w:sz w:val="15"/>
              </w:rPr>
              <w:t>Mock-up and safeguard notes</w:t>
            </w:r>
          </w:p>
        </w:tc>
        <w:tc>
          <w:tcPr>
            <w:tcW w:type="dxa" w:w="7560"/>
            <w:tcMar>
              <w:top w:w="70" w:type="dxa"/>
              <w:start w:w="90" w:type="dxa"/>
              <w:bottom w:w="70" w:type="dxa"/>
              <w:end w:w="90" w:type="dxa"/>
            </w:tcMar>
            <w:vAlign w:val="top"/>
            <w:shd w:fill="F8FAFC"/>
          </w:tcPr>
          <w:p>
            <w:r>
              <w:rPr>
                <w:rFonts w:ascii="Arial" w:hAnsi="Arial"/>
                <w:color w:val="1E293B"/>
                <w:sz w:val="15"/>
              </w:rPr>
              <w:t>Simulation shows counts before destructive execution.</w:t>
            </w:r>
          </w:p>
        </w:tc>
      </w:tr>
    </w:tbl>
    <w:p>
      <w:pPr>
        <w:widowControl/>
        <w:spacing w:after="20"/>
      </w:pPr>
    </w:p>
    <w:p>
      <w:pPr>
        <w:pStyle w:val="Heading1"/>
        <w:widowControl/>
      </w:pPr>
      <w:r>
        <w:rPr>
          <w:rFonts w:ascii="Arial" w:hAnsi="Arial"/>
        </w:rPr>
        <w:t>12. Dashboard and Metrics Design</w:t>
      </w:r>
    </w:p>
    <w:p>
      <w:pPr>
        <w:widowControl/>
        <w:jc w:val="center"/>
      </w:pPr>
      <w:r>
        <w:drawing>
          <wp:inline xmlns:a="http://schemas.openxmlformats.org/drawingml/2006/main" xmlns:pic="http://schemas.openxmlformats.org/drawingml/2006/picture">
            <wp:extent cx="6309360" cy="3925824"/>
            <wp:docPr id="6" name="Picture 6" descr="Image: image6.png"/>
            <wp:cNvGraphicFramePr>
              <a:graphicFrameLocks noChangeAspect="1"/>
            </wp:cNvGraphicFramePr>
            <a:graphic>
              <a:graphicData uri="http://schemas.openxmlformats.org/drawingml/2006/picture">
                <pic:pic>
                  <pic:nvPicPr>
                    <pic:cNvPr id="0" name="live_campaign_dashboard.png"/>
                    <pic:cNvPicPr/>
                  </pic:nvPicPr>
                  <pic:blipFill>
                    <a:blip r:embed="rId16"/>
                    <a:stretch>
                      <a:fillRect/>
                    </a:stretch>
                  </pic:blipFill>
                  <pic:spPr>
                    <a:xfrm>
                      <a:off x="0" y="0"/>
                      <a:ext cx="6309360" cy="3925824"/>
                    </a:xfrm>
                    <a:prstGeom prst="rect"/>
                  </pic:spPr>
                </pic:pic>
              </a:graphicData>
            </a:graphic>
          </wp:inline>
        </w:drawing>
      </w:r>
    </w:p>
    <w:p>
      <w:pPr>
        <w:widowControl/>
        <w:jc w:val="center"/>
      </w:pPr>
      <w:r>
        <w:rPr>
          <w:rFonts w:ascii="Arial" w:hAnsi="Arial"/>
          <w:i/>
          <w:color w:val="64748B"/>
          <w:sz w:val="16"/>
        </w:rPr>
        <w:t>Figure 5 - Live campaign dashboard wireframe</w:t>
      </w:r>
    </w:p>
    <w:p>
      <w:pPr>
        <w:pStyle w:val="Heading2"/>
        <w:widowControl/>
      </w:pPr>
      <w:r>
        <w:rPr>
          <w:rFonts w:ascii="Arial" w:hAnsi="Arial"/>
        </w:rPr>
        <w:t>12.1 Canonical campaign metrics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6"/>
              </w:rPr>
              <w:t>Metric</w:t>
            </w:r>
          </w:p>
        </w:tc>
        <w:tc>
          <w:tcPr>
            <w:tcW w:type="dxa" w:w="7560"/>
            <w:shd w:fill="17324D"/>
            <w:tcMar>
              <w:top w:w="80" w:type="dxa"/>
              <w:start w:w="90" w:type="dxa"/>
              <w:bottom w:w="80" w:type="dxa"/>
              <w:end w:w="90" w:type="dxa"/>
            </w:tcMar>
            <w:vAlign w:val="center"/>
          </w:tcPr>
          <w:p>
            <w:pPr>
              <w:jc w:val="left"/>
            </w:pPr>
            <w:r>
              <w:rPr>
                <w:rFonts w:ascii="Arial" w:hAnsi="Arial"/>
                <w:b/>
                <w:color w:val="FFFFFF"/>
                <w:sz w:val="16"/>
              </w:rPr>
              <w:t>UI definition</w:t>
            </w:r>
          </w:p>
        </w:tc>
      </w:tr>
      <w:tr>
        <w:tc>
          <w:tcPr>
            <w:tcW w:type="dxa" w:w="2232"/>
            <w:tcMar>
              <w:top w:w="70" w:type="dxa"/>
              <w:start w:w="90" w:type="dxa"/>
              <w:bottom w:w="70" w:type="dxa"/>
              <w:end w:w="90" w:type="dxa"/>
            </w:tcMar>
            <w:vAlign w:val="top"/>
          </w:tcPr>
          <w:p>
            <w:r>
              <w:rPr>
                <w:rFonts w:ascii="Arial" w:hAnsi="Arial"/>
                <w:color w:val="1E293B"/>
                <w:sz w:val="16"/>
              </w:rPr>
              <w:t>Uploaded</w:t>
            </w:r>
          </w:p>
        </w:tc>
        <w:tc>
          <w:tcPr>
            <w:tcW w:type="dxa" w:w="7560"/>
            <w:tcMar>
              <w:top w:w="70" w:type="dxa"/>
              <w:start w:w="90" w:type="dxa"/>
              <w:bottom w:w="70" w:type="dxa"/>
              <w:end w:w="90" w:type="dxa"/>
            </w:tcMar>
            <w:vAlign w:val="top"/>
          </w:tcPr>
          <w:p>
            <w:r>
              <w:rPr>
                <w:rFonts w:ascii="Arial" w:hAnsi="Arial"/>
                <w:color w:val="1E293B"/>
                <w:sz w:val="16"/>
              </w:rPr>
              <w:t>Rows present in the source file before validation.</w:t>
            </w:r>
          </w:p>
        </w:tc>
      </w:tr>
      <w:tr>
        <w:tc>
          <w:tcPr>
            <w:tcW w:type="dxa" w:w="2232"/>
            <w:tcMar>
              <w:top w:w="70" w:type="dxa"/>
              <w:start w:w="90" w:type="dxa"/>
              <w:bottom w:w="70" w:type="dxa"/>
              <w:end w:w="90" w:type="dxa"/>
            </w:tcMar>
            <w:vAlign w:val="top"/>
            <w:shd w:fill="F8FAFC"/>
          </w:tcPr>
          <w:p>
            <w:r>
              <w:rPr>
                <w:rFonts w:ascii="Arial" w:hAnsi="Arial"/>
                <w:color w:val="1E293B"/>
                <w:sz w:val="16"/>
              </w:rPr>
              <w:t>Valid</w:t>
            </w:r>
          </w:p>
        </w:tc>
        <w:tc>
          <w:tcPr>
            <w:tcW w:type="dxa" w:w="7560"/>
            <w:tcMar>
              <w:top w:w="70" w:type="dxa"/>
              <w:start w:w="90" w:type="dxa"/>
              <w:bottom w:w="70" w:type="dxa"/>
              <w:end w:w="90" w:type="dxa"/>
            </w:tcMar>
            <w:vAlign w:val="top"/>
            <w:shd w:fill="F8FAFC"/>
          </w:tcPr>
          <w:p>
            <w:r>
              <w:rPr>
                <w:rFonts w:ascii="Arial" w:hAnsi="Arial"/>
                <w:color w:val="1E293B"/>
                <w:sz w:val="16"/>
              </w:rPr>
              <w:t>Rows passing syntax and required-field validation.</w:t>
            </w:r>
          </w:p>
        </w:tc>
      </w:tr>
      <w:tr>
        <w:tc>
          <w:tcPr>
            <w:tcW w:type="dxa" w:w="2232"/>
            <w:tcMar>
              <w:top w:w="70" w:type="dxa"/>
              <w:start w:w="90" w:type="dxa"/>
              <w:bottom w:w="70" w:type="dxa"/>
              <w:end w:w="90" w:type="dxa"/>
            </w:tcMar>
            <w:vAlign w:val="top"/>
          </w:tcPr>
          <w:p>
            <w:r>
              <w:rPr>
                <w:rFonts w:ascii="Arial" w:hAnsi="Arial"/>
                <w:color w:val="1E293B"/>
                <w:sz w:val="16"/>
              </w:rPr>
              <w:t>Unique</w:t>
            </w:r>
          </w:p>
        </w:tc>
        <w:tc>
          <w:tcPr>
            <w:tcW w:type="dxa" w:w="7560"/>
            <w:tcMar>
              <w:top w:w="70" w:type="dxa"/>
              <w:start w:w="90" w:type="dxa"/>
              <w:bottom w:w="70" w:type="dxa"/>
              <w:end w:w="90" w:type="dxa"/>
            </w:tcMar>
            <w:vAlign w:val="top"/>
          </w:tcPr>
          <w:p>
            <w:r>
              <w:rPr>
                <w:rFonts w:ascii="Arial" w:hAnsi="Arial"/>
                <w:color w:val="1E293B"/>
                <w:sz w:val="16"/>
              </w:rPr>
              <w:t>Valid records after duplicate handling according to import policy.</w:t>
            </w:r>
          </w:p>
        </w:tc>
      </w:tr>
      <w:tr>
        <w:tc>
          <w:tcPr>
            <w:tcW w:type="dxa" w:w="2232"/>
            <w:tcMar>
              <w:top w:w="70" w:type="dxa"/>
              <w:start w:w="90" w:type="dxa"/>
              <w:bottom w:w="70" w:type="dxa"/>
              <w:end w:w="90" w:type="dxa"/>
            </w:tcMar>
            <w:vAlign w:val="top"/>
            <w:shd w:fill="F8FAFC"/>
          </w:tcPr>
          <w:p>
            <w:r>
              <w:rPr>
                <w:rFonts w:ascii="Arial" w:hAnsi="Arial"/>
                <w:color w:val="1E293B"/>
                <w:sz w:val="16"/>
              </w:rPr>
              <w:t>Eligible</w:t>
            </w:r>
          </w:p>
        </w:tc>
        <w:tc>
          <w:tcPr>
            <w:tcW w:type="dxa" w:w="7560"/>
            <w:tcMar>
              <w:top w:w="70" w:type="dxa"/>
              <w:start w:w="90" w:type="dxa"/>
              <w:bottom w:w="70" w:type="dxa"/>
              <w:end w:w="90" w:type="dxa"/>
            </w:tcMar>
            <w:vAlign w:val="top"/>
            <w:shd w:fill="F8FAFC"/>
          </w:tcPr>
          <w:p>
            <w:r>
              <w:rPr>
                <w:rFonts w:ascii="Arial" w:hAnsi="Arial"/>
                <w:color w:val="1E293B"/>
                <w:sz w:val="16"/>
              </w:rPr>
              <w:t>Contacts meeting profile, consent, suppression and frequency rules at the eligibility checkpoint.</w:t>
            </w:r>
          </w:p>
        </w:tc>
      </w:tr>
      <w:tr>
        <w:tc>
          <w:tcPr>
            <w:tcW w:type="dxa" w:w="2232"/>
            <w:tcMar>
              <w:top w:w="70" w:type="dxa"/>
              <w:start w:w="90" w:type="dxa"/>
              <w:bottom w:w="70" w:type="dxa"/>
              <w:end w:w="90" w:type="dxa"/>
            </w:tcMar>
            <w:vAlign w:val="top"/>
          </w:tcPr>
          <w:p>
            <w:r>
              <w:rPr>
                <w:rFonts w:ascii="Arial" w:hAnsi="Arial"/>
                <w:color w:val="1E293B"/>
                <w:sz w:val="16"/>
              </w:rPr>
              <w:t>Snapshot</w:t>
            </w:r>
          </w:p>
        </w:tc>
        <w:tc>
          <w:tcPr>
            <w:tcW w:type="dxa" w:w="7560"/>
            <w:tcMar>
              <w:top w:w="70" w:type="dxa"/>
              <w:start w:w="90" w:type="dxa"/>
              <w:bottom w:w="70" w:type="dxa"/>
              <w:end w:w="90" w:type="dxa"/>
            </w:tcMar>
            <w:vAlign w:val="top"/>
          </w:tcPr>
          <w:p>
            <w:r>
              <w:rPr>
                <w:rFonts w:ascii="Arial" w:hAnsi="Arial"/>
                <w:color w:val="1E293B"/>
                <w:sz w:val="16"/>
              </w:rPr>
              <w:t>Contacts frozen into the approved audience snapshot.</w:t>
            </w:r>
          </w:p>
        </w:tc>
      </w:tr>
      <w:tr>
        <w:tc>
          <w:tcPr>
            <w:tcW w:type="dxa" w:w="2232"/>
            <w:tcMar>
              <w:top w:w="70" w:type="dxa"/>
              <w:start w:w="90" w:type="dxa"/>
              <w:bottom w:w="70" w:type="dxa"/>
              <w:end w:w="90" w:type="dxa"/>
            </w:tcMar>
            <w:vAlign w:val="top"/>
            <w:shd w:fill="F8FAFC"/>
          </w:tcPr>
          <w:p>
            <w:r>
              <w:rPr>
                <w:rFonts w:ascii="Arial" w:hAnsi="Arial"/>
                <w:color w:val="1E293B"/>
                <w:sz w:val="16"/>
              </w:rPr>
              <w:t>Queued</w:t>
            </w:r>
          </w:p>
        </w:tc>
        <w:tc>
          <w:tcPr>
            <w:tcW w:type="dxa" w:w="7560"/>
            <w:tcMar>
              <w:top w:w="70" w:type="dxa"/>
              <w:start w:w="90" w:type="dxa"/>
              <w:bottom w:w="70" w:type="dxa"/>
              <w:end w:w="90" w:type="dxa"/>
            </w:tcMar>
            <w:vAlign w:val="top"/>
            <w:shd w:fill="F8FAFC"/>
          </w:tcPr>
          <w:p>
            <w:r>
              <w:rPr>
                <w:rFonts w:ascii="Arial" w:hAnsi="Arial"/>
                <w:color w:val="1E293B"/>
                <w:sz w:val="16"/>
              </w:rPr>
              <w:t>Authoritative delivery jobs created and available/pending execution.</w:t>
            </w:r>
          </w:p>
        </w:tc>
      </w:tr>
      <w:tr>
        <w:tc>
          <w:tcPr>
            <w:tcW w:type="dxa" w:w="2232"/>
            <w:tcMar>
              <w:top w:w="70" w:type="dxa"/>
              <w:start w:w="90" w:type="dxa"/>
              <w:bottom w:w="70" w:type="dxa"/>
              <w:end w:w="90" w:type="dxa"/>
            </w:tcMar>
            <w:vAlign w:val="top"/>
          </w:tcPr>
          <w:p>
            <w:r>
              <w:rPr>
                <w:rFonts w:ascii="Arial" w:hAnsi="Arial"/>
                <w:color w:val="1E293B"/>
                <w:sz w:val="16"/>
              </w:rPr>
              <w:t>Submitted</w:t>
            </w:r>
          </w:p>
        </w:tc>
        <w:tc>
          <w:tcPr>
            <w:tcW w:type="dxa" w:w="7560"/>
            <w:tcMar>
              <w:top w:w="70" w:type="dxa"/>
              <w:start w:w="90" w:type="dxa"/>
              <w:bottom w:w="70" w:type="dxa"/>
              <w:end w:w="90" w:type="dxa"/>
            </w:tcMar>
            <w:vAlign w:val="top"/>
          </w:tcPr>
          <w:p>
            <w:r>
              <w:rPr>
                <w:rFonts w:ascii="Arial" w:hAnsi="Arial"/>
                <w:color w:val="1E293B"/>
                <w:sz w:val="16"/>
              </w:rPr>
              <w:t>Request passed to the messaging gateway/provider.</w:t>
            </w:r>
          </w:p>
        </w:tc>
      </w:tr>
      <w:tr>
        <w:tc>
          <w:tcPr>
            <w:tcW w:type="dxa" w:w="2232"/>
            <w:tcMar>
              <w:top w:w="70" w:type="dxa"/>
              <w:start w:w="90" w:type="dxa"/>
              <w:bottom w:w="70" w:type="dxa"/>
              <w:end w:w="90" w:type="dxa"/>
            </w:tcMar>
            <w:vAlign w:val="top"/>
            <w:shd w:fill="F8FAFC"/>
          </w:tcPr>
          <w:p>
            <w:r>
              <w:rPr>
                <w:rFonts w:ascii="Arial" w:hAnsi="Arial"/>
                <w:color w:val="1E293B"/>
                <w:sz w:val="16"/>
              </w:rPr>
              <w:t>Gateway accepted</w:t>
            </w:r>
          </w:p>
        </w:tc>
        <w:tc>
          <w:tcPr>
            <w:tcW w:type="dxa" w:w="7560"/>
            <w:tcMar>
              <w:top w:w="70" w:type="dxa"/>
              <w:start w:w="90" w:type="dxa"/>
              <w:bottom w:w="70" w:type="dxa"/>
              <w:end w:w="90" w:type="dxa"/>
            </w:tcMar>
            <w:vAlign w:val="top"/>
            <w:shd w:fill="F8FAFC"/>
          </w:tcPr>
          <w:p>
            <w:r>
              <w:rPr>
                <w:rFonts w:ascii="Arial" w:hAnsi="Arial"/>
                <w:color w:val="1E293B"/>
                <w:sz w:val="16"/>
              </w:rPr>
              <w:t>Gateway returned a successful response/provider identifier; not proof of delivery.</w:t>
            </w:r>
          </w:p>
        </w:tc>
      </w:tr>
      <w:tr>
        <w:tc>
          <w:tcPr>
            <w:tcW w:type="dxa" w:w="2232"/>
            <w:tcMar>
              <w:top w:w="70" w:type="dxa"/>
              <w:start w:w="90" w:type="dxa"/>
              <w:bottom w:w="70" w:type="dxa"/>
              <w:end w:w="90" w:type="dxa"/>
            </w:tcMar>
            <w:vAlign w:val="top"/>
          </w:tcPr>
          <w:p>
            <w:r>
              <w:rPr>
                <w:rFonts w:ascii="Arial" w:hAnsi="Arial"/>
                <w:color w:val="1E293B"/>
                <w:sz w:val="16"/>
              </w:rPr>
              <w:t>Sent acknowledgement</w:t>
            </w:r>
          </w:p>
        </w:tc>
        <w:tc>
          <w:tcPr>
            <w:tcW w:type="dxa" w:w="7560"/>
            <w:tcMar>
              <w:top w:w="70" w:type="dxa"/>
              <w:start w:w="90" w:type="dxa"/>
              <w:bottom w:w="70" w:type="dxa"/>
              <w:end w:w="90" w:type="dxa"/>
            </w:tcMar>
            <w:vAlign w:val="top"/>
          </w:tcPr>
          <w:p>
            <w:r>
              <w:rPr>
                <w:rFonts w:ascii="Arial" w:hAnsi="Arial"/>
                <w:color w:val="1E293B"/>
                <w:sz w:val="16"/>
              </w:rPr>
              <w:t>A sent acknowledgement was observed according to provider capability.</w:t>
            </w:r>
          </w:p>
        </w:tc>
      </w:tr>
      <w:tr>
        <w:tc>
          <w:tcPr>
            <w:tcW w:type="dxa" w:w="2232"/>
            <w:tcMar>
              <w:top w:w="70" w:type="dxa"/>
              <w:start w:w="90" w:type="dxa"/>
              <w:bottom w:w="70" w:type="dxa"/>
              <w:end w:w="90" w:type="dxa"/>
            </w:tcMar>
            <w:vAlign w:val="top"/>
            <w:shd w:fill="F8FAFC"/>
          </w:tcPr>
          <w:p>
            <w:r>
              <w:rPr>
                <w:rFonts w:ascii="Arial" w:hAnsi="Arial"/>
                <w:color w:val="1E293B"/>
                <w:sz w:val="16"/>
              </w:rPr>
              <w:t>Delivered acknowledgement</w:t>
            </w:r>
          </w:p>
        </w:tc>
        <w:tc>
          <w:tcPr>
            <w:tcW w:type="dxa" w:w="7560"/>
            <w:tcMar>
              <w:top w:w="70" w:type="dxa"/>
              <w:start w:w="90" w:type="dxa"/>
              <w:bottom w:w="70" w:type="dxa"/>
              <w:end w:w="90" w:type="dxa"/>
            </w:tcMar>
            <w:vAlign w:val="top"/>
            <w:shd w:fill="F8FAFC"/>
          </w:tcPr>
          <w:p>
            <w:r>
              <w:rPr>
                <w:rFonts w:ascii="Arial" w:hAnsi="Arial"/>
                <w:color w:val="1E293B"/>
                <w:sz w:val="16"/>
              </w:rPr>
              <w:t>A recipient-device delivery acknowledgement was observed.</w:t>
            </w:r>
          </w:p>
        </w:tc>
      </w:tr>
      <w:tr>
        <w:tc>
          <w:tcPr>
            <w:tcW w:type="dxa" w:w="2232"/>
            <w:tcMar>
              <w:top w:w="70" w:type="dxa"/>
              <w:start w:w="90" w:type="dxa"/>
              <w:bottom w:w="70" w:type="dxa"/>
              <w:end w:w="90" w:type="dxa"/>
            </w:tcMar>
            <w:vAlign w:val="top"/>
          </w:tcPr>
          <w:p>
            <w:r>
              <w:rPr>
                <w:rFonts w:ascii="Arial" w:hAnsi="Arial"/>
                <w:color w:val="1E293B"/>
                <w:sz w:val="16"/>
              </w:rPr>
              <w:t>Read acknowledgement</w:t>
            </w:r>
          </w:p>
        </w:tc>
        <w:tc>
          <w:tcPr>
            <w:tcW w:type="dxa" w:w="7560"/>
            <w:tcMar>
              <w:top w:w="70" w:type="dxa"/>
              <w:start w:w="90" w:type="dxa"/>
              <w:bottom w:w="70" w:type="dxa"/>
              <w:end w:w="90" w:type="dxa"/>
            </w:tcMar>
            <w:vAlign w:val="top"/>
          </w:tcPr>
          <w:p>
            <w:r>
              <w:rPr>
                <w:rFonts w:ascii="Arial" w:hAnsi="Arial"/>
                <w:color w:val="1E293B"/>
                <w:sz w:val="16"/>
              </w:rPr>
              <w:t>A read acknowledgement was observed and privacy settings/provider permit it.</w:t>
            </w:r>
          </w:p>
        </w:tc>
      </w:tr>
      <w:tr>
        <w:tc>
          <w:tcPr>
            <w:tcW w:type="dxa" w:w="2232"/>
            <w:tcMar>
              <w:top w:w="70" w:type="dxa"/>
              <w:start w:w="90" w:type="dxa"/>
              <w:bottom w:w="70" w:type="dxa"/>
              <w:end w:w="90" w:type="dxa"/>
            </w:tcMar>
            <w:vAlign w:val="top"/>
            <w:shd w:fill="F8FAFC"/>
          </w:tcPr>
          <w:p>
            <w:r>
              <w:rPr>
                <w:rFonts w:ascii="Arial" w:hAnsi="Arial"/>
                <w:color w:val="1E293B"/>
                <w:sz w:val="16"/>
              </w:rPr>
              <w:t>Failed</w:t>
            </w:r>
          </w:p>
        </w:tc>
        <w:tc>
          <w:tcPr>
            <w:tcW w:type="dxa" w:w="7560"/>
            <w:tcMar>
              <w:top w:w="70" w:type="dxa"/>
              <w:start w:w="90" w:type="dxa"/>
              <w:bottom w:w="70" w:type="dxa"/>
              <w:end w:w="90" w:type="dxa"/>
            </w:tcMar>
            <w:vAlign w:val="top"/>
            <w:shd w:fill="F8FAFC"/>
          </w:tcPr>
          <w:p>
            <w:r>
              <w:rPr>
                <w:rFonts w:ascii="Arial" w:hAnsi="Arial"/>
                <w:color w:val="1E293B"/>
                <w:sz w:val="16"/>
              </w:rPr>
              <w:t>A permanent or retry-exhausted failure.</w:t>
            </w:r>
          </w:p>
        </w:tc>
      </w:tr>
      <w:tr>
        <w:tc>
          <w:tcPr>
            <w:tcW w:type="dxa" w:w="2232"/>
            <w:tcMar>
              <w:top w:w="70" w:type="dxa"/>
              <w:start w:w="90" w:type="dxa"/>
              <w:bottom w:w="70" w:type="dxa"/>
              <w:end w:w="90" w:type="dxa"/>
            </w:tcMar>
            <w:vAlign w:val="top"/>
          </w:tcPr>
          <w:p>
            <w:r>
              <w:rPr>
                <w:rFonts w:ascii="Arial" w:hAnsi="Arial"/>
                <w:color w:val="1E293B"/>
                <w:sz w:val="16"/>
              </w:rPr>
              <w:t>Unknown</w:t>
            </w:r>
          </w:p>
        </w:tc>
        <w:tc>
          <w:tcPr>
            <w:tcW w:type="dxa" w:w="7560"/>
            <w:tcMar>
              <w:top w:w="70" w:type="dxa"/>
              <w:start w:w="90" w:type="dxa"/>
              <w:bottom w:w="70" w:type="dxa"/>
              <w:end w:w="90" w:type="dxa"/>
            </w:tcMar>
            <w:vAlign w:val="top"/>
          </w:tcPr>
          <w:p>
            <w:r>
              <w:rPr>
                <w:rFonts w:ascii="Arial" w:hAnsi="Arial"/>
                <w:color w:val="1E293B"/>
                <w:sz w:val="16"/>
              </w:rPr>
              <w:t>Outcome cannot yet be conclusively classified.</w:t>
            </w:r>
          </w:p>
        </w:tc>
      </w:tr>
      <w:tr>
        <w:tc>
          <w:tcPr>
            <w:tcW w:type="dxa" w:w="2232"/>
            <w:tcMar>
              <w:top w:w="70" w:type="dxa"/>
              <w:start w:w="90" w:type="dxa"/>
              <w:bottom w:w="70" w:type="dxa"/>
              <w:end w:w="90" w:type="dxa"/>
            </w:tcMar>
            <w:vAlign w:val="top"/>
            <w:shd w:fill="F8FAFC"/>
          </w:tcPr>
          <w:p>
            <w:r>
              <w:rPr>
                <w:rFonts w:ascii="Arial" w:hAnsi="Arial"/>
                <w:color w:val="1E293B"/>
                <w:sz w:val="16"/>
              </w:rPr>
              <w:t>Suppressed</w:t>
            </w:r>
          </w:p>
        </w:tc>
        <w:tc>
          <w:tcPr>
            <w:tcW w:type="dxa" w:w="7560"/>
            <w:tcMar>
              <w:top w:w="70" w:type="dxa"/>
              <w:start w:w="90" w:type="dxa"/>
              <w:bottom w:w="70" w:type="dxa"/>
              <w:end w:w="90" w:type="dxa"/>
            </w:tcMar>
            <w:vAlign w:val="top"/>
            <w:shd w:fill="F8FAFC"/>
          </w:tcPr>
          <w:p>
            <w:r>
              <w:rPr>
                <w:rFonts w:ascii="Arial" w:hAnsi="Arial"/>
                <w:color w:val="1E293B"/>
                <w:sz w:val="16"/>
              </w:rPr>
              <w:t>Excluded due to active global, organisation, purpose or channel suppression.</w:t>
            </w:r>
          </w:p>
        </w:tc>
      </w:tr>
      <w:tr>
        <w:tc>
          <w:tcPr>
            <w:tcW w:type="dxa" w:w="2232"/>
            <w:tcMar>
              <w:top w:w="70" w:type="dxa"/>
              <w:start w:w="90" w:type="dxa"/>
              <w:bottom w:w="70" w:type="dxa"/>
              <w:end w:w="90" w:type="dxa"/>
            </w:tcMar>
            <w:vAlign w:val="top"/>
          </w:tcPr>
          <w:p>
            <w:r>
              <w:rPr>
                <w:rFonts w:ascii="Arial" w:hAnsi="Arial"/>
                <w:color w:val="1E293B"/>
                <w:sz w:val="16"/>
              </w:rPr>
              <w:t>Opt-out</w:t>
            </w:r>
          </w:p>
        </w:tc>
        <w:tc>
          <w:tcPr>
            <w:tcW w:type="dxa" w:w="7560"/>
            <w:tcMar>
              <w:top w:w="70" w:type="dxa"/>
              <w:start w:w="90" w:type="dxa"/>
              <w:bottom w:w="70" w:type="dxa"/>
              <w:end w:w="90" w:type="dxa"/>
            </w:tcMar>
            <w:vAlign w:val="top"/>
          </w:tcPr>
          <w:p>
            <w:r>
              <w:rPr>
                <w:rFonts w:ascii="Arial" w:hAnsi="Arial"/>
                <w:color w:val="1E293B"/>
                <w:sz w:val="16"/>
              </w:rPr>
              <w:t>A new withdrawal/STOP event attributed to the campaign or reply stream.</w:t>
            </w:r>
          </w:p>
        </w:tc>
      </w:tr>
    </w:tbl>
    <w:p>
      <w:pPr>
        <w:widowControl/>
        <w:spacing w:after="20"/>
      </w:pPr>
    </w:p>
    <w:p>
      <w:pPr>
        <w:pStyle w:val="Heading2"/>
        <w:widowControl/>
      </w:pPr>
      <w:r>
        <w:rPr>
          <w:rFonts w:ascii="Arial" w:hAnsi="Arial"/>
        </w:rPr>
        <w:t>12.2 Metric presentation rules</w:t>
      </w:r>
    </w:p>
    <w:p>
      <w:pPr>
        <w:pStyle w:val="ListBullet"/>
        <w:widowControl/>
        <w:spacing w:after="40"/>
      </w:pPr>
      <w:r>
        <w:rPr>
          <w:rFonts w:ascii="Arial" w:hAnsi="Arial"/>
          <w:sz w:val="18"/>
        </w:rPr>
        <w:t>Every metric card includes the definition through accessible help text.</w:t>
      </w:r>
    </w:p>
    <w:p>
      <w:pPr>
        <w:pStyle w:val="ListBullet"/>
        <w:widowControl/>
        <w:spacing w:after="40"/>
      </w:pPr>
      <w:r>
        <w:rPr>
          <w:rFonts w:ascii="Arial" w:hAnsi="Arial"/>
          <w:sz w:val="18"/>
        </w:rPr>
        <w:t>Counts are integers with thousands separators; rates show numerator/denominator on hover or detail.</w:t>
      </w:r>
    </w:p>
    <w:p>
      <w:pPr>
        <w:pStyle w:val="ListBullet"/>
        <w:widowControl/>
        <w:spacing w:after="40"/>
      </w:pPr>
      <w:r>
        <w:rPr>
          <w:rFonts w:ascii="Arial" w:hAnsi="Arial"/>
          <w:sz w:val="18"/>
        </w:rPr>
        <w:t>Time-series charts display the campaign timezone and data freshness.</w:t>
      </w:r>
    </w:p>
    <w:p>
      <w:pPr>
        <w:pStyle w:val="ListBullet"/>
        <w:widowControl/>
        <w:spacing w:after="40"/>
      </w:pPr>
      <w:r>
        <w:rPr>
          <w:rFonts w:ascii="Arial" w:hAnsi="Arial"/>
          <w:sz w:val="18"/>
        </w:rPr>
        <w:t>Late-arriving events may update final totals; report versions preserve their data cut-off.</w:t>
      </w:r>
    </w:p>
    <w:p>
      <w:pPr>
        <w:pStyle w:val="ListBullet"/>
        <w:widowControl/>
        <w:spacing w:after="40"/>
      </w:pPr>
      <w:r>
        <w:rPr>
          <w:rFonts w:ascii="Arial" w:hAnsi="Arial"/>
          <w:sz w:val="18"/>
        </w:rPr>
        <w:t>Forecast completion is labelled as a forecast and shows assumptions: remaining jobs, current/safe rate and reserve margin.</w:t>
      </w:r>
    </w:p>
    <w:p>
      <w:pPr>
        <w:pStyle w:val="ListBullet"/>
        <w:widowControl/>
        <w:spacing w:after="40"/>
      </w:pPr>
      <w:r>
        <w:rPr>
          <w:rFonts w:ascii="Arial" w:hAnsi="Arial"/>
          <w:sz w:val="18"/>
        </w:rPr>
        <w:t>Demographic and geographic breakdowns show unknown/other categories and small-cell suppression where configured.</w:t>
      </w:r>
    </w:p>
    <w:p>
      <w:pPr>
        <w:pStyle w:val="ListBullet"/>
        <w:widowControl/>
        <w:spacing w:after="40"/>
      </w:pPr>
      <w:r>
        <w:rPr>
          <w:rFonts w:ascii="Arial" w:hAnsi="Arial"/>
          <w:sz w:val="18"/>
        </w:rPr>
        <w:t>Charts use the same canonical status colours and ordering throughout the portal.</w:t>
      </w:r>
    </w:p>
    <w:p>
      <w:pPr>
        <w:pStyle w:val="Heading2"/>
        <w:widowControl/>
      </w:pPr>
      <w:r>
        <w:rPr>
          <w:rFonts w:ascii="Arial" w:hAnsi="Arial"/>
        </w:rPr>
        <w:t>12.3 Sender and worker dashboards</w:t>
      </w:r>
    </w:p>
    <w:p>
      <w:pPr>
        <w:widowControl/>
        <w:jc w:val="center"/>
      </w:pPr>
      <w:r>
        <w:drawing>
          <wp:inline xmlns:a="http://schemas.openxmlformats.org/drawingml/2006/main" xmlns:pic="http://schemas.openxmlformats.org/drawingml/2006/picture">
            <wp:extent cx="6309360" cy="3785616"/>
            <wp:docPr id="7" name="Picture 7" descr="Image: image7.png"/>
            <wp:cNvGraphicFramePr>
              <a:graphicFrameLocks noChangeAspect="1"/>
            </wp:cNvGraphicFramePr>
            <a:graphic>
              <a:graphicData uri="http://schemas.openxmlformats.org/drawingml/2006/picture">
                <pic:pic>
                  <pic:nvPicPr>
                    <pic:cNvPr id="0" name="sender_operations_wireframe.png"/>
                    <pic:cNvPicPr/>
                  </pic:nvPicPr>
                  <pic:blipFill>
                    <a:blip r:embed="rId17"/>
                    <a:stretch>
                      <a:fillRect/>
                    </a:stretch>
                  </pic:blipFill>
                  <pic:spPr>
                    <a:xfrm>
                      <a:off x="0" y="0"/>
                      <a:ext cx="6309360" cy="3785616"/>
                    </a:xfrm>
                    <a:prstGeom prst="rect"/>
                  </pic:spPr>
                </pic:pic>
              </a:graphicData>
            </a:graphic>
          </wp:inline>
        </w:drawing>
      </w:r>
    </w:p>
    <w:p>
      <w:pPr>
        <w:widowControl/>
        <w:jc w:val="center"/>
      </w:pPr>
      <w:r>
        <w:rPr>
          <w:rFonts w:ascii="Arial" w:hAnsi="Arial"/>
          <w:i/>
          <w:color w:val="64748B"/>
          <w:sz w:val="16"/>
        </w:rPr>
        <w:t>Figure 6 - Sender and worker operations wireframe</w:t>
      </w:r>
    </w:p>
    <w:p>
      <w:pPr>
        <w:pStyle w:val="ListBullet"/>
        <w:widowControl/>
        <w:spacing w:after="40"/>
      </w:pPr>
      <w:r>
        <w:rPr>
          <w:rFonts w:ascii="Arial" w:hAnsi="Arial"/>
          <w:sz w:val="18"/>
        </w:rPr>
        <w:t>Session health score is accompanied by the underlying signals; it is not an unexplained magic number.</w:t>
      </w:r>
    </w:p>
    <w:p>
      <w:pPr>
        <w:pStyle w:val="ListBullet"/>
        <w:widowControl/>
        <w:spacing w:after="40"/>
      </w:pPr>
      <w:r>
        <w:rPr>
          <w:rFonts w:ascii="Arial" w:hAnsi="Arial"/>
          <w:sz w:val="18"/>
        </w:rPr>
        <w:t>Worker resource values show thresholds and trends, not only a current snapshot.</w:t>
      </w:r>
    </w:p>
    <w:p>
      <w:pPr>
        <w:pStyle w:val="ListBullet"/>
        <w:widowControl/>
        <w:spacing w:after="40"/>
      </w:pPr>
      <w:r>
        <w:rPr>
          <w:rFonts w:ascii="Arial" w:hAnsi="Arial"/>
          <w:sz w:val="18"/>
        </w:rPr>
        <w:t>Actual measured sustainable rate is distinct from configured maximum rate.</w:t>
      </w:r>
    </w:p>
    <w:p>
      <w:pPr>
        <w:pStyle w:val="ListBullet"/>
        <w:widowControl/>
        <w:spacing w:after="40"/>
      </w:pPr>
      <w:r>
        <w:rPr>
          <w:rFonts w:ascii="Arial" w:hAnsi="Arial"/>
          <w:sz w:val="18"/>
        </w:rPr>
        <w:t>Sender pool capacity indicates healthy, reserved and spare capacity.</w:t>
      </w:r>
    </w:p>
    <w:p>
      <w:pPr>
        <w:pStyle w:val="ListBullet"/>
        <w:widowControl/>
        <w:spacing w:after="40"/>
      </w:pPr>
      <w:r>
        <w:rPr>
          <w:rFonts w:ascii="Arial" w:hAnsi="Arial"/>
          <w:sz w:val="18"/>
        </w:rPr>
        <w:t>Disconnection and reconnect history is visible to technical users but redacted for general operators.</w:t>
      </w:r>
    </w:p>
    <w:p>
      <w:pPr>
        <w:pStyle w:val="Heading1"/>
        <w:widowControl/>
      </w:pPr>
      <w:r>
        <w:rPr>
          <w:rFonts w:ascii="Arial" w:hAnsi="Arial"/>
        </w:rPr>
        <w:t>13. Responsive and Accessibility Requirements</w:t>
      </w:r>
    </w:p>
    <w:p>
      <w:pPr>
        <w:pStyle w:val="Heading2"/>
        <w:widowControl/>
      </w:pPr>
      <w:r>
        <w:rPr>
          <w:rFonts w:ascii="Arial" w:hAnsi="Arial"/>
        </w:rPr>
        <w:t>13.1 Supported layouts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016"/>
            <w:shd w:fill="17324D"/>
            <w:tcMar>
              <w:top w:w="80" w:type="dxa"/>
              <w:start w:w="90" w:type="dxa"/>
              <w:bottom w:w="80" w:type="dxa"/>
              <w:end w:w="90" w:type="dxa"/>
            </w:tcMar>
            <w:vAlign w:val="center"/>
          </w:tcPr>
          <w:p>
            <w:pPr>
              <w:jc w:val="left"/>
            </w:pPr>
            <w:r>
              <w:rPr>
                <w:rFonts w:ascii="Arial" w:hAnsi="Arial"/>
                <w:b/>
                <w:color w:val="FFFFFF"/>
                <w:sz w:val="16"/>
              </w:rPr>
              <w:t>Viewport</w:t>
            </w:r>
          </w:p>
        </w:tc>
        <w:tc>
          <w:tcPr>
            <w:tcW w:type="dxa" w:w="7776"/>
            <w:shd w:fill="17324D"/>
            <w:tcMar>
              <w:top w:w="80" w:type="dxa"/>
              <w:start w:w="90" w:type="dxa"/>
              <w:bottom w:w="80" w:type="dxa"/>
              <w:end w:w="90" w:type="dxa"/>
            </w:tcMar>
            <w:vAlign w:val="center"/>
          </w:tcPr>
          <w:p>
            <w:pPr>
              <w:jc w:val="left"/>
            </w:pPr>
            <w:r>
              <w:rPr>
                <w:rFonts w:ascii="Arial" w:hAnsi="Arial"/>
                <w:b/>
                <w:color w:val="FFFFFF"/>
                <w:sz w:val="16"/>
              </w:rPr>
              <w:t>Required experience</w:t>
            </w:r>
          </w:p>
        </w:tc>
      </w:tr>
      <w:tr>
        <w:tc>
          <w:tcPr>
            <w:tcW w:type="dxa" w:w="2016"/>
            <w:tcMar>
              <w:top w:w="70" w:type="dxa"/>
              <w:start w:w="90" w:type="dxa"/>
              <w:bottom w:w="70" w:type="dxa"/>
              <w:end w:w="90" w:type="dxa"/>
            </w:tcMar>
            <w:vAlign w:val="top"/>
          </w:tcPr>
          <w:p>
            <w:r>
              <w:rPr>
                <w:rFonts w:ascii="Arial" w:hAnsi="Arial"/>
                <w:color w:val="1E293B"/>
                <w:sz w:val="16"/>
              </w:rPr>
              <w:t>1440 px and above</w:t>
            </w:r>
          </w:p>
        </w:tc>
        <w:tc>
          <w:tcPr>
            <w:tcW w:type="dxa" w:w="7776"/>
            <w:tcMar>
              <w:top w:w="70" w:type="dxa"/>
              <w:start w:w="90" w:type="dxa"/>
              <w:bottom w:w="70" w:type="dxa"/>
              <w:end w:w="90" w:type="dxa"/>
            </w:tcMar>
            <w:vAlign w:val="top"/>
          </w:tcPr>
          <w:p>
            <w:r>
              <w:rPr>
                <w:rFonts w:ascii="Arial" w:hAnsi="Arial"/>
                <w:color w:val="1E293B"/>
                <w:sz w:val="16"/>
              </w:rPr>
              <w:t>Primary design target. Full navigation, dense tables, side-by-side review and live operations dashboards.</w:t>
            </w:r>
          </w:p>
        </w:tc>
      </w:tr>
      <w:tr>
        <w:tc>
          <w:tcPr>
            <w:tcW w:type="dxa" w:w="2016"/>
            <w:tcMar>
              <w:top w:w="70" w:type="dxa"/>
              <w:start w:w="90" w:type="dxa"/>
              <w:bottom w:w="70" w:type="dxa"/>
              <w:end w:w="90" w:type="dxa"/>
            </w:tcMar>
            <w:vAlign w:val="top"/>
            <w:shd w:fill="F8FAFC"/>
          </w:tcPr>
          <w:p>
            <w:r>
              <w:rPr>
                <w:rFonts w:ascii="Arial" w:hAnsi="Arial"/>
                <w:color w:val="1E293B"/>
                <w:sz w:val="16"/>
              </w:rPr>
              <w:t>1280–1439 px</w:t>
            </w:r>
          </w:p>
        </w:tc>
        <w:tc>
          <w:tcPr>
            <w:tcW w:type="dxa" w:w="7776"/>
            <w:tcMar>
              <w:top w:w="70" w:type="dxa"/>
              <w:start w:w="90" w:type="dxa"/>
              <w:bottom w:w="70" w:type="dxa"/>
              <w:end w:w="90" w:type="dxa"/>
            </w:tcMar>
            <w:vAlign w:val="top"/>
            <w:shd w:fill="F8FAFC"/>
          </w:tcPr>
          <w:p>
            <w:r>
              <w:rPr>
                <w:rFonts w:ascii="Arial" w:hAnsi="Arial"/>
                <w:color w:val="1E293B"/>
                <w:sz w:val="16"/>
              </w:rPr>
              <w:t>Full operational capability with compact navigation and adaptive column visibility.</w:t>
            </w:r>
          </w:p>
        </w:tc>
      </w:tr>
      <w:tr>
        <w:tc>
          <w:tcPr>
            <w:tcW w:type="dxa" w:w="2016"/>
            <w:tcMar>
              <w:top w:w="70" w:type="dxa"/>
              <w:start w:w="90" w:type="dxa"/>
              <w:bottom w:w="70" w:type="dxa"/>
              <w:end w:w="90" w:type="dxa"/>
            </w:tcMar>
            <w:vAlign w:val="top"/>
          </w:tcPr>
          <w:p>
            <w:r>
              <w:rPr>
                <w:rFonts w:ascii="Arial" w:hAnsi="Arial"/>
                <w:color w:val="1E293B"/>
                <w:sz w:val="16"/>
              </w:rPr>
              <w:t>1024–1279 px</w:t>
            </w:r>
          </w:p>
        </w:tc>
        <w:tc>
          <w:tcPr>
            <w:tcW w:type="dxa" w:w="7776"/>
            <w:tcMar>
              <w:top w:w="70" w:type="dxa"/>
              <w:start w:w="90" w:type="dxa"/>
              <w:bottom w:w="70" w:type="dxa"/>
              <w:end w:w="90" w:type="dxa"/>
            </w:tcMar>
            <w:vAlign w:val="top"/>
          </w:tcPr>
          <w:p>
            <w:r>
              <w:rPr>
                <w:rFonts w:ascii="Arial" w:hAnsi="Arial"/>
                <w:color w:val="1E293B"/>
                <w:sz w:val="16"/>
              </w:rPr>
              <w:t>Operational capability with drawers replacing secondary panels; large tables horizontally scroll with frozen key columns.</w:t>
            </w:r>
          </w:p>
        </w:tc>
      </w:tr>
      <w:tr>
        <w:tc>
          <w:tcPr>
            <w:tcW w:type="dxa" w:w="2016"/>
            <w:tcMar>
              <w:top w:w="70" w:type="dxa"/>
              <w:start w:w="90" w:type="dxa"/>
              <w:bottom w:w="70" w:type="dxa"/>
              <w:end w:w="90" w:type="dxa"/>
            </w:tcMar>
            <w:vAlign w:val="top"/>
            <w:shd w:fill="F8FAFC"/>
          </w:tcPr>
          <w:p>
            <w:r>
              <w:rPr>
                <w:rFonts w:ascii="Arial" w:hAnsi="Arial"/>
                <w:color w:val="1E293B"/>
                <w:sz w:val="16"/>
              </w:rPr>
              <w:t>768–1023 px</w:t>
            </w:r>
          </w:p>
        </w:tc>
        <w:tc>
          <w:tcPr>
            <w:tcW w:type="dxa" w:w="7776"/>
            <w:tcMar>
              <w:top w:w="70" w:type="dxa"/>
              <w:start w:w="90" w:type="dxa"/>
              <w:bottom w:w="70" w:type="dxa"/>
              <w:end w:w="90" w:type="dxa"/>
            </w:tcMar>
            <w:vAlign w:val="top"/>
            <w:shd w:fill="F8FAFC"/>
          </w:tcPr>
          <w:p>
            <w:r>
              <w:rPr>
                <w:rFonts w:ascii="Arial" w:hAnsi="Arial"/>
                <w:color w:val="1E293B"/>
                <w:sz w:val="16"/>
              </w:rPr>
              <w:t>Limited tablet support for review, approval, monitoring and emergency controls. Complex segment/import design may require desktop.</w:t>
            </w:r>
          </w:p>
        </w:tc>
      </w:tr>
      <w:tr>
        <w:tc>
          <w:tcPr>
            <w:tcW w:type="dxa" w:w="2016"/>
            <w:tcMar>
              <w:top w:w="70" w:type="dxa"/>
              <w:start w:w="90" w:type="dxa"/>
              <w:bottom w:w="70" w:type="dxa"/>
              <w:end w:w="90" w:type="dxa"/>
            </w:tcMar>
            <w:vAlign w:val="top"/>
          </w:tcPr>
          <w:p>
            <w:r>
              <w:rPr>
                <w:rFonts w:ascii="Arial" w:hAnsi="Arial"/>
                <w:color w:val="1E293B"/>
                <w:sz w:val="16"/>
              </w:rPr>
              <w:t>Below 768 px</w:t>
            </w:r>
          </w:p>
        </w:tc>
        <w:tc>
          <w:tcPr>
            <w:tcW w:type="dxa" w:w="7776"/>
            <w:tcMar>
              <w:top w:w="70" w:type="dxa"/>
              <w:start w:w="90" w:type="dxa"/>
              <w:bottom w:w="70" w:type="dxa"/>
              <w:end w:w="90" w:type="dxa"/>
            </w:tcMar>
            <w:vAlign w:val="top"/>
          </w:tcPr>
          <w:p>
            <w:r>
              <w:rPr>
                <w:rFonts w:ascii="Arial" w:hAnsi="Arial"/>
                <w:color w:val="1E293B"/>
                <w:sz w:val="16"/>
              </w:rPr>
              <w:t>Mobile alert and read-only monitoring experience; high-risk campaign creation/import/export is not required unless separately approved.</w:t>
            </w:r>
          </w:p>
        </w:tc>
      </w:tr>
    </w:tbl>
    <w:p>
      <w:pPr>
        <w:widowControl/>
        <w:spacing w:after="20"/>
      </w:pPr>
    </w:p>
    <w:p>
      <w:pPr>
        <w:pStyle w:val="Heading2"/>
        <w:widowControl/>
      </w:pPr>
      <w:r>
        <w:rPr>
          <w:rFonts w:ascii="Arial" w:hAnsi="Arial"/>
        </w:rPr>
        <w:t>13.2 Accessibility target</w:t>
      </w:r>
    </w:p>
    <w:p>
      <w:pPr>
        <w:pStyle w:val="Requirement"/>
        <w:widowControl/>
      </w:pPr>
      <w:r>
        <w:rPr>
          <w:rFonts w:ascii="Arial" w:hAnsi="Arial"/>
          <w:b/>
          <w:color w:val="1D4ED8"/>
          <w:sz w:val="17"/>
        </w:rPr>
        <w:t xml:space="preserve">UX-029  </w:t>
      </w:r>
      <w:r>
        <w:rPr>
          <w:rFonts w:ascii="Arial" w:hAnsi="Arial"/>
          <w:color w:val="1E293B"/>
          <w:sz w:val="17"/>
        </w:rPr>
        <w:t>The web application and approved mock-ups shall target WCAG 2.2 AA conformance.</w:t>
      </w:r>
    </w:p>
    <w:p>
      <w:pPr>
        <w:pStyle w:val="Requirement"/>
        <w:widowControl/>
      </w:pPr>
      <w:r>
        <w:rPr>
          <w:rFonts w:ascii="Arial" w:hAnsi="Arial"/>
          <w:b/>
          <w:color w:val="1D4ED8"/>
          <w:sz w:val="17"/>
        </w:rPr>
        <w:t xml:space="preserve">UX-030  </w:t>
      </w:r>
      <w:r>
        <w:rPr>
          <w:rFonts w:ascii="Arial" w:hAnsi="Arial"/>
          <w:color w:val="1E293B"/>
          <w:sz w:val="17"/>
        </w:rPr>
        <w:t>All functionality shall be operable by keyboard, with visible focus, logical tab order and no keyboard trap.</w:t>
      </w:r>
    </w:p>
    <w:p>
      <w:pPr>
        <w:pStyle w:val="Requirement"/>
        <w:widowControl/>
      </w:pPr>
      <w:r>
        <w:rPr>
          <w:rFonts w:ascii="Arial" w:hAnsi="Arial"/>
          <w:b/>
          <w:color w:val="1D4ED8"/>
          <w:sz w:val="17"/>
        </w:rPr>
        <w:t xml:space="preserve">UX-031  </w:t>
      </w:r>
      <w:r>
        <w:rPr>
          <w:rFonts w:ascii="Arial" w:hAnsi="Arial"/>
          <w:color w:val="1E293B"/>
          <w:sz w:val="17"/>
        </w:rPr>
        <w:t>Status shall not rely on colour alone; charts shall provide accessible summaries and data-table alternatives.</w:t>
      </w:r>
    </w:p>
    <w:p>
      <w:pPr>
        <w:pStyle w:val="Requirement"/>
        <w:widowControl/>
      </w:pPr>
      <w:r>
        <w:rPr>
          <w:rFonts w:ascii="Arial" w:hAnsi="Arial"/>
          <w:b/>
          <w:color w:val="1D4ED8"/>
          <w:sz w:val="17"/>
        </w:rPr>
        <w:t xml:space="preserve">UX-032  </w:t>
      </w:r>
      <w:r>
        <w:rPr>
          <w:rFonts w:ascii="Arial" w:hAnsi="Arial"/>
          <w:color w:val="1E293B"/>
          <w:sz w:val="17"/>
        </w:rPr>
        <w:t>Form fields shall have programmatic labels, error associations, required indicators and clear instructions.</w:t>
      </w:r>
    </w:p>
    <w:p>
      <w:pPr>
        <w:pStyle w:val="Requirement"/>
        <w:widowControl/>
      </w:pPr>
      <w:r>
        <w:rPr>
          <w:rFonts w:ascii="Arial" w:hAnsi="Arial"/>
          <w:b/>
          <w:color w:val="1D4ED8"/>
          <w:sz w:val="17"/>
        </w:rPr>
        <w:t xml:space="preserve">UX-033  </w:t>
      </w:r>
      <w:r>
        <w:rPr>
          <w:rFonts w:ascii="Arial" w:hAnsi="Arial"/>
          <w:color w:val="1E293B"/>
          <w:sz w:val="17"/>
        </w:rPr>
        <w:t>Live campaign updates shall use polite announcements for significant status changes and shall not continuously overwhelm assistive technology.</w:t>
      </w:r>
    </w:p>
    <w:p>
      <w:pPr>
        <w:pStyle w:val="Requirement"/>
        <w:widowControl/>
      </w:pPr>
      <w:r>
        <w:rPr>
          <w:rFonts w:ascii="Arial" w:hAnsi="Arial"/>
          <w:b/>
          <w:color w:val="1D4ED8"/>
          <w:sz w:val="17"/>
        </w:rPr>
        <w:t xml:space="preserve">UX-034  </w:t>
      </w:r>
      <w:r>
        <w:rPr>
          <w:rFonts w:ascii="Arial" w:hAnsi="Arial"/>
          <w:color w:val="1E293B"/>
          <w:sz w:val="17"/>
        </w:rPr>
        <w:t>Modals and drawers shall trap focus appropriately, restore focus on close and expose accessible names/descriptions.</w:t>
      </w:r>
    </w:p>
    <w:p>
      <w:pPr>
        <w:pStyle w:val="Requirement"/>
        <w:widowControl/>
      </w:pPr>
      <w:r>
        <w:rPr>
          <w:rFonts w:ascii="Arial" w:hAnsi="Arial"/>
          <w:b/>
          <w:color w:val="1D4ED8"/>
          <w:sz w:val="17"/>
        </w:rPr>
        <w:t xml:space="preserve">UX-035  </w:t>
      </w:r>
      <w:r>
        <w:rPr>
          <w:rFonts w:ascii="Arial" w:hAnsi="Arial"/>
          <w:color w:val="1E293B"/>
          <w:sz w:val="17"/>
        </w:rPr>
        <w:t>The interface shall remain usable at 200% zoom and with browser text enlargement without loss of critical content or action.</w:t>
      </w:r>
    </w:p>
    <w:p>
      <w:pPr>
        <w:pStyle w:val="Heading2"/>
        <w:widowControl/>
      </w:pPr>
      <w:r>
        <w:rPr>
          <w:rFonts w:ascii="Arial" w:hAnsi="Arial"/>
        </w:rPr>
        <w:t>13.3 Motion and refresh</w:t>
      </w:r>
    </w:p>
    <w:p>
      <w:pPr>
        <w:pStyle w:val="ListBullet"/>
        <w:widowControl/>
        <w:spacing w:after="40"/>
      </w:pPr>
      <w:r>
        <w:rPr>
          <w:rFonts w:ascii="Arial" w:hAnsi="Arial"/>
          <w:sz w:val="18"/>
        </w:rPr>
        <w:t>Respect reduced-motion preferences.</w:t>
      </w:r>
    </w:p>
    <w:p>
      <w:pPr>
        <w:pStyle w:val="ListBullet"/>
        <w:widowControl/>
        <w:spacing w:after="40"/>
      </w:pPr>
      <w:r>
        <w:rPr>
          <w:rFonts w:ascii="Arial" w:hAnsi="Arial"/>
          <w:sz w:val="18"/>
        </w:rPr>
        <w:t>No essential information conveyed through animation alone.</w:t>
      </w:r>
    </w:p>
    <w:p>
      <w:pPr>
        <w:pStyle w:val="ListBullet"/>
        <w:widowControl/>
        <w:spacing w:after="40"/>
      </w:pPr>
      <w:r>
        <w:rPr>
          <w:rFonts w:ascii="Arial" w:hAnsi="Arial"/>
          <w:sz w:val="18"/>
        </w:rPr>
        <w:t>Live numbers may update with subtle emphasis but must not reorder tables unexpectedly.</w:t>
      </w:r>
    </w:p>
    <w:p>
      <w:pPr>
        <w:pStyle w:val="ListBullet"/>
        <w:widowControl/>
        <w:spacing w:after="40"/>
      </w:pPr>
      <w:r>
        <w:rPr>
          <w:rFonts w:ascii="Arial" w:hAnsi="Arial"/>
          <w:sz w:val="18"/>
        </w:rPr>
        <w:t>Pause auto-refresh control available on diagnostic tables where updates interfere with inspection.</w:t>
      </w:r>
    </w:p>
    <w:p>
      <w:pPr>
        <w:pStyle w:val="ListBullet"/>
        <w:widowControl/>
        <w:spacing w:after="40"/>
      </w:pPr>
      <w:r>
        <w:rPr>
          <w:rFonts w:ascii="Arial" w:hAnsi="Arial"/>
          <w:sz w:val="18"/>
        </w:rPr>
        <w:t>Critical new alerts may move into a pinned area but should not steal keyboard focus.</w:t>
      </w:r>
    </w:p>
    <w:p>
      <w:pPr>
        <w:pStyle w:val="Heading1"/>
        <w:widowControl/>
      </w:pPr>
      <w:r>
        <w:rPr>
          <w:rFonts w:ascii="Arial" w:hAnsi="Arial"/>
        </w:rPr>
        <w:t>14. Content, Labels and Microcopy</w:t>
      </w:r>
    </w:p>
    <w:p>
      <w:pPr>
        <w:pStyle w:val="Heading2"/>
        <w:widowControl/>
      </w:pPr>
      <w:r>
        <w:rPr>
          <w:rFonts w:ascii="Arial" w:hAnsi="Arial"/>
        </w:rPr>
        <w:t>14.1 Tone</w:t>
      </w:r>
    </w:p>
    <w:p>
      <w:pPr>
        <w:widowControl/>
      </w:pPr>
      <w:r>
        <w:rPr>
          <w:rFonts w:ascii="Arial" w:hAnsi="Arial"/>
        </w:rPr>
        <w:t>Language must be direct, neutral and operational. Avoid marketing superlatives, blame-oriented error messages and vague terms such as “success” when the state is only partially complete.</w:t>
      </w:r>
    </w:p>
    <w:p>
      <w:pPr>
        <w:pStyle w:val="Heading2"/>
        <w:widowControl/>
      </w:pPr>
      <w:r>
        <w:rPr>
          <w:rFonts w:ascii="Arial" w:hAnsi="Arial"/>
        </w:rPr>
        <w:t>14.2 Required terminology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528"/>
            <w:shd w:fill="17324D"/>
            <w:tcMar>
              <w:top w:w="80" w:type="dxa"/>
              <w:start w:w="90" w:type="dxa"/>
              <w:bottom w:w="80" w:type="dxa"/>
              <w:end w:w="90" w:type="dxa"/>
            </w:tcMar>
            <w:vAlign w:val="center"/>
          </w:tcPr>
          <w:p>
            <w:pPr>
              <w:jc w:val="left"/>
            </w:pPr>
            <w:r>
              <w:rPr>
                <w:rFonts w:ascii="Arial" w:hAnsi="Arial"/>
                <w:b/>
                <w:color w:val="FFFFFF"/>
                <w:sz w:val="16"/>
              </w:rPr>
              <w:t>Use</w:t>
            </w:r>
          </w:p>
        </w:tc>
        <w:tc>
          <w:tcPr>
            <w:tcW w:type="dxa" w:w="6264"/>
            <w:shd w:fill="17324D"/>
            <w:tcMar>
              <w:top w:w="80" w:type="dxa"/>
              <w:start w:w="90" w:type="dxa"/>
              <w:bottom w:w="80" w:type="dxa"/>
              <w:end w:w="90" w:type="dxa"/>
            </w:tcMar>
            <w:vAlign w:val="center"/>
          </w:tcPr>
          <w:p>
            <w:pPr>
              <w:jc w:val="left"/>
            </w:pPr>
            <w:r>
              <w:rPr>
                <w:rFonts w:ascii="Arial" w:hAnsi="Arial"/>
                <w:b/>
                <w:color w:val="FFFFFF"/>
                <w:sz w:val="16"/>
              </w:rPr>
              <w:t>Avoid</w:t>
            </w:r>
          </w:p>
        </w:tc>
      </w:tr>
      <w:tr>
        <w:tc>
          <w:tcPr>
            <w:tcW w:type="dxa" w:w="3528"/>
            <w:tcMar>
              <w:top w:w="70" w:type="dxa"/>
              <w:start w:w="90" w:type="dxa"/>
              <w:bottom w:w="70" w:type="dxa"/>
              <w:end w:w="90" w:type="dxa"/>
            </w:tcMar>
            <w:vAlign w:val="top"/>
          </w:tcPr>
          <w:p>
            <w:r>
              <w:rPr>
                <w:rFonts w:ascii="Arial" w:hAnsi="Arial"/>
                <w:color w:val="1E293B"/>
                <w:sz w:val="16"/>
              </w:rPr>
              <w:t>Submitted to gateway</w:t>
            </w:r>
          </w:p>
        </w:tc>
        <w:tc>
          <w:tcPr>
            <w:tcW w:type="dxa" w:w="6264"/>
            <w:tcMar>
              <w:top w:w="70" w:type="dxa"/>
              <w:start w:w="90" w:type="dxa"/>
              <w:bottom w:w="70" w:type="dxa"/>
              <w:end w:w="90" w:type="dxa"/>
            </w:tcMar>
            <w:vAlign w:val="top"/>
          </w:tcPr>
          <w:p>
            <w:r>
              <w:rPr>
                <w:rFonts w:ascii="Arial" w:hAnsi="Arial"/>
                <w:color w:val="1E293B"/>
                <w:sz w:val="16"/>
              </w:rPr>
              <w:t>Sent, when no sent acknowledgement exists</w:t>
            </w:r>
          </w:p>
        </w:tc>
      </w:tr>
      <w:tr>
        <w:tc>
          <w:tcPr>
            <w:tcW w:type="dxa" w:w="3528"/>
            <w:tcMar>
              <w:top w:w="70" w:type="dxa"/>
              <w:start w:w="90" w:type="dxa"/>
              <w:bottom w:w="70" w:type="dxa"/>
              <w:end w:w="90" w:type="dxa"/>
            </w:tcMar>
            <w:vAlign w:val="top"/>
            <w:shd w:fill="F8FAFC"/>
          </w:tcPr>
          <w:p>
            <w:r>
              <w:rPr>
                <w:rFonts w:ascii="Arial" w:hAnsi="Arial"/>
                <w:color w:val="1E293B"/>
                <w:sz w:val="16"/>
              </w:rPr>
              <w:t>Delivered acknowledgement</w:t>
            </w:r>
          </w:p>
        </w:tc>
        <w:tc>
          <w:tcPr>
            <w:tcW w:type="dxa" w:w="6264"/>
            <w:tcMar>
              <w:top w:w="70" w:type="dxa"/>
              <w:start w:w="90" w:type="dxa"/>
              <w:bottom w:w="70" w:type="dxa"/>
              <w:end w:w="90" w:type="dxa"/>
            </w:tcMar>
            <w:vAlign w:val="top"/>
            <w:shd w:fill="F8FAFC"/>
          </w:tcPr>
          <w:p>
            <w:r>
              <w:rPr>
                <w:rFonts w:ascii="Arial" w:hAnsi="Arial"/>
                <w:color w:val="1E293B"/>
                <w:sz w:val="16"/>
              </w:rPr>
              <w:t>Successful delivery, unless the exact metric is defined</w:t>
            </w:r>
          </w:p>
        </w:tc>
      </w:tr>
      <w:tr>
        <w:tc>
          <w:tcPr>
            <w:tcW w:type="dxa" w:w="3528"/>
            <w:tcMar>
              <w:top w:w="70" w:type="dxa"/>
              <w:start w:w="90" w:type="dxa"/>
              <w:bottom w:w="70" w:type="dxa"/>
              <w:end w:w="90" w:type="dxa"/>
            </w:tcMar>
            <w:vAlign w:val="top"/>
          </w:tcPr>
          <w:p>
            <w:r>
              <w:rPr>
                <w:rFonts w:ascii="Arial" w:hAnsi="Arial"/>
                <w:color w:val="1E293B"/>
                <w:sz w:val="16"/>
              </w:rPr>
              <w:t>Unknown outcome</w:t>
            </w:r>
          </w:p>
        </w:tc>
        <w:tc>
          <w:tcPr>
            <w:tcW w:type="dxa" w:w="6264"/>
            <w:tcMar>
              <w:top w:w="70" w:type="dxa"/>
              <w:start w:w="90" w:type="dxa"/>
              <w:bottom w:w="70" w:type="dxa"/>
              <w:end w:w="90" w:type="dxa"/>
            </w:tcMar>
            <w:vAlign w:val="top"/>
          </w:tcPr>
          <w:p>
            <w:r>
              <w:rPr>
                <w:rFonts w:ascii="Arial" w:hAnsi="Arial"/>
                <w:color w:val="1E293B"/>
                <w:sz w:val="16"/>
              </w:rPr>
              <w:t>Probably delivered</w:t>
            </w:r>
          </w:p>
        </w:tc>
      </w:tr>
      <w:tr>
        <w:tc>
          <w:tcPr>
            <w:tcW w:type="dxa" w:w="3528"/>
            <w:tcMar>
              <w:top w:w="70" w:type="dxa"/>
              <w:start w:w="90" w:type="dxa"/>
              <w:bottom w:w="70" w:type="dxa"/>
              <w:end w:w="90" w:type="dxa"/>
            </w:tcMar>
            <w:vAlign w:val="top"/>
            <w:shd w:fill="F8FAFC"/>
          </w:tcPr>
          <w:p>
            <w:r>
              <w:rPr>
                <w:rFonts w:ascii="Arial" w:hAnsi="Arial"/>
                <w:color w:val="1E293B"/>
                <w:sz w:val="16"/>
              </w:rPr>
              <w:t>Active consent for [organisation/purpose/channel]</w:t>
            </w:r>
          </w:p>
        </w:tc>
        <w:tc>
          <w:tcPr>
            <w:tcW w:type="dxa" w:w="6264"/>
            <w:tcMar>
              <w:top w:w="70" w:type="dxa"/>
              <w:start w:w="90" w:type="dxa"/>
              <w:bottom w:w="70" w:type="dxa"/>
              <w:end w:w="90" w:type="dxa"/>
            </w:tcMar>
            <w:vAlign w:val="top"/>
            <w:shd w:fill="F8FAFC"/>
          </w:tcPr>
          <w:p>
            <w:r>
              <w:rPr>
                <w:rFonts w:ascii="Arial" w:hAnsi="Arial"/>
                <w:color w:val="1E293B"/>
                <w:sz w:val="16"/>
              </w:rPr>
              <w:t>Consented user</w:t>
            </w:r>
          </w:p>
        </w:tc>
      </w:tr>
      <w:tr>
        <w:tc>
          <w:tcPr>
            <w:tcW w:type="dxa" w:w="3528"/>
            <w:tcMar>
              <w:top w:w="70" w:type="dxa"/>
              <w:start w:w="90" w:type="dxa"/>
              <w:bottom w:w="70" w:type="dxa"/>
              <w:end w:w="90" w:type="dxa"/>
            </w:tcMar>
            <w:vAlign w:val="top"/>
          </w:tcPr>
          <w:p>
            <w:r>
              <w:rPr>
                <w:rFonts w:ascii="Arial" w:hAnsi="Arial"/>
                <w:color w:val="1E293B"/>
                <w:sz w:val="16"/>
              </w:rPr>
              <w:t>Suppressed</w:t>
            </w:r>
          </w:p>
        </w:tc>
        <w:tc>
          <w:tcPr>
            <w:tcW w:type="dxa" w:w="6264"/>
            <w:tcMar>
              <w:top w:w="70" w:type="dxa"/>
              <w:start w:w="90" w:type="dxa"/>
              <w:bottom w:w="70" w:type="dxa"/>
              <w:end w:w="90" w:type="dxa"/>
            </w:tcMar>
            <w:vAlign w:val="top"/>
          </w:tcPr>
          <w:p>
            <w:r>
              <w:rPr>
                <w:rFonts w:ascii="Arial" w:hAnsi="Arial"/>
                <w:color w:val="1E293B"/>
                <w:sz w:val="16"/>
              </w:rPr>
              <w:t>Deleted, when a suppression record is intentionally retained</w:t>
            </w:r>
          </w:p>
        </w:tc>
      </w:tr>
      <w:tr>
        <w:tc>
          <w:tcPr>
            <w:tcW w:type="dxa" w:w="3528"/>
            <w:tcMar>
              <w:top w:w="70" w:type="dxa"/>
              <w:start w:w="90" w:type="dxa"/>
              <w:bottom w:w="70" w:type="dxa"/>
              <w:end w:w="90" w:type="dxa"/>
            </w:tcMar>
            <w:vAlign w:val="top"/>
            <w:shd w:fill="F8FAFC"/>
          </w:tcPr>
          <w:p>
            <w:r>
              <w:rPr>
                <w:rFonts w:ascii="Arial" w:hAnsi="Arial"/>
                <w:color w:val="1E293B"/>
                <w:sz w:val="16"/>
              </w:rPr>
              <w:t>Audience snapshot</w:t>
            </w:r>
          </w:p>
        </w:tc>
        <w:tc>
          <w:tcPr>
            <w:tcW w:type="dxa" w:w="6264"/>
            <w:tcMar>
              <w:top w:w="70" w:type="dxa"/>
              <w:start w:w="90" w:type="dxa"/>
              <w:bottom w:w="70" w:type="dxa"/>
              <w:end w:w="90" w:type="dxa"/>
            </w:tcMar>
            <w:vAlign w:val="top"/>
            <w:shd w:fill="F8FAFC"/>
          </w:tcPr>
          <w:p>
            <w:r>
              <w:rPr>
                <w:rFonts w:ascii="Arial" w:hAnsi="Arial"/>
                <w:color w:val="1E293B"/>
                <w:sz w:val="16"/>
              </w:rPr>
              <w:t>Final live segment</w:t>
            </w:r>
          </w:p>
        </w:tc>
      </w:tr>
      <w:tr>
        <w:tc>
          <w:tcPr>
            <w:tcW w:type="dxa" w:w="3528"/>
            <w:tcMar>
              <w:top w:w="70" w:type="dxa"/>
              <w:start w:w="90" w:type="dxa"/>
              <w:bottom w:w="70" w:type="dxa"/>
              <w:end w:w="90" w:type="dxa"/>
            </w:tcMar>
            <w:vAlign w:val="top"/>
          </w:tcPr>
          <w:p>
            <w:r>
              <w:rPr>
                <w:rFonts w:ascii="Arial" w:hAnsi="Arial"/>
                <w:color w:val="1E293B"/>
                <w:sz w:val="16"/>
              </w:rPr>
              <w:t>Logical sender pool</w:t>
            </w:r>
          </w:p>
        </w:tc>
        <w:tc>
          <w:tcPr>
            <w:tcW w:type="dxa" w:w="6264"/>
            <w:tcMar>
              <w:top w:w="70" w:type="dxa"/>
              <w:start w:w="90" w:type="dxa"/>
              <w:bottom w:w="70" w:type="dxa"/>
              <w:end w:w="90" w:type="dxa"/>
            </w:tcMar>
            <w:vAlign w:val="top"/>
          </w:tcPr>
          <w:p>
            <w:r>
              <w:rPr>
                <w:rFonts w:ascii="Arial" w:hAnsi="Arial"/>
                <w:color w:val="1E293B"/>
                <w:sz w:val="16"/>
              </w:rPr>
              <w:t>Sender ID, where this could imply alphanumeric WhatsApp identity</w:t>
            </w:r>
          </w:p>
        </w:tc>
      </w:tr>
      <w:tr>
        <w:tc>
          <w:tcPr>
            <w:tcW w:type="dxa" w:w="3528"/>
            <w:tcMar>
              <w:top w:w="70" w:type="dxa"/>
              <w:start w:w="90" w:type="dxa"/>
              <w:bottom w:w="70" w:type="dxa"/>
              <w:end w:w="90" w:type="dxa"/>
            </w:tcMar>
            <w:vAlign w:val="top"/>
            <w:shd w:fill="F8FAFC"/>
          </w:tcPr>
          <w:p>
            <w:r>
              <w:rPr>
                <w:rFonts w:ascii="Arial" w:hAnsi="Arial"/>
                <w:color w:val="1E293B"/>
                <w:sz w:val="16"/>
              </w:rPr>
              <w:t>Pause new dispatch</w:t>
            </w:r>
          </w:p>
        </w:tc>
        <w:tc>
          <w:tcPr>
            <w:tcW w:type="dxa" w:w="6264"/>
            <w:tcMar>
              <w:top w:w="70" w:type="dxa"/>
              <w:start w:w="90" w:type="dxa"/>
              <w:bottom w:w="70" w:type="dxa"/>
              <w:end w:w="90" w:type="dxa"/>
            </w:tcMar>
            <w:vAlign w:val="top"/>
            <w:shd w:fill="F8FAFC"/>
          </w:tcPr>
          <w:p>
            <w:r>
              <w:rPr>
                <w:rFonts w:ascii="Arial" w:hAnsi="Arial"/>
                <w:color w:val="1E293B"/>
                <w:sz w:val="16"/>
              </w:rPr>
              <w:t>Pause all messages, when in-flight messages may continue</w:t>
            </w:r>
          </w:p>
        </w:tc>
      </w:tr>
      <w:tr>
        <w:tc>
          <w:tcPr>
            <w:tcW w:type="dxa" w:w="3528"/>
            <w:tcMar>
              <w:top w:w="70" w:type="dxa"/>
              <w:start w:w="90" w:type="dxa"/>
              <w:bottom w:w="70" w:type="dxa"/>
              <w:end w:w="90" w:type="dxa"/>
            </w:tcMar>
            <w:vAlign w:val="top"/>
          </w:tcPr>
          <w:p>
            <w:r>
              <w:rPr>
                <w:rFonts w:ascii="Arial" w:hAnsi="Arial"/>
                <w:color w:val="1E293B"/>
                <w:sz w:val="16"/>
              </w:rPr>
              <w:t>Estimated current age</w:t>
            </w:r>
          </w:p>
        </w:tc>
        <w:tc>
          <w:tcPr>
            <w:tcW w:type="dxa" w:w="6264"/>
            <w:tcMar>
              <w:top w:w="70" w:type="dxa"/>
              <w:start w:w="90" w:type="dxa"/>
              <w:bottom w:w="70" w:type="dxa"/>
              <w:end w:w="90" w:type="dxa"/>
            </w:tcMar>
            <w:vAlign w:val="top"/>
          </w:tcPr>
          <w:p>
            <w:r>
              <w:rPr>
                <w:rFonts w:ascii="Arial" w:hAnsi="Arial"/>
                <w:color w:val="1E293B"/>
                <w:sz w:val="16"/>
              </w:rPr>
              <w:t>Age, when derived from an earlier self-declared value</w:t>
            </w:r>
          </w:p>
        </w:tc>
      </w:tr>
    </w:tbl>
    <w:p>
      <w:pPr>
        <w:widowControl/>
        <w:spacing w:after="20"/>
      </w:pPr>
    </w:p>
    <w:p>
      <w:pPr>
        <w:pStyle w:val="Heading2"/>
        <w:widowControl/>
      </w:pPr>
      <w:r>
        <w:rPr>
          <w:rFonts w:ascii="Arial" w:hAnsi="Arial"/>
        </w:rPr>
        <w:t>14.3 Confirmation microcopy examples</w:t>
      </w:r>
    </w:p>
    <w:tbl>
      <w:tblPr>
        <w:tblW w:type="auto" w:w="0"/>
        <w:jc w:val="center"/>
        <w:tblLayout w:type="autofit"/>
        <w:tblLook w:firstColumn="1" w:firstRow="1" w:lastColumn="0" w:lastRow="0" w:noHBand="0" w:noVBand="1" w:val="04A0"/>
      </w:tblPr>
      <w:tblGrid>
        <w:gridCol w:w="10224"/>
      </w:tblGrid>
      <w:tr>
        <w:tc>
          <w:tcPr>
            <w:tcW w:type="dxa" w:w="10224"/>
            <w:shd w:fill="FFF7ED"/>
            <w:tcMar>
              <w:top w:w="120" w:type="dxa"/>
              <w:start w:w="140" w:type="dxa"/>
              <w:bottom w:w="120" w:type="dxa"/>
              <w:end w:w="140" w:type="dxa"/>
            </w:tcMar>
          </w:tcPr>
          <w:p>
            <w:r>
              <w:rPr>
                <w:rFonts w:ascii="Arial" w:hAnsi="Arial"/>
                <w:b/>
                <w:color w:val="B45309"/>
                <w:sz w:val="19"/>
              </w:rPr>
              <w:t>Launch confirmation</w:t>
              <w:br/>
            </w:r>
            <w:r>
              <w:rPr>
                <w:rFonts w:ascii="Arial" w:hAnsi="Arial"/>
                <w:color w:val="1E293B"/>
                <w:sz w:val="18"/>
              </w:rPr>
              <w:t>You are scheduling campaign CMP-2026-1028 for 920,000 eligible recipients using message version MSG-V4 and sender pool EventNotify Nigeria. OpenWA acceptance is not proof of delivery. Type the campaign name to confirm.</w:t>
            </w:r>
          </w:p>
        </w:tc>
        <w:trPr>
          <w:tblHeader/>
        </w:trPr>
      </w:tr>
    </w:tbl>
    <w:p>
      <w:pPr>
        <w:widowControl/>
        <w:spacing w:after="0"/>
      </w:pPr>
    </w:p>
    <w:tbl>
      <w:tblPr>
        <w:tblW w:type="auto" w:w="0"/>
        <w:jc w:val="center"/>
        <w:tblLayout w:type="autofit"/>
        <w:tblLook w:firstColumn="1" w:firstRow="1" w:lastColumn="0" w:lastRow="0" w:noHBand="0" w:noVBand="1" w:val="04A0"/>
      </w:tblPr>
      <w:tblGrid>
        <w:gridCol w:w="10224"/>
      </w:tblGrid>
      <w:tr>
        <w:tc>
          <w:tcPr>
            <w:tcW w:type="dxa" w:w="10224"/>
            <w:shd w:fill="FEF2F2"/>
            <w:tcMar>
              <w:top w:w="120" w:type="dxa"/>
              <w:start w:w="140" w:type="dxa"/>
              <w:bottom w:w="120" w:type="dxa"/>
              <w:end w:w="140" w:type="dxa"/>
            </w:tcMar>
          </w:tcPr>
          <w:p>
            <w:r>
              <w:rPr>
                <w:rFonts w:ascii="Arial" w:hAnsi="Arial"/>
                <w:b/>
                <w:color w:val="B91C1C"/>
                <w:sz w:val="19"/>
              </w:rPr>
              <w:t>Emergency stop</w:t>
              <w:br/>
            </w:r>
            <w:r>
              <w:rPr>
                <w:rFonts w:ascii="Arial" w:hAnsi="Arial"/>
                <w:color w:val="1E293B"/>
                <w:sz w:val="18"/>
              </w:rPr>
              <w:t>Stop new dispatch for this campaign? Jobs already submitted or currently in flight may still complete. This action will be recorded against the incident reference.</w:t>
            </w:r>
          </w:p>
        </w:tc>
        <w:trPr>
          <w:tblHeader/>
        </w:trPr>
      </w:tr>
    </w:tbl>
    <w:p>
      <w:pPr>
        <w:widowControl/>
        <w:spacing w:after="0"/>
      </w:pPr>
    </w:p>
    <w:tbl>
      <w:tblPr>
        <w:tblW w:type="auto" w:w="0"/>
        <w:jc w:val="center"/>
        <w:tblLayout w:type="autofit"/>
        <w:tblLook w:firstColumn="1" w:firstRow="1" w:lastColumn="0" w:lastRow="0" w:noHBand="0" w:noVBand="1" w:val="04A0"/>
      </w:tblPr>
      <w:tblGrid>
        <w:gridCol w:w="10224"/>
      </w:tblGrid>
      <w:tr>
        <w:tc>
          <w:tcPr>
            <w:tcW w:type="dxa" w:w="10224"/>
            <w:shd w:fill="EFF6FF"/>
            <w:tcMar>
              <w:top w:w="120" w:type="dxa"/>
              <w:start w:w="140" w:type="dxa"/>
              <w:bottom w:w="120" w:type="dxa"/>
              <w:end w:w="140" w:type="dxa"/>
            </w:tcMar>
          </w:tcPr>
          <w:p>
            <w:r>
              <w:rPr>
                <w:rFonts w:ascii="Arial" w:hAnsi="Arial"/>
                <w:b/>
                <w:color w:val="1D4ED8"/>
                <w:sz w:val="19"/>
              </w:rPr>
              <w:t>MSISDN export</w:t>
              <w:br/>
            </w:r>
            <w:r>
              <w:rPr>
                <w:rFonts w:ascii="Arial" w:hAnsi="Arial"/>
                <w:color w:val="1E293B"/>
                <w:sz w:val="18"/>
              </w:rPr>
              <w:t>This export contains personal data. State the approved purpose, confirm the fields and retention period, and complete step-up authentication.</w:t>
            </w:r>
          </w:p>
        </w:tc>
        <w:trPr>
          <w:tblHeader/>
        </w:trPr>
      </w:tr>
    </w:tbl>
    <w:p>
      <w:pPr>
        <w:widowControl/>
        <w:spacing w:after="0"/>
      </w:pPr>
    </w:p>
    <w:p>
      <w:pPr>
        <w:pStyle w:val="Heading1"/>
        <w:widowControl/>
      </w:pPr>
      <w:r>
        <w:rPr>
          <w:rFonts w:ascii="Arial" w:hAnsi="Arial"/>
        </w:rPr>
        <w:t>15. Error, Empty, Loading and Exceptional States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376"/>
            <w:shd w:fill="17324D"/>
            <w:tcMar>
              <w:top w:w="80" w:type="dxa"/>
              <w:start w:w="90" w:type="dxa"/>
              <w:bottom w:w="80" w:type="dxa"/>
              <w:end w:w="90" w:type="dxa"/>
            </w:tcMar>
            <w:vAlign w:val="center"/>
          </w:tcPr>
          <w:p>
            <w:pPr>
              <w:jc w:val="left"/>
            </w:pPr>
            <w:r>
              <w:rPr>
                <w:rFonts w:ascii="Arial" w:hAnsi="Arial"/>
                <w:b/>
                <w:color w:val="FFFFFF"/>
                <w:sz w:val="16"/>
              </w:rPr>
              <w:t>State</w:t>
            </w:r>
          </w:p>
        </w:tc>
        <w:tc>
          <w:tcPr>
            <w:tcW w:type="dxa" w:w="7416"/>
            <w:shd w:fill="17324D"/>
            <w:tcMar>
              <w:top w:w="80" w:type="dxa"/>
              <w:start w:w="90" w:type="dxa"/>
              <w:bottom w:w="80" w:type="dxa"/>
              <w:end w:w="90" w:type="dxa"/>
            </w:tcMar>
            <w:vAlign w:val="center"/>
          </w:tcPr>
          <w:p>
            <w:pPr>
              <w:jc w:val="left"/>
            </w:pPr>
            <w:r>
              <w:rPr>
                <w:rFonts w:ascii="Arial" w:hAnsi="Arial"/>
                <w:b/>
                <w:color w:val="FFFFFF"/>
                <w:sz w:val="16"/>
              </w:rPr>
              <w:t>Required UX</w:t>
            </w:r>
          </w:p>
        </w:tc>
      </w:tr>
      <w:tr>
        <w:tc>
          <w:tcPr>
            <w:tcW w:type="dxa" w:w="2376"/>
            <w:tcMar>
              <w:top w:w="70" w:type="dxa"/>
              <w:start w:w="90" w:type="dxa"/>
              <w:bottom w:w="70" w:type="dxa"/>
              <w:end w:w="90" w:type="dxa"/>
            </w:tcMar>
            <w:vAlign w:val="top"/>
          </w:tcPr>
          <w:p>
            <w:r>
              <w:rPr>
                <w:rFonts w:ascii="Arial" w:hAnsi="Arial"/>
                <w:color w:val="1E293B"/>
                <w:sz w:val="16"/>
              </w:rPr>
              <w:t>Loading</w:t>
            </w:r>
          </w:p>
        </w:tc>
        <w:tc>
          <w:tcPr>
            <w:tcW w:type="dxa" w:w="7416"/>
            <w:tcMar>
              <w:top w:w="70" w:type="dxa"/>
              <w:start w:w="90" w:type="dxa"/>
              <w:bottom w:w="70" w:type="dxa"/>
              <w:end w:w="90" w:type="dxa"/>
            </w:tcMar>
            <w:vAlign w:val="top"/>
          </w:tcPr>
          <w:p>
            <w:r>
              <w:rPr>
                <w:rFonts w:ascii="Arial" w:hAnsi="Arial"/>
                <w:color w:val="1E293B"/>
                <w:sz w:val="16"/>
              </w:rPr>
              <w:t>Use skeletons for stable page structure; use progress with stages for imports, snapshots, reports and large queries.</w:t>
            </w:r>
          </w:p>
        </w:tc>
      </w:tr>
      <w:tr>
        <w:tc>
          <w:tcPr>
            <w:tcW w:type="dxa" w:w="2376"/>
            <w:tcMar>
              <w:top w:w="70" w:type="dxa"/>
              <w:start w:w="90" w:type="dxa"/>
              <w:bottom w:w="70" w:type="dxa"/>
              <w:end w:w="90" w:type="dxa"/>
            </w:tcMar>
            <w:vAlign w:val="top"/>
            <w:shd w:fill="F8FAFC"/>
          </w:tcPr>
          <w:p>
            <w:r>
              <w:rPr>
                <w:rFonts w:ascii="Arial" w:hAnsi="Arial"/>
                <w:color w:val="1E293B"/>
                <w:sz w:val="16"/>
              </w:rPr>
              <w:t>Empty - no data</w:t>
            </w:r>
          </w:p>
        </w:tc>
        <w:tc>
          <w:tcPr>
            <w:tcW w:type="dxa" w:w="7416"/>
            <w:tcMar>
              <w:top w:w="70" w:type="dxa"/>
              <w:start w:w="90" w:type="dxa"/>
              <w:bottom w:w="70" w:type="dxa"/>
              <w:end w:w="90" w:type="dxa"/>
            </w:tcMar>
            <w:vAlign w:val="top"/>
            <w:shd w:fill="F8FAFC"/>
          </w:tcPr>
          <w:p>
            <w:r>
              <w:rPr>
                <w:rFonts w:ascii="Arial" w:hAnsi="Arial"/>
                <w:color w:val="1E293B"/>
                <w:sz w:val="16"/>
              </w:rPr>
              <w:t>Explain what the module is for and offer the permitted next step.</w:t>
            </w:r>
          </w:p>
        </w:tc>
      </w:tr>
      <w:tr>
        <w:tc>
          <w:tcPr>
            <w:tcW w:type="dxa" w:w="2376"/>
            <w:tcMar>
              <w:top w:w="70" w:type="dxa"/>
              <w:start w:w="90" w:type="dxa"/>
              <w:bottom w:w="70" w:type="dxa"/>
              <w:end w:w="90" w:type="dxa"/>
            </w:tcMar>
            <w:vAlign w:val="top"/>
          </w:tcPr>
          <w:p>
            <w:r>
              <w:rPr>
                <w:rFonts w:ascii="Arial" w:hAnsi="Arial"/>
                <w:color w:val="1E293B"/>
                <w:sz w:val="16"/>
              </w:rPr>
              <w:t>Empty - filtered</w:t>
            </w:r>
          </w:p>
        </w:tc>
        <w:tc>
          <w:tcPr>
            <w:tcW w:type="dxa" w:w="7416"/>
            <w:tcMar>
              <w:top w:w="70" w:type="dxa"/>
              <w:start w:w="90" w:type="dxa"/>
              <w:bottom w:w="70" w:type="dxa"/>
              <w:end w:w="90" w:type="dxa"/>
            </w:tcMar>
            <w:vAlign w:val="top"/>
          </w:tcPr>
          <w:p>
            <w:r>
              <w:rPr>
                <w:rFonts w:ascii="Arial" w:hAnsi="Arial"/>
                <w:color w:val="1E293B"/>
                <w:sz w:val="16"/>
              </w:rPr>
              <w:t>Show active filters and a clear reset action; do not suggest creating a duplicate record.</w:t>
            </w:r>
          </w:p>
        </w:tc>
      </w:tr>
      <w:tr>
        <w:tc>
          <w:tcPr>
            <w:tcW w:type="dxa" w:w="2376"/>
            <w:tcMar>
              <w:top w:w="70" w:type="dxa"/>
              <w:start w:w="90" w:type="dxa"/>
              <w:bottom w:w="70" w:type="dxa"/>
              <w:end w:w="90" w:type="dxa"/>
            </w:tcMar>
            <w:vAlign w:val="top"/>
            <w:shd w:fill="F8FAFC"/>
          </w:tcPr>
          <w:p>
            <w:r>
              <w:rPr>
                <w:rFonts w:ascii="Arial" w:hAnsi="Arial"/>
                <w:color w:val="1E293B"/>
                <w:sz w:val="16"/>
              </w:rPr>
              <w:t>Permission denied</w:t>
            </w:r>
          </w:p>
        </w:tc>
        <w:tc>
          <w:tcPr>
            <w:tcW w:type="dxa" w:w="7416"/>
            <w:tcMar>
              <w:top w:w="70" w:type="dxa"/>
              <w:start w:w="90" w:type="dxa"/>
              <w:bottom w:w="70" w:type="dxa"/>
              <w:end w:w="90" w:type="dxa"/>
            </w:tcMar>
            <w:vAlign w:val="top"/>
            <w:shd w:fill="F8FAFC"/>
          </w:tcPr>
          <w:p>
            <w:r>
              <w:rPr>
                <w:rFonts w:ascii="Arial" w:hAnsi="Arial"/>
                <w:color w:val="1E293B"/>
                <w:sz w:val="16"/>
              </w:rPr>
              <w:t>Explain that access is restricted without exposing record detail; offer request-access route if supported.</w:t>
            </w:r>
          </w:p>
        </w:tc>
      </w:tr>
      <w:tr>
        <w:tc>
          <w:tcPr>
            <w:tcW w:type="dxa" w:w="2376"/>
            <w:tcMar>
              <w:top w:w="70" w:type="dxa"/>
              <w:start w:w="90" w:type="dxa"/>
              <w:bottom w:w="70" w:type="dxa"/>
              <w:end w:w="90" w:type="dxa"/>
            </w:tcMar>
            <w:vAlign w:val="top"/>
          </w:tcPr>
          <w:p>
            <w:r>
              <w:rPr>
                <w:rFonts w:ascii="Arial" w:hAnsi="Arial"/>
                <w:color w:val="1E293B"/>
                <w:sz w:val="16"/>
              </w:rPr>
              <w:t>Validation error</w:t>
            </w:r>
          </w:p>
        </w:tc>
        <w:tc>
          <w:tcPr>
            <w:tcW w:type="dxa" w:w="7416"/>
            <w:tcMar>
              <w:top w:w="70" w:type="dxa"/>
              <w:start w:w="90" w:type="dxa"/>
              <w:bottom w:w="70" w:type="dxa"/>
              <w:end w:w="90" w:type="dxa"/>
            </w:tcMar>
            <w:vAlign w:val="top"/>
          </w:tcPr>
          <w:p>
            <w:r>
              <w:rPr>
                <w:rFonts w:ascii="Arial" w:hAnsi="Arial"/>
                <w:color w:val="1E293B"/>
                <w:sz w:val="16"/>
              </w:rPr>
              <w:t>Inline error plus summary; preserve entered values and upload/mapping state.</w:t>
            </w:r>
          </w:p>
        </w:tc>
      </w:tr>
      <w:tr>
        <w:tc>
          <w:tcPr>
            <w:tcW w:type="dxa" w:w="2376"/>
            <w:tcMar>
              <w:top w:w="70" w:type="dxa"/>
              <w:start w:w="90" w:type="dxa"/>
              <w:bottom w:w="70" w:type="dxa"/>
              <w:end w:w="90" w:type="dxa"/>
            </w:tcMar>
            <w:vAlign w:val="top"/>
            <w:shd w:fill="F8FAFC"/>
          </w:tcPr>
          <w:p>
            <w:r>
              <w:rPr>
                <w:rFonts w:ascii="Arial" w:hAnsi="Arial"/>
                <w:color w:val="1E293B"/>
                <w:sz w:val="16"/>
              </w:rPr>
              <w:t>Service unavailable</w:t>
            </w:r>
          </w:p>
        </w:tc>
        <w:tc>
          <w:tcPr>
            <w:tcW w:type="dxa" w:w="7416"/>
            <w:tcMar>
              <w:top w:w="70" w:type="dxa"/>
              <w:start w:w="90" w:type="dxa"/>
              <w:bottom w:w="70" w:type="dxa"/>
              <w:end w:w="90" w:type="dxa"/>
            </w:tcMar>
            <w:vAlign w:val="top"/>
            <w:shd w:fill="F8FAFC"/>
          </w:tcPr>
          <w:p>
            <w:r>
              <w:rPr>
                <w:rFonts w:ascii="Arial" w:hAnsi="Arial"/>
                <w:color w:val="1E293B"/>
                <w:sz w:val="16"/>
              </w:rPr>
              <w:t>Identify affected capability, preserve work, provide retry and support/correlation ID.</w:t>
            </w:r>
          </w:p>
        </w:tc>
      </w:tr>
      <w:tr>
        <w:tc>
          <w:tcPr>
            <w:tcW w:type="dxa" w:w="2376"/>
            <w:tcMar>
              <w:top w:w="70" w:type="dxa"/>
              <w:start w:w="90" w:type="dxa"/>
              <w:bottom w:w="70" w:type="dxa"/>
              <w:end w:w="90" w:type="dxa"/>
            </w:tcMar>
            <w:vAlign w:val="top"/>
          </w:tcPr>
          <w:p>
            <w:r>
              <w:rPr>
                <w:rFonts w:ascii="Arial" w:hAnsi="Arial"/>
                <w:color w:val="1E293B"/>
                <w:sz w:val="16"/>
              </w:rPr>
              <w:t>Partial failure</w:t>
            </w:r>
          </w:p>
        </w:tc>
        <w:tc>
          <w:tcPr>
            <w:tcW w:type="dxa" w:w="7416"/>
            <w:tcMar>
              <w:top w:w="70" w:type="dxa"/>
              <w:start w:w="90" w:type="dxa"/>
              <w:bottom w:w="70" w:type="dxa"/>
              <w:end w:w="90" w:type="dxa"/>
            </w:tcMar>
            <w:vAlign w:val="top"/>
          </w:tcPr>
          <w:p>
            <w:r>
              <w:rPr>
                <w:rFonts w:ascii="Arial" w:hAnsi="Arial"/>
                <w:color w:val="1E293B"/>
                <w:sz w:val="16"/>
              </w:rPr>
              <w:t>Show succeeded and failed scopes separately and prevent double processing on retry.</w:t>
            </w:r>
          </w:p>
        </w:tc>
      </w:tr>
      <w:tr>
        <w:tc>
          <w:tcPr>
            <w:tcW w:type="dxa" w:w="2376"/>
            <w:tcMar>
              <w:top w:w="70" w:type="dxa"/>
              <w:start w:w="90" w:type="dxa"/>
              <w:bottom w:w="70" w:type="dxa"/>
              <w:end w:w="90" w:type="dxa"/>
            </w:tcMar>
            <w:vAlign w:val="top"/>
            <w:shd w:fill="F8FAFC"/>
          </w:tcPr>
          <w:p>
            <w:r>
              <w:rPr>
                <w:rFonts w:ascii="Arial" w:hAnsi="Arial"/>
                <w:color w:val="1E293B"/>
                <w:sz w:val="16"/>
              </w:rPr>
              <w:t>Stale data</w:t>
            </w:r>
          </w:p>
        </w:tc>
        <w:tc>
          <w:tcPr>
            <w:tcW w:type="dxa" w:w="7416"/>
            <w:tcMar>
              <w:top w:w="70" w:type="dxa"/>
              <w:start w:w="90" w:type="dxa"/>
              <w:bottom w:w="70" w:type="dxa"/>
              <w:end w:w="90" w:type="dxa"/>
            </w:tcMar>
            <w:vAlign w:val="top"/>
            <w:shd w:fill="F8FAFC"/>
          </w:tcPr>
          <w:p>
            <w:r>
              <w:rPr>
                <w:rFonts w:ascii="Arial" w:hAnsi="Arial"/>
                <w:color w:val="1E293B"/>
                <w:sz w:val="16"/>
              </w:rPr>
              <w:t>Display last successful refresh and whether actions are disabled until freshness returns.</w:t>
            </w:r>
          </w:p>
        </w:tc>
      </w:tr>
      <w:tr>
        <w:tc>
          <w:tcPr>
            <w:tcW w:type="dxa" w:w="2376"/>
            <w:tcMar>
              <w:top w:w="70" w:type="dxa"/>
              <w:start w:w="90" w:type="dxa"/>
              <w:bottom w:w="70" w:type="dxa"/>
              <w:end w:w="90" w:type="dxa"/>
            </w:tcMar>
            <w:vAlign w:val="top"/>
          </w:tcPr>
          <w:p>
            <w:r>
              <w:rPr>
                <w:rFonts w:ascii="Arial" w:hAnsi="Arial"/>
                <w:color w:val="1E293B"/>
                <w:sz w:val="16"/>
              </w:rPr>
              <w:t>Conflict</w:t>
            </w:r>
          </w:p>
        </w:tc>
        <w:tc>
          <w:tcPr>
            <w:tcW w:type="dxa" w:w="7416"/>
            <w:tcMar>
              <w:top w:w="70" w:type="dxa"/>
              <w:start w:w="90" w:type="dxa"/>
              <w:bottom w:w="70" w:type="dxa"/>
              <w:end w:w="90" w:type="dxa"/>
            </w:tcMar>
            <w:vAlign w:val="top"/>
          </w:tcPr>
          <w:p>
            <w:r>
              <w:rPr>
                <w:rFonts w:ascii="Arial" w:hAnsi="Arial"/>
                <w:color w:val="1E293B"/>
                <w:sz w:val="16"/>
              </w:rPr>
              <w:t>Show what changed, who/when, and options to reload, compare or create a new version.</w:t>
            </w:r>
          </w:p>
        </w:tc>
      </w:tr>
      <w:tr>
        <w:tc>
          <w:tcPr>
            <w:tcW w:type="dxa" w:w="2376"/>
            <w:tcMar>
              <w:top w:w="70" w:type="dxa"/>
              <w:start w:w="90" w:type="dxa"/>
              <w:bottom w:w="70" w:type="dxa"/>
              <w:end w:w="90" w:type="dxa"/>
            </w:tcMar>
            <w:vAlign w:val="top"/>
            <w:shd w:fill="F8FAFC"/>
          </w:tcPr>
          <w:p>
            <w:r>
              <w:rPr>
                <w:rFonts w:ascii="Arial" w:hAnsi="Arial"/>
                <w:color w:val="1E293B"/>
                <w:sz w:val="16"/>
              </w:rPr>
              <w:t>Background job</w:t>
            </w:r>
          </w:p>
        </w:tc>
        <w:tc>
          <w:tcPr>
            <w:tcW w:type="dxa" w:w="7416"/>
            <w:tcMar>
              <w:top w:w="70" w:type="dxa"/>
              <w:start w:w="90" w:type="dxa"/>
              <w:bottom w:w="70" w:type="dxa"/>
              <w:end w:w="90" w:type="dxa"/>
            </w:tcMar>
            <w:vAlign w:val="top"/>
            <w:shd w:fill="F8FAFC"/>
          </w:tcPr>
          <w:p>
            <w:r>
              <w:rPr>
                <w:rFonts w:ascii="Arial" w:hAnsi="Arial"/>
                <w:color w:val="1E293B"/>
                <w:sz w:val="16"/>
              </w:rPr>
              <w:t>Allow user to leave; provide job centre, notifications and safe retry/cancel semantics.</w:t>
            </w:r>
          </w:p>
        </w:tc>
      </w:tr>
      <w:tr>
        <w:tc>
          <w:tcPr>
            <w:tcW w:type="dxa" w:w="2376"/>
            <w:tcMar>
              <w:top w:w="70" w:type="dxa"/>
              <w:start w:w="90" w:type="dxa"/>
              <w:bottom w:w="70" w:type="dxa"/>
              <w:end w:w="90" w:type="dxa"/>
            </w:tcMar>
            <w:vAlign w:val="top"/>
          </w:tcPr>
          <w:p>
            <w:r>
              <w:rPr>
                <w:rFonts w:ascii="Arial" w:hAnsi="Arial"/>
                <w:color w:val="1E293B"/>
                <w:sz w:val="16"/>
              </w:rPr>
              <w:t>Late event</w:t>
            </w:r>
          </w:p>
        </w:tc>
        <w:tc>
          <w:tcPr>
            <w:tcW w:type="dxa" w:w="7416"/>
            <w:tcMar>
              <w:top w:w="70" w:type="dxa"/>
              <w:start w:w="90" w:type="dxa"/>
              <w:bottom w:w="70" w:type="dxa"/>
              <w:end w:w="90" w:type="dxa"/>
            </w:tcMar>
            <w:vAlign w:val="top"/>
          </w:tcPr>
          <w:p>
            <w:r>
              <w:rPr>
                <w:rFonts w:ascii="Arial" w:hAnsi="Arial"/>
                <w:color w:val="1E293B"/>
                <w:sz w:val="16"/>
              </w:rPr>
              <w:t>Update metrics according to policy and preserve prior report version.</w:t>
            </w:r>
          </w:p>
        </w:tc>
      </w:tr>
      <w:tr>
        <w:tc>
          <w:tcPr>
            <w:tcW w:type="dxa" w:w="2376"/>
            <w:tcMar>
              <w:top w:w="70" w:type="dxa"/>
              <w:start w:w="90" w:type="dxa"/>
              <w:bottom w:w="70" w:type="dxa"/>
              <w:end w:w="90" w:type="dxa"/>
            </w:tcMar>
            <w:vAlign w:val="top"/>
            <w:shd w:fill="F8FAFC"/>
          </w:tcPr>
          <w:p>
            <w:r>
              <w:rPr>
                <w:rFonts w:ascii="Arial" w:hAnsi="Arial"/>
                <w:color w:val="1E293B"/>
                <w:sz w:val="16"/>
              </w:rPr>
              <w:t>Worker outage</w:t>
            </w:r>
          </w:p>
        </w:tc>
        <w:tc>
          <w:tcPr>
            <w:tcW w:type="dxa" w:w="7416"/>
            <w:tcMar>
              <w:top w:w="70" w:type="dxa"/>
              <w:start w:w="90" w:type="dxa"/>
              <w:bottom w:w="70" w:type="dxa"/>
              <w:end w:w="90" w:type="dxa"/>
            </w:tcMar>
            <w:vAlign w:val="top"/>
            <w:shd w:fill="F8FAFC"/>
          </w:tcPr>
          <w:p>
            <w:r>
              <w:rPr>
                <w:rFonts w:ascii="Arial" w:hAnsi="Arial"/>
                <w:color w:val="1E293B"/>
                <w:sz w:val="16"/>
              </w:rPr>
              <w:t>Show affected sessions/campaigns, queue preservation and recovery action; do not imply data loss without evidence.</w:t>
            </w:r>
          </w:p>
        </w:tc>
      </w:tr>
      <w:tr>
        <w:tc>
          <w:tcPr>
            <w:tcW w:type="dxa" w:w="2376"/>
            <w:tcMar>
              <w:top w:w="70" w:type="dxa"/>
              <w:start w:w="90" w:type="dxa"/>
              <w:bottom w:w="70" w:type="dxa"/>
              <w:end w:w="90" w:type="dxa"/>
            </w:tcMar>
            <w:vAlign w:val="top"/>
          </w:tcPr>
          <w:p>
            <w:r>
              <w:rPr>
                <w:rFonts w:ascii="Arial" w:hAnsi="Arial"/>
                <w:color w:val="1E293B"/>
                <w:sz w:val="16"/>
              </w:rPr>
              <w:t>Session ownership conflict</w:t>
            </w:r>
          </w:p>
        </w:tc>
        <w:tc>
          <w:tcPr>
            <w:tcW w:type="dxa" w:w="7416"/>
            <w:tcMar>
              <w:top w:w="70" w:type="dxa"/>
              <w:start w:w="90" w:type="dxa"/>
              <w:bottom w:w="70" w:type="dxa"/>
              <w:end w:w="90" w:type="dxa"/>
            </w:tcMar>
            <w:vAlign w:val="top"/>
          </w:tcPr>
          <w:p>
            <w:r>
              <w:rPr>
                <w:rFonts w:ascii="Arial" w:hAnsi="Arial"/>
                <w:color w:val="1E293B"/>
                <w:sz w:val="16"/>
              </w:rPr>
              <w:t>Block sending, identify nodes, and provide a controlled resolution/runbook link.</w:t>
            </w:r>
          </w:p>
        </w:tc>
      </w:tr>
      <w:tr>
        <w:tc>
          <w:tcPr>
            <w:tcW w:type="dxa" w:w="2376"/>
            <w:tcMar>
              <w:top w:w="70" w:type="dxa"/>
              <w:start w:w="90" w:type="dxa"/>
              <w:bottom w:w="70" w:type="dxa"/>
              <w:end w:w="90" w:type="dxa"/>
            </w:tcMar>
            <w:vAlign w:val="top"/>
            <w:shd w:fill="F8FAFC"/>
          </w:tcPr>
          <w:p>
            <w:r>
              <w:rPr>
                <w:rFonts w:ascii="Arial" w:hAnsi="Arial"/>
                <w:color w:val="1E293B"/>
                <w:sz w:val="16"/>
              </w:rPr>
              <w:t>Consent expires before send</w:t>
            </w:r>
          </w:p>
        </w:tc>
        <w:tc>
          <w:tcPr>
            <w:tcW w:type="dxa" w:w="7416"/>
            <w:tcMar>
              <w:top w:w="70" w:type="dxa"/>
              <w:start w:w="90" w:type="dxa"/>
              <w:bottom w:w="70" w:type="dxa"/>
              <w:end w:w="90" w:type="dxa"/>
            </w:tcMar>
            <w:vAlign w:val="top"/>
            <w:shd w:fill="F8FAFC"/>
          </w:tcPr>
          <w:p>
            <w:r>
              <w:rPr>
                <w:rFonts w:ascii="Arial" w:hAnsi="Arial"/>
                <w:color w:val="1E293B"/>
                <w:sz w:val="16"/>
              </w:rPr>
              <w:t>Block release or require a new valid review; do not rely on a warning alone.</w:t>
            </w:r>
          </w:p>
        </w:tc>
      </w:tr>
      <w:tr>
        <w:tc>
          <w:tcPr>
            <w:tcW w:type="dxa" w:w="2376"/>
            <w:tcMar>
              <w:top w:w="70" w:type="dxa"/>
              <w:start w:w="90" w:type="dxa"/>
              <w:bottom w:w="70" w:type="dxa"/>
              <w:end w:w="90" w:type="dxa"/>
            </w:tcMar>
            <w:vAlign w:val="top"/>
          </w:tcPr>
          <w:p>
            <w:r>
              <w:rPr>
                <w:rFonts w:ascii="Arial" w:hAnsi="Arial"/>
                <w:color w:val="1E293B"/>
                <w:sz w:val="16"/>
              </w:rPr>
              <w:t>Suppression added after snapshot</w:t>
            </w:r>
          </w:p>
        </w:tc>
        <w:tc>
          <w:tcPr>
            <w:tcW w:type="dxa" w:w="7416"/>
            <w:tcMar>
              <w:top w:w="70" w:type="dxa"/>
              <w:start w:w="90" w:type="dxa"/>
              <w:bottom w:w="70" w:type="dxa"/>
              <w:end w:w="90" w:type="dxa"/>
            </w:tcMar>
            <w:vAlign w:val="top"/>
          </w:tcPr>
          <w:p>
            <w:r>
              <w:rPr>
                <w:rFonts w:ascii="Arial" w:hAnsi="Arial"/>
                <w:color w:val="1E293B"/>
                <w:sz w:val="16"/>
              </w:rPr>
              <w:t>Exclude at final dispatch check and report the post-snapshot exclusion.</w:t>
            </w:r>
          </w:p>
        </w:tc>
      </w:tr>
      <w:tr>
        <w:tc>
          <w:tcPr>
            <w:tcW w:type="dxa" w:w="2376"/>
            <w:tcMar>
              <w:top w:w="70" w:type="dxa"/>
              <w:start w:w="90" w:type="dxa"/>
              <w:bottom w:w="70" w:type="dxa"/>
              <w:end w:w="90" w:type="dxa"/>
            </w:tcMar>
            <w:vAlign w:val="top"/>
            <w:shd w:fill="F8FAFC"/>
          </w:tcPr>
          <w:p>
            <w:r>
              <w:rPr>
                <w:rFonts w:ascii="Arial" w:hAnsi="Arial"/>
                <w:color w:val="1E293B"/>
                <w:sz w:val="16"/>
              </w:rPr>
              <w:t>Duplicate launch attempt</w:t>
            </w:r>
          </w:p>
        </w:tc>
        <w:tc>
          <w:tcPr>
            <w:tcW w:type="dxa" w:w="7416"/>
            <w:tcMar>
              <w:top w:w="70" w:type="dxa"/>
              <w:start w:w="90" w:type="dxa"/>
              <w:bottom w:w="70" w:type="dxa"/>
              <w:end w:w="90" w:type="dxa"/>
            </w:tcMar>
            <w:vAlign w:val="top"/>
            <w:shd w:fill="F8FAFC"/>
          </w:tcPr>
          <w:p>
            <w:r>
              <w:rPr>
                <w:rFonts w:ascii="Arial" w:hAnsi="Arial"/>
                <w:color w:val="1E293B"/>
                <w:sz w:val="16"/>
              </w:rPr>
              <w:t>Show existing campaign execution/approval and prevent duplicate entitlement consumption.</w:t>
            </w:r>
          </w:p>
        </w:tc>
      </w:tr>
    </w:tbl>
    <w:p>
      <w:pPr>
        <w:widowControl/>
        <w:spacing w:after="20"/>
      </w:pPr>
    </w:p>
    <w:p>
      <w:pPr>
        <w:pStyle w:val="Heading1"/>
        <w:widowControl/>
      </w:pPr>
      <w:r>
        <w:rPr>
          <w:rFonts w:ascii="Arial" w:hAnsi="Arial"/>
        </w:rPr>
        <w:t>16. Mock-up and Prototype Deliverables</w:t>
      </w:r>
    </w:p>
    <w:p>
      <w:pPr>
        <w:pStyle w:val="Heading2"/>
        <w:widowControl/>
      </w:pPr>
      <w:r>
        <w:rPr>
          <w:rFonts w:ascii="Arial" w:hAnsi="Arial"/>
        </w:rPr>
        <w:t>16.1 Figma file structure</w:t>
      </w:r>
    </w:p>
    <w:p>
      <w:pPr>
        <w:pStyle w:val="ListNumber"/>
        <w:widowControl/>
        <w:spacing w:after="40"/>
      </w:pPr>
      <w:r>
        <w:rPr>
          <w:rFonts w:ascii="Arial" w:hAnsi="Arial"/>
          <w:sz w:val="18"/>
        </w:rPr>
        <w:t>00 - Cover, document links, assumptions and change log.</w:t>
      </w:r>
    </w:p>
    <w:p>
      <w:pPr>
        <w:pStyle w:val="ListNumber"/>
        <w:widowControl/>
        <w:spacing w:after="40"/>
      </w:pPr>
      <w:r>
        <w:rPr>
          <w:rFonts w:ascii="Arial" w:hAnsi="Arial"/>
          <w:sz w:val="18"/>
        </w:rPr>
        <w:t>01 - Foundations: colour, typography, spacing, grid, icons, elevation and accessibility.</w:t>
      </w:r>
    </w:p>
    <w:p>
      <w:pPr>
        <w:pStyle w:val="ListNumber"/>
        <w:widowControl/>
        <w:spacing w:after="40"/>
      </w:pPr>
      <w:r>
        <w:rPr>
          <w:rFonts w:ascii="Arial" w:hAnsi="Arial"/>
          <w:sz w:val="18"/>
        </w:rPr>
        <w:t>02 - Components: all component variants and interaction states.</w:t>
      </w:r>
    </w:p>
    <w:p>
      <w:pPr>
        <w:pStyle w:val="ListNumber"/>
        <w:widowControl/>
        <w:spacing w:after="40"/>
      </w:pPr>
      <w:r>
        <w:rPr>
          <w:rFonts w:ascii="Arial" w:hAnsi="Arial"/>
          <w:sz w:val="18"/>
        </w:rPr>
        <w:t>03 - Information architecture and user-flow diagrams.</w:t>
      </w:r>
    </w:p>
    <w:p>
      <w:pPr>
        <w:pStyle w:val="ListNumber"/>
        <w:widowControl/>
        <w:spacing w:after="40"/>
      </w:pPr>
      <w:r>
        <w:rPr>
          <w:rFonts w:ascii="Arial" w:hAnsi="Arial"/>
          <w:sz w:val="18"/>
        </w:rPr>
        <w:t>04 - Desktop screens grouped by module and screen ID.</w:t>
      </w:r>
    </w:p>
    <w:p>
      <w:pPr>
        <w:pStyle w:val="ListNumber"/>
        <w:widowControl/>
        <w:spacing w:after="40"/>
      </w:pPr>
      <w:r>
        <w:rPr>
          <w:rFonts w:ascii="Arial" w:hAnsi="Arial"/>
          <w:sz w:val="18"/>
        </w:rPr>
        <w:t>05 - Tablet/mobile monitoring and approval adaptations.</w:t>
      </w:r>
    </w:p>
    <w:p>
      <w:pPr>
        <w:pStyle w:val="ListNumber"/>
        <w:widowControl/>
        <w:spacing w:after="40"/>
      </w:pPr>
      <w:r>
        <w:rPr>
          <w:rFonts w:ascii="Arial" w:hAnsi="Arial"/>
          <w:sz w:val="18"/>
        </w:rPr>
        <w:t>06 - Interactive prototypes for mandatory journeys.</w:t>
      </w:r>
    </w:p>
    <w:p>
      <w:pPr>
        <w:pStyle w:val="ListNumber"/>
        <w:widowControl/>
        <w:spacing w:after="40"/>
      </w:pPr>
      <w:r>
        <w:rPr>
          <w:rFonts w:ascii="Arial" w:hAnsi="Arial"/>
          <w:sz w:val="18"/>
        </w:rPr>
        <w:t>07 - Developer annotations, content rules and permission notes.</w:t>
      </w:r>
    </w:p>
    <w:p>
      <w:pPr>
        <w:pStyle w:val="ListNumber"/>
        <w:widowControl/>
        <w:spacing w:after="40"/>
      </w:pPr>
      <w:r>
        <w:rPr>
          <w:rFonts w:ascii="Arial" w:hAnsi="Arial"/>
          <w:sz w:val="18"/>
        </w:rPr>
        <w:t>08 - Superseded/archive frames; never mixed with approved frames.</w:t>
      </w:r>
    </w:p>
    <w:p>
      <w:pPr>
        <w:pStyle w:val="Heading2"/>
        <w:widowControl/>
      </w:pPr>
      <w:r>
        <w:rPr>
          <w:rFonts w:ascii="Arial" w:hAnsi="Arial"/>
        </w:rPr>
        <w:t>16.2 Frame and naming conventions</w:t>
      </w:r>
    </w:p>
    <w:p>
      <w:pPr>
        <w:pStyle w:val="ListBullet"/>
        <w:widowControl/>
        <w:spacing w:after="40"/>
      </w:pPr>
      <w:r>
        <w:rPr>
          <w:rFonts w:ascii="Arial" w:hAnsi="Arial"/>
          <w:sz w:val="18"/>
        </w:rPr>
        <w:t>Desktop base frame: 1440 px wide; show meaningful viewport height rather than artificially fitting an entire long page into one screenshot.</w:t>
      </w:r>
    </w:p>
    <w:p>
      <w:pPr>
        <w:pStyle w:val="ListBullet"/>
        <w:widowControl/>
        <w:spacing w:after="40"/>
      </w:pPr>
      <w:r>
        <w:rPr>
          <w:rFonts w:ascii="Arial" w:hAnsi="Arial"/>
          <w:sz w:val="18"/>
        </w:rPr>
        <w:t>Frame name: [Screen ID] [Screen name] - [State] - [Role], for example UI-CAMP-10 Live campaign dashboard - At risk - Operator.</w:t>
      </w:r>
    </w:p>
    <w:p>
      <w:pPr>
        <w:pStyle w:val="ListBullet"/>
        <w:widowControl/>
        <w:spacing w:after="40"/>
      </w:pPr>
      <w:r>
        <w:rPr>
          <w:rFonts w:ascii="Arial" w:hAnsi="Arial"/>
          <w:sz w:val="18"/>
        </w:rPr>
        <w:t>Component variant names include size, state, semantic status and density.</w:t>
      </w:r>
    </w:p>
    <w:p>
      <w:pPr>
        <w:pStyle w:val="ListBullet"/>
        <w:widowControl/>
        <w:spacing w:after="40"/>
      </w:pPr>
      <w:r>
        <w:rPr>
          <w:rFonts w:ascii="Arial" w:hAnsi="Arial"/>
          <w:sz w:val="18"/>
        </w:rPr>
        <w:t>Use real-looking but synthetic data; no real MSISDNs, client names, credentials or production metrics.</w:t>
      </w:r>
    </w:p>
    <w:p>
      <w:pPr>
        <w:pStyle w:val="ListBullet"/>
        <w:widowControl/>
        <w:spacing w:after="40"/>
      </w:pPr>
      <w:r>
        <w:rPr>
          <w:rFonts w:ascii="Arial" w:hAnsi="Arial"/>
          <w:sz w:val="18"/>
        </w:rPr>
        <w:t>Approved frames carry an “Approved for build” status and version; exploratory alternatives remain clearly separated.</w:t>
      </w:r>
    </w:p>
    <w:p>
      <w:pPr>
        <w:pStyle w:val="Heading2"/>
        <w:widowControl/>
      </w:pPr>
      <w:r>
        <w:rPr>
          <w:rFonts w:ascii="Arial" w:hAnsi="Arial"/>
        </w:rPr>
        <w:t>16.3 Mandatory interactive prototypes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1728"/>
            <w:shd w:fill="17324D"/>
            <w:tcMar>
              <w:top w:w="80" w:type="dxa"/>
              <w:start w:w="90" w:type="dxa"/>
              <w:bottom w:w="80" w:type="dxa"/>
              <w:end w:w="90" w:type="dxa"/>
            </w:tcMar>
            <w:vAlign w:val="center"/>
          </w:tcPr>
          <w:p>
            <w:pPr>
              <w:jc w:val="left"/>
            </w:pPr>
            <w:r>
              <w:rPr>
                <w:rFonts w:ascii="Arial" w:hAnsi="Arial"/>
                <w:b/>
                <w:color w:val="FFFFFF"/>
                <w:sz w:val="16"/>
              </w:rPr>
              <w:t>Prototype</w:t>
            </w:r>
          </w:p>
        </w:tc>
        <w:tc>
          <w:tcPr>
            <w:tcW w:type="dxa" w:w="8064"/>
            <w:shd w:fill="17324D"/>
            <w:tcMar>
              <w:top w:w="80" w:type="dxa"/>
              <w:start w:w="90" w:type="dxa"/>
              <w:bottom w:w="80" w:type="dxa"/>
              <w:end w:w="90" w:type="dxa"/>
            </w:tcMar>
            <w:vAlign w:val="center"/>
          </w:tcPr>
          <w:p>
            <w:pPr>
              <w:jc w:val="left"/>
            </w:pPr>
            <w:r>
              <w:rPr>
                <w:rFonts w:ascii="Arial" w:hAnsi="Arial"/>
                <w:b/>
                <w:color w:val="FFFFFF"/>
                <w:sz w:val="16"/>
              </w:rPr>
              <w:t>Flow</w:t>
            </w:r>
          </w:p>
        </w:tc>
      </w:tr>
      <w:tr>
        <w:tc>
          <w:tcPr>
            <w:tcW w:type="dxa" w:w="1728"/>
            <w:tcMar>
              <w:top w:w="70" w:type="dxa"/>
              <w:start w:w="90" w:type="dxa"/>
              <w:bottom w:w="70" w:type="dxa"/>
              <w:end w:w="90" w:type="dxa"/>
            </w:tcMar>
            <w:vAlign w:val="top"/>
          </w:tcPr>
          <w:p>
            <w:r>
              <w:rPr>
                <w:rFonts w:ascii="Arial" w:hAnsi="Arial"/>
                <w:color w:val="1E293B"/>
                <w:sz w:val="16"/>
              </w:rPr>
              <w:t>Prototype A</w:t>
            </w:r>
          </w:p>
        </w:tc>
        <w:tc>
          <w:tcPr>
            <w:tcW w:type="dxa" w:w="8064"/>
            <w:tcMar>
              <w:top w:w="70" w:type="dxa"/>
              <w:start w:w="90" w:type="dxa"/>
              <w:bottom w:w="70" w:type="dxa"/>
              <w:end w:w="90" w:type="dxa"/>
            </w:tcMar>
            <w:vAlign w:val="top"/>
          </w:tcPr>
          <w:p>
            <w:r>
              <w:rPr>
                <w:rFonts w:ascii="Arial" w:hAnsi="Arial"/>
                <w:color w:val="1E293B"/>
                <w:sz w:val="16"/>
              </w:rPr>
              <w:t>Create organisation → consent review → approve with restrictions.</w:t>
            </w:r>
          </w:p>
        </w:tc>
      </w:tr>
      <w:tr>
        <w:tc>
          <w:tcPr>
            <w:tcW w:type="dxa" w:w="1728"/>
            <w:tcMar>
              <w:top w:w="70" w:type="dxa"/>
              <w:start w:w="90" w:type="dxa"/>
              <w:bottom w:w="70" w:type="dxa"/>
              <w:end w:w="90" w:type="dxa"/>
            </w:tcMar>
            <w:vAlign w:val="top"/>
            <w:shd w:fill="F8FAFC"/>
          </w:tcPr>
          <w:p>
            <w:r>
              <w:rPr>
                <w:rFonts w:ascii="Arial" w:hAnsi="Arial"/>
                <w:color w:val="1E293B"/>
                <w:sz w:val="16"/>
              </w:rPr>
              <w:t>Prototype B</w:t>
            </w:r>
          </w:p>
        </w:tc>
        <w:tc>
          <w:tcPr>
            <w:tcW w:type="dxa" w:w="8064"/>
            <w:tcMar>
              <w:top w:w="70" w:type="dxa"/>
              <w:start w:w="90" w:type="dxa"/>
              <w:bottom w:w="70" w:type="dxa"/>
              <w:end w:w="90" w:type="dxa"/>
            </w:tcMar>
            <w:vAlign w:val="top"/>
            <w:shd w:fill="F8FAFC"/>
          </w:tcPr>
          <w:p>
            <w:r>
              <w:rPr>
                <w:rFonts w:ascii="Arial" w:hAnsi="Arial"/>
                <w:color w:val="1E293B"/>
                <w:sz w:val="16"/>
              </w:rPr>
              <w:t>Upload 10m-capable audience file → map → validate → reconcile → approve.</w:t>
            </w:r>
          </w:p>
        </w:tc>
      </w:tr>
      <w:tr>
        <w:tc>
          <w:tcPr>
            <w:tcW w:type="dxa" w:w="1728"/>
            <w:tcMar>
              <w:top w:w="70" w:type="dxa"/>
              <w:start w:w="90" w:type="dxa"/>
              <w:bottom w:w="70" w:type="dxa"/>
              <w:end w:w="90" w:type="dxa"/>
            </w:tcMar>
            <w:vAlign w:val="top"/>
          </w:tcPr>
          <w:p>
            <w:r>
              <w:rPr>
                <w:rFonts w:ascii="Arial" w:hAnsi="Arial"/>
                <w:color w:val="1E293B"/>
                <w:sz w:val="16"/>
              </w:rPr>
              <w:t>Prototype C</w:t>
            </w:r>
          </w:p>
        </w:tc>
        <w:tc>
          <w:tcPr>
            <w:tcW w:type="dxa" w:w="8064"/>
            <w:tcMar>
              <w:top w:w="70" w:type="dxa"/>
              <w:start w:w="90" w:type="dxa"/>
              <w:bottom w:w="70" w:type="dxa"/>
              <w:end w:w="90" w:type="dxa"/>
            </w:tcMar>
            <w:vAlign w:val="top"/>
          </w:tcPr>
          <w:p>
            <w:r>
              <w:rPr>
                <w:rFonts w:ascii="Arial" w:hAnsi="Arial"/>
                <w:color w:val="1E293B"/>
                <w:sz w:val="16"/>
              </w:rPr>
              <w:t>Build Lagos 18–35 segment → inspect staged counts → create snapshot.</w:t>
            </w:r>
          </w:p>
        </w:tc>
      </w:tr>
      <w:tr>
        <w:tc>
          <w:tcPr>
            <w:tcW w:type="dxa" w:w="1728"/>
            <w:tcMar>
              <w:top w:w="70" w:type="dxa"/>
              <w:start w:w="90" w:type="dxa"/>
              <w:bottom w:w="70" w:type="dxa"/>
              <w:end w:w="90" w:type="dxa"/>
            </w:tcMar>
            <w:vAlign w:val="top"/>
            <w:shd w:fill="F8FAFC"/>
          </w:tcPr>
          <w:p>
            <w:r>
              <w:rPr>
                <w:rFonts w:ascii="Arial" w:hAnsi="Arial"/>
                <w:color w:val="1E293B"/>
                <w:sz w:val="16"/>
              </w:rPr>
              <w:t>Prototype D</w:t>
            </w:r>
          </w:p>
        </w:tc>
        <w:tc>
          <w:tcPr>
            <w:tcW w:type="dxa" w:w="8064"/>
            <w:tcMar>
              <w:top w:w="70" w:type="dxa"/>
              <w:start w:w="90" w:type="dxa"/>
              <w:bottom w:w="70" w:type="dxa"/>
              <w:end w:w="90" w:type="dxa"/>
            </w:tcMar>
            <w:vAlign w:val="top"/>
            <w:shd w:fill="F8FAFC"/>
          </w:tcPr>
          <w:p>
            <w:r>
              <w:rPr>
                <w:rFonts w:ascii="Arial" w:hAnsi="Arial"/>
                <w:color w:val="1E293B"/>
                <w:sz w:val="16"/>
              </w:rPr>
              <w:t>Create campaign → compose/test message → select sender → pre-flight → approvals → schedule.</w:t>
            </w:r>
          </w:p>
        </w:tc>
      </w:tr>
      <w:tr>
        <w:tc>
          <w:tcPr>
            <w:tcW w:type="dxa" w:w="1728"/>
            <w:tcMar>
              <w:top w:w="70" w:type="dxa"/>
              <w:start w:w="90" w:type="dxa"/>
              <w:bottom w:w="70" w:type="dxa"/>
              <w:end w:w="90" w:type="dxa"/>
            </w:tcMar>
            <w:vAlign w:val="top"/>
          </w:tcPr>
          <w:p>
            <w:r>
              <w:rPr>
                <w:rFonts w:ascii="Arial" w:hAnsi="Arial"/>
                <w:color w:val="1E293B"/>
                <w:sz w:val="16"/>
              </w:rPr>
              <w:t>Prototype E</w:t>
            </w:r>
          </w:p>
        </w:tc>
        <w:tc>
          <w:tcPr>
            <w:tcW w:type="dxa" w:w="8064"/>
            <w:tcMar>
              <w:top w:w="70" w:type="dxa"/>
              <w:start w:w="90" w:type="dxa"/>
              <w:bottom w:w="70" w:type="dxa"/>
              <w:end w:w="90" w:type="dxa"/>
            </w:tcMar>
            <w:vAlign w:val="top"/>
          </w:tcPr>
          <w:p>
            <w:r>
              <w:rPr>
                <w:rFonts w:ascii="Arial" w:hAnsi="Arial"/>
                <w:color w:val="1E293B"/>
                <w:sz w:val="16"/>
              </w:rPr>
              <w:t>Monitor at-risk live campaign → inspect degraded sender → pause/drain → resume.</w:t>
            </w:r>
          </w:p>
        </w:tc>
      </w:tr>
      <w:tr>
        <w:tc>
          <w:tcPr>
            <w:tcW w:type="dxa" w:w="1728"/>
            <w:tcMar>
              <w:top w:w="70" w:type="dxa"/>
              <w:start w:w="90" w:type="dxa"/>
              <w:bottom w:w="70" w:type="dxa"/>
              <w:end w:w="90" w:type="dxa"/>
            </w:tcMar>
            <w:vAlign w:val="top"/>
            <w:shd w:fill="F8FAFC"/>
          </w:tcPr>
          <w:p>
            <w:r>
              <w:rPr>
                <w:rFonts w:ascii="Arial" w:hAnsi="Arial"/>
                <w:color w:val="1E293B"/>
                <w:sz w:val="16"/>
              </w:rPr>
              <w:t>Prototype F</w:t>
            </w:r>
          </w:p>
        </w:tc>
        <w:tc>
          <w:tcPr>
            <w:tcW w:type="dxa" w:w="8064"/>
            <w:tcMar>
              <w:top w:w="70" w:type="dxa"/>
              <w:start w:w="90" w:type="dxa"/>
              <w:bottom w:w="70" w:type="dxa"/>
              <w:end w:w="90" w:type="dxa"/>
            </w:tcMar>
            <w:vAlign w:val="top"/>
            <w:shd w:fill="F8FAFC"/>
          </w:tcPr>
          <w:p>
            <w:r>
              <w:rPr>
                <w:rFonts w:ascii="Arial" w:hAnsi="Arial"/>
                <w:color w:val="1E293B"/>
                <w:sz w:val="16"/>
              </w:rPr>
              <w:t>Process STOP reply → create suppression → confirm campaign exclusion.</w:t>
            </w:r>
          </w:p>
        </w:tc>
      </w:tr>
      <w:tr>
        <w:tc>
          <w:tcPr>
            <w:tcW w:type="dxa" w:w="1728"/>
            <w:tcMar>
              <w:top w:w="70" w:type="dxa"/>
              <w:start w:w="90" w:type="dxa"/>
              <w:bottom w:w="70" w:type="dxa"/>
              <w:end w:w="90" w:type="dxa"/>
            </w:tcMar>
            <w:vAlign w:val="top"/>
          </w:tcPr>
          <w:p>
            <w:r>
              <w:rPr>
                <w:rFonts w:ascii="Arial" w:hAnsi="Arial"/>
                <w:color w:val="1E293B"/>
                <w:sz w:val="16"/>
              </w:rPr>
              <w:t>Prototype G</w:t>
            </w:r>
          </w:p>
        </w:tc>
        <w:tc>
          <w:tcPr>
            <w:tcW w:type="dxa" w:w="8064"/>
            <w:tcMar>
              <w:top w:w="70" w:type="dxa"/>
              <w:start w:w="90" w:type="dxa"/>
              <w:bottom w:w="70" w:type="dxa"/>
              <w:end w:w="90" w:type="dxa"/>
            </w:tcMar>
            <w:vAlign w:val="top"/>
          </w:tcPr>
          <w:p>
            <w:r>
              <w:rPr>
                <w:rFonts w:ascii="Arial" w:hAnsi="Arial"/>
                <w:color w:val="1E293B"/>
                <w:sz w:val="16"/>
              </w:rPr>
              <w:t>Generate and approve campaign report.</w:t>
            </w:r>
          </w:p>
        </w:tc>
      </w:tr>
      <w:tr>
        <w:tc>
          <w:tcPr>
            <w:tcW w:type="dxa" w:w="1728"/>
            <w:tcMar>
              <w:top w:w="70" w:type="dxa"/>
              <w:start w:w="90" w:type="dxa"/>
              <w:bottom w:w="70" w:type="dxa"/>
              <w:end w:w="90" w:type="dxa"/>
            </w:tcMar>
            <w:vAlign w:val="top"/>
            <w:shd w:fill="F8FAFC"/>
          </w:tcPr>
          <w:p>
            <w:r>
              <w:rPr>
                <w:rFonts w:ascii="Arial" w:hAnsi="Arial"/>
                <w:color w:val="1E293B"/>
                <w:sz w:val="16"/>
              </w:rPr>
              <w:t>Prototype H</w:t>
            </w:r>
          </w:p>
        </w:tc>
        <w:tc>
          <w:tcPr>
            <w:tcW w:type="dxa" w:w="8064"/>
            <w:tcMar>
              <w:top w:w="70" w:type="dxa"/>
              <w:start w:w="90" w:type="dxa"/>
              <w:bottom w:w="70" w:type="dxa"/>
              <w:end w:w="90" w:type="dxa"/>
            </w:tcMar>
            <w:vAlign w:val="top"/>
            <w:shd w:fill="F8FAFC"/>
          </w:tcPr>
          <w:p>
            <w:r>
              <w:rPr>
                <w:rFonts w:ascii="Arial" w:hAnsi="Arial"/>
                <w:color w:val="1E293B"/>
                <w:sz w:val="16"/>
              </w:rPr>
              <w:t>Reveal/export sensitive data with permission, reason and step-up authentication.</w:t>
            </w:r>
          </w:p>
        </w:tc>
      </w:tr>
    </w:tbl>
    <w:p>
      <w:pPr>
        <w:widowControl/>
        <w:spacing w:after="20"/>
      </w:pPr>
    </w:p>
    <w:p>
      <w:pPr>
        <w:pStyle w:val="Heading2"/>
        <w:widowControl/>
      </w:pPr>
      <w:r>
        <w:rPr>
          <w:rFonts w:ascii="Arial" w:hAnsi="Arial"/>
        </w:rPr>
        <w:t>16.4 Annotation requirements</w:t>
      </w:r>
    </w:p>
    <w:p>
      <w:pPr>
        <w:pStyle w:val="ListBullet"/>
        <w:widowControl/>
        <w:spacing w:after="40"/>
      </w:pPr>
      <w:r>
        <w:rPr>
          <w:rFonts w:ascii="Arial" w:hAnsi="Arial"/>
          <w:sz w:val="18"/>
        </w:rPr>
        <w:t>Every field: label, type, required/optional, helper text, source, validation and permission.</w:t>
      </w:r>
    </w:p>
    <w:p>
      <w:pPr>
        <w:pStyle w:val="ListBullet"/>
        <w:widowControl/>
        <w:spacing w:after="40"/>
      </w:pPr>
      <w:r>
        <w:rPr>
          <w:rFonts w:ascii="Arial" w:hAnsi="Arial"/>
          <w:sz w:val="18"/>
        </w:rPr>
        <w:t>Every button: action, state prerequisites, confirmation and resulting system state.</w:t>
      </w:r>
    </w:p>
    <w:p>
      <w:pPr>
        <w:pStyle w:val="ListBullet"/>
        <w:widowControl/>
        <w:spacing w:after="40"/>
      </w:pPr>
      <w:r>
        <w:rPr>
          <w:rFonts w:ascii="Arial" w:hAnsi="Arial"/>
          <w:sz w:val="18"/>
        </w:rPr>
        <w:t>Every metric: canonical definition, refresh rule and drill-down.</w:t>
      </w:r>
    </w:p>
    <w:p>
      <w:pPr>
        <w:pStyle w:val="ListBullet"/>
        <w:widowControl/>
        <w:spacing w:after="40"/>
      </w:pPr>
      <w:r>
        <w:rPr>
          <w:rFonts w:ascii="Arial" w:hAnsi="Arial"/>
          <w:sz w:val="18"/>
        </w:rPr>
        <w:t>Every table: columns, default sort, filters, bulk actions, pagination and empty/error states.</w:t>
      </w:r>
    </w:p>
    <w:p>
      <w:pPr>
        <w:pStyle w:val="ListBullet"/>
        <w:widowControl/>
        <w:spacing w:after="40"/>
      </w:pPr>
      <w:r>
        <w:rPr>
          <w:rFonts w:ascii="Arial" w:hAnsi="Arial"/>
          <w:sz w:val="18"/>
        </w:rPr>
        <w:t>Every status: canonical code/label and allowed transitions.</w:t>
      </w:r>
    </w:p>
    <w:p>
      <w:pPr>
        <w:pStyle w:val="ListBullet"/>
        <w:widowControl/>
        <w:spacing w:after="40"/>
      </w:pPr>
      <w:r>
        <w:rPr>
          <w:rFonts w:ascii="Arial" w:hAnsi="Arial"/>
          <w:sz w:val="18"/>
        </w:rPr>
        <w:t>Every sensitive value: masking, reveal/copy/export behaviour and audit event.</w:t>
      </w:r>
    </w:p>
    <w:p>
      <w:pPr>
        <w:pStyle w:val="ListBullet"/>
        <w:widowControl/>
        <w:spacing w:after="40"/>
      </w:pPr>
      <w:r>
        <w:rPr>
          <w:rFonts w:ascii="Arial" w:hAnsi="Arial"/>
          <w:sz w:val="18"/>
        </w:rPr>
        <w:t>Every background job: progress, cancel/retry, notification and recovery behaviour.</w:t>
      </w:r>
    </w:p>
    <w:p>
      <w:pPr>
        <w:pStyle w:val="Heading1"/>
        <w:widowControl/>
      </w:pPr>
      <w:r>
        <w:rPr>
          <w:rFonts w:ascii="Arial" w:hAnsi="Arial"/>
        </w:rPr>
        <w:t>17. UI/UX Acceptance Criteria</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088"/>
            <w:shd w:fill="17324D"/>
            <w:tcMar>
              <w:top w:w="80" w:type="dxa"/>
              <w:start w:w="90" w:type="dxa"/>
              <w:bottom w:w="80" w:type="dxa"/>
              <w:end w:w="90" w:type="dxa"/>
            </w:tcMar>
            <w:vAlign w:val="center"/>
          </w:tcPr>
          <w:p>
            <w:pPr>
              <w:jc w:val="left"/>
            </w:pPr>
            <w:r>
              <w:rPr>
                <w:rFonts w:ascii="Arial" w:hAnsi="Arial"/>
                <w:b/>
                <w:color w:val="FFFFFF"/>
                <w:sz w:val="16"/>
              </w:rPr>
              <w:t>Area</w:t>
            </w:r>
          </w:p>
        </w:tc>
        <w:tc>
          <w:tcPr>
            <w:tcW w:type="dxa" w:w="7704"/>
            <w:shd w:fill="17324D"/>
            <w:tcMar>
              <w:top w:w="80" w:type="dxa"/>
              <w:start w:w="90" w:type="dxa"/>
              <w:bottom w:w="80" w:type="dxa"/>
              <w:end w:w="90" w:type="dxa"/>
            </w:tcMar>
            <w:vAlign w:val="center"/>
          </w:tcPr>
          <w:p>
            <w:pPr>
              <w:jc w:val="left"/>
            </w:pPr>
            <w:r>
              <w:rPr>
                <w:rFonts w:ascii="Arial" w:hAnsi="Arial"/>
                <w:b/>
                <w:color w:val="FFFFFF"/>
                <w:sz w:val="16"/>
              </w:rPr>
              <w:t>Acceptance criterion</w:t>
            </w:r>
          </w:p>
        </w:tc>
      </w:tr>
      <w:tr>
        <w:tc>
          <w:tcPr>
            <w:tcW w:type="dxa" w:w="2088"/>
            <w:tcMar>
              <w:top w:w="70" w:type="dxa"/>
              <w:start w:w="90" w:type="dxa"/>
              <w:bottom w:w="70" w:type="dxa"/>
              <w:end w:w="90" w:type="dxa"/>
            </w:tcMar>
            <w:vAlign w:val="top"/>
          </w:tcPr>
          <w:p>
            <w:r>
              <w:rPr>
                <w:rFonts w:ascii="Arial" w:hAnsi="Arial"/>
                <w:color w:val="1E293B"/>
                <w:sz w:val="16"/>
              </w:rPr>
              <w:t>Completeness</w:t>
            </w:r>
          </w:p>
        </w:tc>
        <w:tc>
          <w:tcPr>
            <w:tcW w:type="dxa" w:w="7704"/>
            <w:tcMar>
              <w:top w:w="70" w:type="dxa"/>
              <w:start w:w="90" w:type="dxa"/>
              <w:bottom w:w="70" w:type="dxa"/>
              <w:end w:w="90" w:type="dxa"/>
            </w:tcMar>
            <w:vAlign w:val="top"/>
          </w:tcPr>
          <w:p>
            <w:r>
              <w:rPr>
                <w:rFonts w:ascii="Arial" w:hAnsi="Arial"/>
                <w:color w:val="1E293B"/>
                <w:sz w:val="16"/>
              </w:rPr>
              <w:t>All screen IDs in Appendix A exist as approved frames or are explicitly marked out of scope with owner approval.</w:t>
            </w:r>
          </w:p>
        </w:tc>
      </w:tr>
      <w:tr>
        <w:tc>
          <w:tcPr>
            <w:tcW w:type="dxa" w:w="2088"/>
            <w:tcMar>
              <w:top w:w="70" w:type="dxa"/>
              <w:start w:w="90" w:type="dxa"/>
              <w:bottom w:w="70" w:type="dxa"/>
              <w:end w:w="90" w:type="dxa"/>
            </w:tcMar>
            <w:vAlign w:val="top"/>
            <w:shd w:fill="F8FAFC"/>
          </w:tcPr>
          <w:p>
            <w:r>
              <w:rPr>
                <w:rFonts w:ascii="Arial" w:hAnsi="Arial"/>
                <w:color w:val="1E293B"/>
                <w:sz w:val="16"/>
              </w:rPr>
              <w:t>Journey coverage</w:t>
            </w:r>
          </w:p>
        </w:tc>
        <w:tc>
          <w:tcPr>
            <w:tcW w:type="dxa" w:w="7704"/>
            <w:tcMar>
              <w:top w:w="70" w:type="dxa"/>
              <w:start w:w="90" w:type="dxa"/>
              <w:bottom w:w="70" w:type="dxa"/>
              <w:end w:w="90" w:type="dxa"/>
            </w:tcMar>
            <w:vAlign w:val="top"/>
            <w:shd w:fill="F8FAFC"/>
          </w:tcPr>
          <w:p>
            <w:r>
              <w:rPr>
                <w:rFonts w:ascii="Arial" w:hAnsi="Arial"/>
                <w:color w:val="1E293B"/>
                <w:sz w:val="16"/>
              </w:rPr>
              <w:t>All mandatory prototypes are navigable and show success, validation and exceptional states.</w:t>
            </w:r>
          </w:p>
        </w:tc>
      </w:tr>
      <w:tr>
        <w:tc>
          <w:tcPr>
            <w:tcW w:type="dxa" w:w="2088"/>
            <w:tcMar>
              <w:top w:w="70" w:type="dxa"/>
              <w:start w:w="90" w:type="dxa"/>
              <w:bottom w:w="70" w:type="dxa"/>
              <w:end w:w="90" w:type="dxa"/>
            </w:tcMar>
            <w:vAlign w:val="top"/>
          </w:tcPr>
          <w:p>
            <w:r>
              <w:rPr>
                <w:rFonts w:ascii="Arial" w:hAnsi="Arial"/>
                <w:color w:val="1E293B"/>
                <w:sz w:val="16"/>
              </w:rPr>
              <w:t>Role accuracy</w:t>
            </w:r>
          </w:p>
        </w:tc>
        <w:tc>
          <w:tcPr>
            <w:tcW w:type="dxa" w:w="7704"/>
            <w:tcMar>
              <w:top w:w="70" w:type="dxa"/>
              <w:start w:w="90" w:type="dxa"/>
              <w:bottom w:w="70" w:type="dxa"/>
              <w:end w:w="90" w:type="dxa"/>
            </w:tcMar>
            <w:vAlign w:val="top"/>
          </w:tcPr>
          <w:p>
            <w:r>
              <w:rPr>
                <w:rFonts w:ascii="Arial" w:hAnsi="Arial"/>
                <w:color w:val="1E293B"/>
                <w:sz w:val="16"/>
              </w:rPr>
              <w:t>Screens and actions reflect role permissions and maker/checker restrictions.</w:t>
            </w:r>
          </w:p>
        </w:tc>
      </w:tr>
      <w:tr>
        <w:tc>
          <w:tcPr>
            <w:tcW w:type="dxa" w:w="2088"/>
            <w:tcMar>
              <w:top w:w="70" w:type="dxa"/>
              <w:start w:w="90" w:type="dxa"/>
              <w:bottom w:w="70" w:type="dxa"/>
              <w:end w:w="90" w:type="dxa"/>
            </w:tcMar>
            <w:vAlign w:val="top"/>
            <w:shd w:fill="F8FAFC"/>
          </w:tcPr>
          <w:p>
            <w:r>
              <w:rPr>
                <w:rFonts w:ascii="Arial" w:hAnsi="Arial"/>
                <w:color w:val="1E293B"/>
                <w:sz w:val="16"/>
              </w:rPr>
              <w:t>Truthful status</w:t>
            </w:r>
          </w:p>
        </w:tc>
        <w:tc>
          <w:tcPr>
            <w:tcW w:type="dxa" w:w="7704"/>
            <w:tcMar>
              <w:top w:w="70" w:type="dxa"/>
              <w:start w:w="90" w:type="dxa"/>
              <w:bottom w:w="70" w:type="dxa"/>
              <w:end w:w="90" w:type="dxa"/>
            </w:tcMar>
            <w:vAlign w:val="top"/>
            <w:shd w:fill="F8FAFC"/>
          </w:tcPr>
          <w:p>
            <w:r>
              <w:rPr>
                <w:rFonts w:ascii="Arial" w:hAnsi="Arial"/>
                <w:color w:val="1E293B"/>
                <w:sz w:val="16"/>
              </w:rPr>
              <w:t>No design conflates queued, submitted, gateway accepted, sent, delivered, read, failed or unknown.</w:t>
            </w:r>
          </w:p>
        </w:tc>
      </w:tr>
      <w:tr>
        <w:tc>
          <w:tcPr>
            <w:tcW w:type="dxa" w:w="2088"/>
            <w:tcMar>
              <w:top w:w="70" w:type="dxa"/>
              <w:start w:w="90" w:type="dxa"/>
              <w:bottom w:w="70" w:type="dxa"/>
              <w:end w:w="90" w:type="dxa"/>
            </w:tcMar>
            <w:vAlign w:val="top"/>
          </w:tcPr>
          <w:p>
            <w:r>
              <w:rPr>
                <w:rFonts w:ascii="Arial" w:hAnsi="Arial"/>
                <w:color w:val="1E293B"/>
                <w:sz w:val="16"/>
              </w:rPr>
              <w:t>Consent clarity</w:t>
            </w:r>
          </w:p>
        </w:tc>
        <w:tc>
          <w:tcPr>
            <w:tcW w:type="dxa" w:w="7704"/>
            <w:tcMar>
              <w:top w:w="70" w:type="dxa"/>
              <w:start w:w="90" w:type="dxa"/>
              <w:bottom w:w="70" w:type="dxa"/>
              <w:end w:w="90" w:type="dxa"/>
            </w:tcMar>
            <w:vAlign w:val="top"/>
          </w:tcPr>
          <w:p>
            <w:r>
              <w:rPr>
                <w:rFonts w:ascii="Arial" w:hAnsi="Arial"/>
                <w:color w:val="1E293B"/>
                <w:sz w:val="16"/>
              </w:rPr>
              <w:t>Eligibility is specific to organisation, purpose and channel and includes evidence/expiry/suppression.</w:t>
            </w:r>
          </w:p>
        </w:tc>
      </w:tr>
      <w:tr>
        <w:tc>
          <w:tcPr>
            <w:tcW w:type="dxa" w:w="2088"/>
            <w:tcMar>
              <w:top w:w="70" w:type="dxa"/>
              <w:start w:w="90" w:type="dxa"/>
              <w:bottom w:w="70" w:type="dxa"/>
              <w:end w:w="90" w:type="dxa"/>
            </w:tcMar>
            <w:vAlign w:val="top"/>
            <w:shd w:fill="F8FAFC"/>
          </w:tcPr>
          <w:p>
            <w:r>
              <w:rPr>
                <w:rFonts w:ascii="Arial" w:hAnsi="Arial"/>
                <w:color w:val="1E293B"/>
                <w:sz w:val="16"/>
              </w:rPr>
              <w:t>High-volume viability</w:t>
            </w:r>
          </w:p>
        </w:tc>
        <w:tc>
          <w:tcPr>
            <w:tcW w:type="dxa" w:w="7704"/>
            <w:tcMar>
              <w:top w:w="70" w:type="dxa"/>
              <w:start w:w="90" w:type="dxa"/>
              <w:bottom w:w="70" w:type="dxa"/>
              <w:end w:w="90" w:type="dxa"/>
            </w:tcMar>
            <w:vAlign w:val="top"/>
            <w:shd w:fill="F8FAFC"/>
          </w:tcPr>
          <w:p>
            <w:r>
              <w:rPr>
                <w:rFonts w:ascii="Arial" w:hAnsi="Arial"/>
                <w:color w:val="1E293B"/>
                <w:sz w:val="16"/>
              </w:rPr>
              <w:t>Designs use server-side patterns, background jobs and staged counts; they do not suggest loading 10 million rows client-side.</w:t>
            </w:r>
          </w:p>
        </w:tc>
      </w:tr>
      <w:tr>
        <w:tc>
          <w:tcPr>
            <w:tcW w:type="dxa" w:w="2088"/>
            <w:tcMar>
              <w:top w:w="70" w:type="dxa"/>
              <w:start w:w="90" w:type="dxa"/>
              <w:bottom w:w="70" w:type="dxa"/>
              <w:end w:w="90" w:type="dxa"/>
            </w:tcMar>
            <w:vAlign w:val="top"/>
          </w:tcPr>
          <w:p>
            <w:r>
              <w:rPr>
                <w:rFonts w:ascii="Arial" w:hAnsi="Arial"/>
                <w:color w:val="1E293B"/>
                <w:sz w:val="16"/>
              </w:rPr>
              <w:t>Safety</w:t>
            </w:r>
          </w:p>
        </w:tc>
        <w:tc>
          <w:tcPr>
            <w:tcW w:type="dxa" w:w="7704"/>
            <w:tcMar>
              <w:top w:w="70" w:type="dxa"/>
              <w:start w:w="90" w:type="dxa"/>
              <w:bottom w:w="70" w:type="dxa"/>
              <w:end w:w="90" w:type="dxa"/>
            </w:tcMar>
            <w:vAlign w:val="top"/>
          </w:tcPr>
          <w:p>
            <w:r>
              <w:rPr>
                <w:rFonts w:ascii="Arial" w:hAnsi="Arial"/>
                <w:color w:val="1E293B"/>
                <w:sz w:val="16"/>
              </w:rPr>
              <w:t>Launch, export, reveal, override, pause and emergency stop have proportionate confirmations and audit cues.</w:t>
            </w:r>
          </w:p>
        </w:tc>
      </w:tr>
      <w:tr>
        <w:tc>
          <w:tcPr>
            <w:tcW w:type="dxa" w:w="2088"/>
            <w:tcMar>
              <w:top w:w="70" w:type="dxa"/>
              <w:start w:w="90" w:type="dxa"/>
              <w:bottom w:w="70" w:type="dxa"/>
              <w:end w:w="90" w:type="dxa"/>
            </w:tcMar>
            <w:vAlign w:val="top"/>
            <w:shd w:fill="F8FAFC"/>
          </w:tcPr>
          <w:p>
            <w:r>
              <w:rPr>
                <w:rFonts w:ascii="Arial" w:hAnsi="Arial"/>
                <w:color w:val="1E293B"/>
                <w:sz w:val="16"/>
              </w:rPr>
              <w:t>Accessibility</w:t>
            </w:r>
          </w:p>
        </w:tc>
        <w:tc>
          <w:tcPr>
            <w:tcW w:type="dxa" w:w="7704"/>
            <w:tcMar>
              <w:top w:w="70" w:type="dxa"/>
              <w:start w:w="90" w:type="dxa"/>
              <w:bottom w:w="70" w:type="dxa"/>
              <w:end w:w="90" w:type="dxa"/>
            </w:tcMar>
            <w:vAlign w:val="top"/>
            <w:shd w:fill="F8FAFC"/>
          </w:tcPr>
          <w:p>
            <w:r>
              <w:rPr>
                <w:rFonts w:ascii="Arial" w:hAnsi="Arial"/>
                <w:color w:val="1E293B"/>
                <w:sz w:val="16"/>
              </w:rPr>
              <w:t>Keyboard path, focus, labels, contrast, status alternatives, chart alternatives and zoom behaviour are demonstrated.</w:t>
            </w:r>
          </w:p>
        </w:tc>
      </w:tr>
      <w:tr>
        <w:tc>
          <w:tcPr>
            <w:tcW w:type="dxa" w:w="2088"/>
            <w:tcMar>
              <w:top w:w="70" w:type="dxa"/>
              <w:start w:w="90" w:type="dxa"/>
              <w:bottom w:w="70" w:type="dxa"/>
              <w:end w:w="90" w:type="dxa"/>
            </w:tcMar>
            <w:vAlign w:val="top"/>
          </w:tcPr>
          <w:p>
            <w:r>
              <w:rPr>
                <w:rFonts w:ascii="Arial" w:hAnsi="Arial"/>
                <w:color w:val="1E293B"/>
                <w:sz w:val="16"/>
              </w:rPr>
              <w:t>Responsive behaviour</w:t>
            </w:r>
          </w:p>
        </w:tc>
        <w:tc>
          <w:tcPr>
            <w:tcW w:type="dxa" w:w="7704"/>
            <w:tcMar>
              <w:top w:w="70" w:type="dxa"/>
              <w:start w:w="90" w:type="dxa"/>
              <w:bottom w:w="70" w:type="dxa"/>
              <w:end w:w="90" w:type="dxa"/>
            </w:tcMar>
            <w:vAlign w:val="top"/>
          </w:tcPr>
          <w:p>
            <w:r>
              <w:rPr>
                <w:rFonts w:ascii="Arial" w:hAnsi="Arial"/>
                <w:color w:val="1E293B"/>
                <w:sz w:val="16"/>
              </w:rPr>
              <w:t>Desktop and required tablet/mobile adaptations are provided for relevant screens.</w:t>
            </w:r>
          </w:p>
        </w:tc>
      </w:tr>
      <w:tr>
        <w:tc>
          <w:tcPr>
            <w:tcW w:type="dxa" w:w="2088"/>
            <w:tcMar>
              <w:top w:w="70" w:type="dxa"/>
              <w:start w:w="90" w:type="dxa"/>
              <w:bottom w:w="70" w:type="dxa"/>
              <w:end w:w="90" w:type="dxa"/>
            </w:tcMar>
            <w:vAlign w:val="top"/>
            <w:shd w:fill="F8FAFC"/>
          </w:tcPr>
          <w:p>
            <w:r>
              <w:rPr>
                <w:rFonts w:ascii="Arial" w:hAnsi="Arial"/>
                <w:color w:val="1E293B"/>
                <w:sz w:val="16"/>
              </w:rPr>
              <w:t>Developer handoff</w:t>
            </w:r>
          </w:p>
        </w:tc>
        <w:tc>
          <w:tcPr>
            <w:tcW w:type="dxa" w:w="7704"/>
            <w:tcMar>
              <w:top w:w="70" w:type="dxa"/>
              <w:start w:w="90" w:type="dxa"/>
              <w:bottom w:w="70" w:type="dxa"/>
              <w:end w:w="90" w:type="dxa"/>
            </w:tcMar>
            <w:vAlign w:val="top"/>
            <w:shd w:fill="F8FAFC"/>
          </w:tcPr>
          <w:p>
            <w:r>
              <w:rPr>
                <w:rFonts w:ascii="Arial" w:hAnsi="Arial"/>
                <w:color w:val="1E293B"/>
                <w:sz w:val="16"/>
              </w:rPr>
              <w:t>Tokens, components, states, measurements, assets, copy and API/data assumptions are annotated.</w:t>
            </w:r>
          </w:p>
        </w:tc>
      </w:tr>
      <w:tr>
        <w:tc>
          <w:tcPr>
            <w:tcW w:type="dxa" w:w="2088"/>
            <w:tcMar>
              <w:top w:w="70" w:type="dxa"/>
              <w:start w:w="90" w:type="dxa"/>
              <w:bottom w:w="70" w:type="dxa"/>
              <w:end w:w="90" w:type="dxa"/>
            </w:tcMar>
            <w:vAlign w:val="top"/>
          </w:tcPr>
          <w:p>
            <w:r>
              <w:rPr>
                <w:rFonts w:ascii="Arial" w:hAnsi="Arial"/>
                <w:color w:val="1E293B"/>
                <w:sz w:val="16"/>
              </w:rPr>
              <w:t>Synthetic data</w:t>
            </w:r>
          </w:p>
        </w:tc>
        <w:tc>
          <w:tcPr>
            <w:tcW w:type="dxa" w:w="7704"/>
            <w:tcMar>
              <w:top w:w="70" w:type="dxa"/>
              <w:start w:w="90" w:type="dxa"/>
              <w:bottom w:w="70" w:type="dxa"/>
              <w:end w:w="90" w:type="dxa"/>
            </w:tcMar>
            <w:vAlign w:val="top"/>
          </w:tcPr>
          <w:p>
            <w:r>
              <w:rPr>
                <w:rFonts w:ascii="Arial" w:hAnsi="Arial"/>
                <w:color w:val="1E293B"/>
                <w:sz w:val="16"/>
              </w:rPr>
              <w:t>No real personal or production data appears in design files.</w:t>
            </w:r>
          </w:p>
        </w:tc>
      </w:tr>
      <w:tr>
        <w:tc>
          <w:tcPr>
            <w:tcW w:type="dxa" w:w="2088"/>
            <w:tcMar>
              <w:top w:w="70" w:type="dxa"/>
              <w:start w:w="90" w:type="dxa"/>
              <w:bottom w:w="70" w:type="dxa"/>
              <w:end w:w="90" w:type="dxa"/>
            </w:tcMar>
            <w:vAlign w:val="top"/>
            <w:shd w:fill="F8FAFC"/>
          </w:tcPr>
          <w:p>
            <w:r>
              <w:rPr>
                <w:rFonts w:ascii="Arial" w:hAnsi="Arial"/>
                <w:color w:val="1E293B"/>
                <w:sz w:val="16"/>
              </w:rPr>
              <w:t>Version control</w:t>
            </w:r>
          </w:p>
        </w:tc>
        <w:tc>
          <w:tcPr>
            <w:tcW w:type="dxa" w:w="7704"/>
            <w:tcMar>
              <w:top w:w="70" w:type="dxa"/>
              <w:start w:w="90" w:type="dxa"/>
              <w:bottom w:w="70" w:type="dxa"/>
              <w:end w:w="90" w:type="dxa"/>
            </w:tcMar>
            <w:vAlign w:val="top"/>
            <w:shd w:fill="F8FAFC"/>
          </w:tcPr>
          <w:p>
            <w:r>
              <w:rPr>
                <w:rFonts w:ascii="Arial" w:hAnsi="Arial"/>
                <w:color w:val="1E293B"/>
                <w:sz w:val="16"/>
              </w:rPr>
              <w:t>Approved and superseded designs are unambiguous and linked to change records.</w:t>
            </w:r>
          </w:p>
        </w:tc>
      </w:tr>
    </w:tbl>
    <w:p>
      <w:pPr>
        <w:widowControl/>
        <w:spacing w:after="20"/>
      </w:pPr>
    </w:p>
    <w:tbl>
      <w:tblPr>
        <w:tblW w:type="auto" w:w="0"/>
        <w:jc w:val="center"/>
        <w:tblLayout w:type="autofit"/>
        <w:tblLook w:firstColumn="1" w:firstRow="1" w:lastColumn="0" w:lastRow="0" w:noHBand="0" w:noVBand="1" w:val="04A0"/>
      </w:tblPr>
      <w:tblGrid>
        <w:gridCol w:w="10224"/>
      </w:tblGrid>
      <w:tr>
        <w:tc>
          <w:tcPr>
            <w:tcW w:type="dxa" w:w="10224"/>
            <w:shd w:fill="EFF6FF"/>
            <w:tcMar>
              <w:top w:w="120" w:type="dxa"/>
              <w:start w:w="140" w:type="dxa"/>
              <w:bottom w:w="120" w:type="dxa"/>
              <w:end w:w="140" w:type="dxa"/>
            </w:tcMar>
          </w:tcPr>
          <w:p>
            <w:r>
              <w:rPr>
                <w:rFonts w:ascii="Arial" w:hAnsi="Arial"/>
                <w:b/>
                <w:color w:val="1D4ED8"/>
                <w:sz w:val="19"/>
              </w:rPr>
              <w:t>Mock-up approval gate</w:t>
              <w:br/>
            </w:r>
            <w:r>
              <w:rPr>
                <w:rFonts w:ascii="Arial" w:hAnsi="Arial"/>
                <w:color w:val="1E293B"/>
                <w:sz w:val="18"/>
              </w:rPr>
              <w:t>Development of the production frontend should not begin from unapproved exploratory mock-ups. The product owner, UX lead, solution architect, security/privacy representative and lead engineer should approve the information architecture, component library and mandatory workflows first.</w:t>
            </w:r>
          </w:p>
        </w:tc>
        <w:trPr>
          <w:tblHeader/>
        </w:trPr>
      </w:tr>
    </w:tbl>
    <w:p>
      <w:pPr>
        <w:widowControl/>
        <w:spacing w:after="0"/>
      </w:pPr>
    </w:p>
    <w:p>
      <w:pPr>
        <w:widowControl/>
      </w:pPr>
      <w:r>
        <w:br w:type="page"/>
      </w:r>
    </w:p>
    <w:p>
      <w:pPr>
        <w:pStyle w:val="Heading1"/>
        <w:widowControl/>
      </w:pPr>
      <w:r>
        <w:rPr>
          <w:rFonts w:ascii="Arial" w:hAnsi="Arial"/>
        </w:rPr>
        <w:t>Appendix A - Screen Register</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512"/>
            <w:shd w:fill="17324D"/>
            <w:tcMar>
              <w:top w:w="80" w:type="dxa"/>
              <w:start w:w="90" w:type="dxa"/>
              <w:bottom w:w="80" w:type="dxa"/>
              <w:end w:w="90" w:type="dxa"/>
            </w:tcMar>
            <w:vAlign w:val="center"/>
          </w:tcPr>
          <w:p>
            <w:pPr>
              <w:jc w:val="left"/>
            </w:pPr>
            <w:r>
              <w:rPr>
                <w:rFonts w:ascii="Arial" w:hAnsi="Arial"/>
                <w:b/>
                <w:color w:val="FFFFFF"/>
                <w:sz w:val="14"/>
              </w:rPr>
              <w:t>Screen ID</w:t>
            </w:r>
          </w:p>
        </w:tc>
        <w:tc>
          <w:tcPr>
            <w:tcW w:type="dxa" w:w="1800"/>
            <w:shd w:fill="17324D"/>
            <w:tcMar>
              <w:top w:w="80" w:type="dxa"/>
              <w:start w:w="90" w:type="dxa"/>
              <w:bottom w:w="80" w:type="dxa"/>
              <w:end w:w="90" w:type="dxa"/>
            </w:tcMar>
            <w:vAlign w:val="center"/>
          </w:tcPr>
          <w:p>
            <w:pPr>
              <w:jc w:val="left"/>
            </w:pPr>
            <w:r>
              <w:rPr>
                <w:rFonts w:ascii="Arial" w:hAnsi="Arial"/>
                <w:b/>
                <w:color w:val="FFFFFF"/>
                <w:sz w:val="14"/>
              </w:rPr>
              <w:t>Module</w:t>
            </w:r>
          </w:p>
        </w:tc>
        <w:tc>
          <w:tcPr>
            <w:tcW w:type="dxa" w:w="3960"/>
            <w:shd w:fill="17324D"/>
            <w:tcMar>
              <w:top w:w="80" w:type="dxa"/>
              <w:start w:w="90" w:type="dxa"/>
              <w:bottom w:w="80" w:type="dxa"/>
              <w:end w:w="90" w:type="dxa"/>
            </w:tcMar>
            <w:vAlign w:val="center"/>
          </w:tcPr>
          <w:p>
            <w:pPr>
              <w:jc w:val="left"/>
            </w:pPr>
            <w:r>
              <w:rPr>
                <w:rFonts w:ascii="Arial" w:hAnsi="Arial"/>
                <w:b/>
                <w:color w:val="FFFFFF"/>
                <w:sz w:val="14"/>
              </w:rPr>
              <w:t>Screen</w:t>
            </w:r>
          </w:p>
        </w:tc>
        <w:tc>
          <w:tcPr>
            <w:tcW w:type="dxa" w:w="792"/>
            <w:shd w:fill="17324D"/>
            <w:tcMar>
              <w:top w:w="80" w:type="dxa"/>
              <w:start w:w="90" w:type="dxa"/>
              <w:bottom w:w="80" w:type="dxa"/>
              <w:end w:w="90" w:type="dxa"/>
            </w:tcMar>
            <w:vAlign w:val="center"/>
          </w:tcPr>
          <w:p>
            <w:pPr>
              <w:jc w:val="left"/>
            </w:pPr>
            <w:r>
              <w:rPr>
                <w:rFonts w:ascii="Arial" w:hAnsi="Arial"/>
                <w:b/>
                <w:color w:val="FFFFFF"/>
                <w:sz w:val="14"/>
              </w:rPr>
              <w:t>Priority</w:t>
            </w:r>
          </w:p>
        </w:tc>
        <w:tc>
          <w:tcPr>
            <w:tcW w:type="dxa" w:w="1944"/>
            <w:shd w:fill="17324D"/>
            <w:tcMar>
              <w:top w:w="80" w:type="dxa"/>
              <w:start w:w="90" w:type="dxa"/>
              <w:bottom w:w="80" w:type="dxa"/>
              <w:end w:w="90" w:type="dxa"/>
            </w:tcMar>
            <w:vAlign w:val="center"/>
          </w:tcPr>
          <w:p>
            <w:pPr>
              <w:jc w:val="left"/>
            </w:pPr>
            <w:r>
              <w:rPr>
                <w:rFonts w:ascii="Arial" w:hAnsi="Arial"/>
                <w:b/>
                <w:color w:val="FFFFFF"/>
                <w:sz w:val="14"/>
              </w:rPr>
              <w:t>Target</w:t>
            </w:r>
          </w:p>
        </w:tc>
      </w:tr>
      <w:tr>
        <w:tc>
          <w:tcPr>
            <w:tcW w:type="dxa" w:w="1512"/>
            <w:tcMar>
              <w:top w:w="70" w:type="dxa"/>
              <w:start w:w="90" w:type="dxa"/>
              <w:bottom w:w="70" w:type="dxa"/>
              <w:end w:w="90" w:type="dxa"/>
            </w:tcMar>
            <w:vAlign w:val="top"/>
          </w:tcPr>
          <w:p>
            <w:r>
              <w:rPr>
                <w:rFonts w:ascii="Arial" w:hAnsi="Arial"/>
                <w:color w:val="1E293B"/>
                <w:sz w:val="14"/>
              </w:rPr>
              <w:t>UI-AUTH-01</w:t>
            </w:r>
          </w:p>
        </w:tc>
        <w:tc>
          <w:tcPr>
            <w:tcW w:type="dxa" w:w="1800"/>
            <w:tcMar>
              <w:top w:w="70" w:type="dxa"/>
              <w:start w:w="90" w:type="dxa"/>
              <w:bottom w:w="70" w:type="dxa"/>
              <w:end w:w="90" w:type="dxa"/>
            </w:tcMar>
            <w:vAlign w:val="top"/>
          </w:tcPr>
          <w:p>
            <w:r>
              <w:rPr>
                <w:rFonts w:ascii="Arial" w:hAnsi="Arial"/>
                <w:color w:val="1E293B"/>
                <w:sz w:val="14"/>
              </w:rPr>
              <w:t>Authentication and access</w:t>
            </w:r>
          </w:p>
        </w:tc>
        <w:tc>
          <w:tcPr>
            <w:tcW w:type="dxa" w:w="3960"/>
            <w:tcMar>
              <w:top w:w="70" w:type="dxa"/>
              <w:start w:w="90" w:type="dxa"/>
              <w:bottom w:w="70" w:type="dxa"/>
              <w:end w:w="90" w:type="dxa"/>
            </w:tcMar>
            <w:vAlign w:val="top"/>
          </w:tcPr>
          <w:p>
            <w:r>
              <w:rPr>
                <w:rFonts w:ascii="Arial" w:hAnsi="Arial"/>
                <w:color w:val="1E293B"/>
                <w:sz w:val="14"/>
              </w:rPr>
              <w:t>Sign in</w:t>
            </w:r>
          </w:p>
        </w:tc>
        <w:tc>
          <w:tcPr>
            <w:tcW w:type="dxa" w:w="792"/>
            <w:tcMar>
              <w:top w:w="70" w:type="dxa"/>
              <w:start w:w="90" w:type="dxa"/>
              <w:bottom w:w="70" w:type="dxa"/>
              <w:end w:w="90" w:type="dxa"/>
            </w:tcMar>
            <w:vAlign w:val="top"/>
          </w:tcPr>
          <w:p>
            <w:r>
              <w:rPr>
                <w:rFonts w:ascii="Arial" w:hAnsi="Arial"/>
                <w:color w:val="1E293B"/>
                <w:sz w:val="14"/>
              </w:rPr>
              <w:t>P0</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UI-AUTH-02</w:t>
            </w:r>
          </w:p>
        </w:tc>
        <w:tc>
          <w:tcPr>
            <w:tcW w:type="dxa" w:w="1800"/>
            <w:tcMar>
              <w:top w:w="70" w:type="dxa"/>
              <w:start w:w="90" w:type="dxa"/>
              <w:bottom w:w="70" w:type="dxa"/>
              <w:end w:w="90" w:type="dxa"/>
            </w:tcMar>
            <w:vAlign w:val="top"/>
            <w:shd w:fill="F8FAFC"/>
          </w:tcPr>
          <w:p>
            <w:r>
              <w:rPr>
                <w:rFonts w:ascii="Arial" w:hAnsi="Arial"/>
                <w:color w:val="1E293B"/>
                <w:sz w:val="14"/>
              </w:rPr>
              <w:t>Authentication and access</w:t>
            </w:r>
          </w:p>
        </w:tc>
        <w:tc>
          <w:tcPr>
            <w:tcW w:type="dxa" w:w="3960"/>
            <w:tcMar>
              <w:top w:w="70" w:type="dxa"/>
              <w:start w:w="90" w:type="dxa"/>
              <w:bottom w:w="70" w:type="dxa"/>
              <w:end w:w="90" w:type="dxa"/>
            </w:tcMar>
            <w:vAlign w:val="top"/>
            <w:shd w:fill="F8FAFC"/>
          </w:tcPr>
          <w:p>
            <w:r>
              <w:rPr>
                <w:rFonts w:ascii="Arial" w:hAnsi="Arial"/>
                <w:color w:val="1E293B"/>
                <w:sz w:val="14"/>
              </w:rPr>
              <w:t>Multi-factor authentication</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UI-AUTH-03</w:t>
            </w:r>
          </w:p>
        </w:tc>
        <w:tc>
          <w:tcPr>
            <w:tcW w:type="dxa" w:w="1800"/>
            <w:tcMar>
              <w:top w:w="70" w:type="dxa"/>
              <w:start w:w="90" w:type="dxa"/>
              <w:bottom w:w="70" w:type="dxa"/>
              <w:end w:w="90" w:type="dxa"/>
            </w:tcMar>
            <w:vAlign w:val="top"/>
          </w:tcPr>
          <w:p>
            <w:r>
              <w:rPr>
                <w:rFonts w:ascii="Arial" w:hAnsi="Arial"/>
                <w:color w:val="1E293B"/>
                <w:sz w:val="14"/>
              </w:rPr>
              <w:t>Authentication and access</w:t>
            </w:r>
          </w:p>
        </w:tc>
        <w:tc>
          <w:tcPr>
            <w:tcW w:type="dxa" w:w="3960"/>
            <w:tcMar>
              <w:top w:w="70" w:type="dxa"/>
              <w:start w:w="90" w:type="dxa"/>
              <w:bottom w:w="70" w:type="dxa"/>
              <w:end w:w="90" w:type="dxa"/>
            </w:tcMar>
            <w:vAlign w:val="top"/>
          </w:tcPr>
          <w:p>
            <w:r>
              <w:rPr>
                <w:rFonts w:ascii="Arial" w:hAnsi="Arial"/>
                <w:color w:val="1E293B"/>
                <w:sz w:val="14"/>
              </w:rPr>
              <w:t>Password and access recovery</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UI-AUTH-04</w:t>
            </w:r>
          </w:p>
        </w:tc>
        <w:tc>
          <w:tcPr>
            <w:tcW w:type="dxa" w:w="1800"/>
            <w:tcMar>
              <w:top w:w="70" w:type="dxa"/>
              <w:start w:w="90" w:type="dxa"/>
              <w:bottom w:w="70" w:type="dxa"/>
              <w:end w:w="90" w:type="dxa"/>
            </w:tcMar>
            <w:vAlign w:val="top"/>
            <w:shd w:fill="F8FAFC"/>
          </w:tcPr>
          <w:p>
            <w:r>
              <w:rPr>
                <w:rFonts w:ascii="Arial" w:hAnsi="Arial"/>
                <w:color w:val="1E293B"/>
                <w:sz w:val="14"/>
              </w:rPr>
              <w:t>Authentication and access</w:t>
            </w:r>
          </w:p>
        </w:tc>
        <w:tc>
          <w:tcPr>
            <w:tcW w:type="dxa" w:w="3960"/>
            <w:tcMar>
              <w:top w:w="70" w:type="dxa"/>
              <w:start w:w="90" w:type="dxa"/>
              <w:bottom w:w="70" w:type="dxa"/>
              <w:end w:w="90" w:type="dxa"/>
            </w:tcMar>
            <w:vAlign w:val="top"/>
            <w:shd w:fill="F8FAFC"/>
          </w:tcPr>
          <w:p>
            <w:r>
              <w:rPr>
                <w:rFonts w:ascii="Arial" w:hAnsi="Arial"/>
                <w:color w:val="1E293B"/>
                <w:sz w:val="14"/>
              </w:rPr>
              <w:t>Session expired / access denied</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UI-DASH-01</w:t>
            </w:r>
          </w:p>
        </w:tc>
        <w:tc>
          <w:tcPr>
            <w:tcW w:type="dxa" w:w="1800"/>
            <w:tcMar>
              <w:top w:w="70" w:type="dxa"/>
              <w:start w:w="90" w:type="dxa"/>
              <w:bottom w:w="70" w:type="dxa"/>
              <w:end w:w="90" w:type="dxa"/>
            </w:tcMar>
            <w:vAlign w:val="top"/>
          </w:tcPr>
          <w:p>
            <w:r>
              <w:rPr>
                <w:rFonts w:ascii="Arial" w:hAnsi="Arial"/>
                <w:color w:val="1E293B"/>
                <w:sz w:val="14"/>
              </w:rPr>
              <w:t>Dashboard and work management</w:t>
            </w:r>
          </w:p>
        </w:tc>
        <w:tc>
          <w:tcPr>
            <w:tcW w:type="dxa" w:w="3960"/>
            <w:tcMar>
              <w:top w:w="70" w:type="dxa"/>
              <w:start w:w="90" w:type="dxa"/>
              <w:bottom w:w="70" w:type="dxa"/>
              <w:end w:w="90" w:type="dxa"/>
            </w:tcMar>
            <w:vAlign w:val="top"/>
          </w:tcPr>
          <w:p>
            <w:r>
              <w:rPr>
                <w:rFonts w:ascii="Arial" w:hAnsi="Arial"/>
                <w:color w:val="1E293B"/>
                <w:sz w:val="14"/>
              </w:rPr>
              <w:t>Operations dashboard</w:t>
            </w:r>
          </w:p>
        </w:tc>
        <w:tc>
          <w:tcPr>
            <w:tcW w:type="dxa" w:w="792"/>
            <w:tcMar>
              <w:top w:w="70" w:type="dxa"/>
              <w:start w:w="90" w:type="dxa"/>
              <w:bottom w:w="70" w:type="dxa"/>
              <w:end w:w="90" w:type="dxa"/>
            </w:tcMar>
            <w:vAlign w:val="top"/>
          </w:tcPr>
          <w:p>
            <w:r>
              <w:rPr>
                <w:rFonts w:ascii="Arial" w:hAnsi="Arial"/>
                <w:color w:val="1E293B"/>
                <w:sz w:val="14"/>
              </w:rPr>
              <w:t>P0</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UI-DASH-02</w:t>
            </w:r>
          </w:p>
        </w:tc>
        <w:tc>
          <w:tcPr>
            <w:tcW w:type="dxa" w:w="1800"/>
            <w:tcMar>
              <w:top w:w="70" w:type="dxa"/>
              <w:start w:w="90" w:type="dxa"/>
              <w:bottom w:w="70" w:type="dxa"/>
              <w:end w:w="90" w:type="dxa"/>
            </w:tcMar>
            <w:vAlign w:val="top"/>
            <w:shd w:fill="F8FAFC"/>
          </w:tcPr>
          <w:p>
            <w:r>
              <w:rPr>
                <w:rFonts w:ascii="Arial" w:hAnsi="Arial"/>
                <w:color w:val="1E293B"/>
                <w:sz w:val="14"/>
              </w:rPr>
              <w:t>Dashboard and work management</w:t>
            </w:r>
          </w:p>
        </w:tc>
        <w:tc>
          <w:tcPr>
            <w:tcW w:type="dxa" w:w="3960"/>
            <w:tcMar>
              <w:top w:w="70" w:type="dxa"/>
              <w:start w:w="90" w:type="dxa"/>
              <w:bottom w:w="70" w:type="dxa"/>
              <w:end w:w="90" w:type="dxa"/>
            </w:tcMar>
            <w:vAlign w:val="top"/>
            <w:shd w:fill="F8FAFC"/>
          </w:tcPr>
          <w:p>
            <w:r>
              <w:rPr>
                <w:rFonts w:ascii="Arial" w:hAnsi="Arial"/>
                <w:color w:val="1E293B"/>
                <w:sz w:val="14"/>
              </w:rPr>
              <w:t>My work and approvals</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UI-DASH-03</w:t>
            </w:r>
          </w:p>
        </w:tc>
        <w:tc>
          <w:tcPr>
            <w:tcW w:type="dxa" w:w="1800"/>
            <w:tcMar>
              <w:top w:w="70" w:type="dxa"/>
              <w:start w:w="90" w:type="dxa"/>
              <w:bottom w:w="70" w:type="dxa"/>
              <w:end w:w="90" w:type="dxa"/>
            </w:tcMar>
            <w:vAlign w:val="top"/>
          </w:tcPr>
          <w:p>
            <w:r>
              <w:rPr>
                <w:rFonts w:ascii="Arial" w:hAnsi="Arial"/>
                <w:color w:val="1E293B"/>
                <w:sz w:val="14"/>
              </w:rPr>
              <w:t>Dashboard and work management</w:t>
            </w:r>
          </w:p>
        </w:tc>
        <w:tc>
          <w:tcPr>
            <w:tcW w:type="dxa" w:w="3960"/>
            <w:tcMar>
              <w:top w:w="70" w:type="dxa"/>
              <w:start w:w="90" w:type="dxa"/>
              <w:bottom w:w="70" w:type="dxa"/>
              <w:end w:w="90" w:type="dxa"/>
            </w:tcMar>
            <w:vAlign w:val="top"/>
          </w:tcPr>
          <w:p>
            <w:r>
              <w:rPr>
                <w:rFonts w:ascii="Arial" w:hAnsi="Arial"/>
                <w:color w:val="1E293B"/>
                <w:sz w:val="14"/>
              </w:rPr>
              <w:t>Global search results</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UI-ORG-01</w:t>
            </w:r>
          </w:p>
        </w:tc>
        <w:tc>
          <w:tcPr>
            <w:tcW w:type="dxa" w:w="1800"/>
            <w:tcMar>
              <w:top w:w="70" w:type="dxa"/>
              <w:start w:w="90" w:type="dxa"/>
              <w:bottom w:w="70" w:type="dxa"/>
              <w:end w:w="90" w:type="dxa"/>
            </w:tcMar>
            <w:vAlign w:val="top"/>
            <w:shd w:fill="F8FAFC"/>
          </w:tcPr>
          <w:p>
            <w:r>
              <w:rPr>
                <w:rFonts w:ascii="Arial" w:hAnsi="Arial"/>
                <w:color w:val="1E293B"/>
                <w:sz w:val="14"/>
              </w:rPr>
              <w:t>Organisations</w:t>
            </w:r>
          </w:p>
        </w:tc>
        <w:tc>
          <w:tcPr>
            <w:tcW w:type="dxa" w:w="3960"/>
            <w:tcMar>
              <w:top w:w="70" w:type="dxa"/>
              <w:start w:w="90" w:type="dxa"/>
              <w:bottom w:w="70" w:type="dxa"/>
              <w:end w:w="90" w:type="dxa"/>
            </w:tcMar>
            <w:vAlign w:val="top"/>
            <w:shd w:fill="F8FAFC"/>
          </w:tcPr>
          <w:p>
            <w:r>
              <w:rPr>
                <w:rFonts w:ascii="Arial" w:hAnsi="Arial"/>
                <w:color w:val="1E293B"/>
                <w:sz w:val="14"/>
              </w:rPr>
              <w:t>Organisation list</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UI-ORG-02</w:t>
            </w:r>
          </w:p>
        </w:tc>
        <w:tc>
          <w:tcPr>
            <w:tcW w:type="dxa" w:w="1800"/>
            <w:tcMar>
              <w:top w:w="70" w:type="dxa"/>
              <w:start w:w="90" w:type="dxa"/>
              <w:bottom w:w="70" w:type="dxa"/>
              <w:end w:w="90" w:type="dxa"/>
            </w:tcMar>
            <w:vAlign w:val="top"/>
          </w:tcPr>
          <w:p>
            <w:r>
              <w:rPr>
                <w:rFonts w:ascii="Arial" w:hAnsi="Arial"/>
                <w:color w:val="1E293B"/>
                <w:sz w:val="14"/>
              </w:rPr>
              <w:t>Organisations</w:t>
            </w:r>
          </w:p>
        </w:tc>
        <w:tc>
          <w:tcPr>
            <w:tcW w:type="dxa" w:w="3960"/>
            <w:tcMar>
              <w:top w:w="70" w:type="dxa"/>
              <w:start w:w="90" w:type="dxa"/>
              <w:bottom w:w="70" w:type="dxa"/>
              <w:end w:w="90" w:type="dxa"/>
            </w:tcMar>
            <w:vAlign w:val="top"/>
          </w:tcPr>
          <w:p>
            <w:r>
              <w:rPr>
                <w:rFonts w:ascii="Arial" w:hAnsi="Arial"/>
                <w:color w:val="1E293B"/>
                <w:sz w:val="14"/>
              </w:rPr>
              <w:t>Create/edit organisation</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UI-ORG-03</w:t>
            </w:r>
          </w:p>
        </w:tc>
        <w:tc>
          <w:tcPr>
            <w:tcW w:type="dxa" w:w="1800"/>
            <w:tcMar>
              <w:top w:w="70" w:type="dxa"/>
              <w:start w:w="90" w:type="dxa"/>
              <w:bottom w:w="70" w:type="dxa"/>
              <w:end w:w="90" w:type="dxa"/>
            </w:tcMar>
            <w:vAlign w:val="top"/>
            <w:shd w:fill="F8FAFC"/>
          </w:tcPr>
          <w:p>
            <w:r>
              <w:rPr>
                <w:rFonts w:ascii="Arial" w:hAnsi="Arial"/>
                <w:color w:val="1E293B"/>
                <w:sz w:val="14"/>
              </w:rPr>
              <w:t>Organisations</w:t>
            </w:r>
          </w:p>
        </w:tc>
        <w:tc>
          <w:tcPr>
            <w:tcW w:type="dxa" w:w="3960"/>
            <w:tcMar>
              <w:top w:w="70" w:type="dxa"/>
              <w:start w:w="90" w:type="dxa"/>
              <w:bottom w:w="70" w:type="dxa"/>
              <w:end w:w="90" w:type="dxa"/>
            </w:tcMar>
            <w:vAlign w:val="top"/>
            <w:shd w:fill="F8FAFC"/>
          </w:tcPr>
          <w:p>
            <w:r>
              <w:rPr>
                <w:rFonts w:ascii="Arial" w:hAnsi="Arial"/>
                <w:color w:val="1E293B"/>
                <w:sz w:val="14"/>
              </w:rPr>
              <w:t>Organisation detail</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UI-ORG-04</w:t>
            </w:r>
          </w:p>
        </w:tc>
        <w:tc>
          <w:tcPr>
            <w:tcW w:type="dxa" w:w="1800"/>
            <w:tcMar>
              <w:top w:w="70" w:type="dxa"/>
              <w:start w:w="90" w:type="dxa"/>
              <w:bottom w:w="70" w:type="dxa"/>
              <w:end w:w="90" w:type="dxa"/>
            </w:tcMar>
            <w:vAlign w:val="top"/>
          </w:tcPr>
          <w:p>
            <w:r>
              <w:rPr>
                <w:rFonts w:ascii="Arial" w:hAnsi="Arial"/>
                <w:color w:val="1E293B"/>
                <w:sz w:val="14"/>
              </w:rPr>
              <w:t>Organisations</w:t>
            </w:r>
          </w:p>
        </w:tc>
        <w:tc>
          <w:tcPr>
            <w:tcW w:type="dxa" w:w="3960"/>
            <w:tcMar>
              <w:top w:w="70" w:type="dxa"/>
              <w:start w:w="90" w:type="dxa"/>
              <w:bottom w:w="70" w:type="dxa"/>
              <w:end w:w="90" w:type="dxa"/>
            </w:tcMar>
            <w:vAlign w:val="top"/>
          </w:tcPr>
          <w:p>
            <w:r>
              <w:rPr>
                <w:rFonts w:ascii="Arial" w:hAnsi="Arial"/>
                <w:color w:val="1E293B"/>
                <w:sz w:val="14"/>
              </w:rPr>
              <w:t>Organisation contacts and commercial references</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UI-ORG-05</w:t>
            </w:r>
          </w:p>
        </w:tc>
        <w:tc>
          <w:tcPr>
            <w:tcW w:type="dxa" w:w="1800"/>
            <w:tcMar>
              <w:top w:w="70" w:type="dxa"/>
              <w:start w:w="90" w:type="dxa"/>
              <w:bottom w:w="70" w:type="dxa"/>
              <w:end w:w="90" w:type="dxa"/>
            </w:tcMar>
            <w:vAlign w:val="top"/>
            <w:shd w:fill="F8FAFC"/>
          </w:tcPr>
          <w:p>
            <w:r>
              <w:rPr>
                <w:rFonts w:ascii="Arial" w:hAnsi="Arial"/>
                <w:color w:val="1E293B"/>
                <w:sz w:val="14"/>
              </w:rPr>
              <w:t>Organisations</w:t>
            </w:r>
          </w:p>
        </w:tc>
        <w:tc>
          <w:tcPr>
            <w:tcW w:type="dxa" w:w="3960"/>
            <w:tcMar>
              <w:top w:w="70" w:type="dxa"/>
              <w:start w:w="90" w:type="dxa"/>
              <w:bottom w:w="70" w:type="dxa"/>
              <w:end w:w="90" w:type="dxa"/>
            </w:tcMar>
            <w:vAlign w:val="top"/>
            <w:shd w:fill="F8FAFC"/>
          </w:tcPr>
          <w:p>
            <w:r>
              <w:rPr>
                <w:rFonts w:ascii="Arial" w:hAnsi="Arial"/>
                <w:color w:val="1E293B"/>
                <w:sz w:val="14"/>
              </w:rPr>
              <w:t>Suspend/archive organisation</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UI-CONS-01</w:t>
            </w:r>
          </w:p>
        </w:tc>
        <w:tc>
          <w:tcPr>
            <w:tcW w:type="dxa" w:w="1800"/>
            <w:tcMar>
              <w:top w:w="70" w:type="dxa"/>
              <w:start w:w="90" w:type="dxa"/>
              <w:bottom w:w="70" w:type="dxa"/>
              <w:end w:w="90" w:type="dxa"/>
            </w:tcMar>
            <w:vAlign w:val="top"/>
          </w:tcPr>
          <w:p>
            <w:r>
              <w:rPr>
                <w:rFonts w:ascii="Arial" w:hAnsi="Arial"/>
                <w:color w:val="1E293B"/>
                <w:sz w:val="14"/>
              </w:rPr>
              <w:t>Consent and evidence</w:t>
            </w:r>
          </w:p>
        </w:tc>
        <w:tc>
          <w:tcPr>
            <w:tcW w:type="dxa" w:w="3960"/>
            <w:tcMar>
              <w:top w:w="70" w:type="dxa"/>
              <w:start w:w="90" w:type="dxa"/>
              <w:bottom w:w="70" w:type="dxa"/>
              <w:end w:w="90" w:type="dxa"/>
            </w:tcMar>
            <w:vAlign w:val="top"/>
          </w:tcPr>
          <w:p>
            <w:r>
              <w:rPr>
                <w:rFonts w:ascii="Arial" w:hAnsi="Arial"/>
                <w:color w:val="1E293B"/>
                <w:sz w:val="14"/>
              </w:rPr>
              <w:t>Consent review queue</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UI-CONS-02</w:t>
            </w:r>
          </w:p>
        </w:tc>
        <w:tc>
          <w:tcPr>
            <w:tcW w:type="dxa" w:w="1800"/>
            <w:tcMar>
              <w:top w:w="70" w:type="dxa"/>
              <w:start w:w="90" w:type="dxa"/>
              <w:bottom w:w="70" w:type="dxa"/>
              <w:end w:w="90" w:type="dxa"/>
            </w:tcMar>
            <w:vAlign w:val="top"/>
            <w:shd w:fill="F8FAFC"/>
          </w:tcPr>
          <w:p>
            <w:r>
              <w:rPr>
                <w:rFonts w:ascii="Arial" w:hAnsi="Arial"/>
                <w:color w:val="1E293B"/>
                <w:sz w:val="14"/>
              </w:rPr>
              <w:t>Consent and evidence</w:t>
            </w:r>
          </w:p>
        </w:tc>
        <w:tc>
          <w:tcPr>
            <w:tcW w:type="dxa" w:w="3960"/>
            <w:tcMar>
              <w:top w:w="70" w:type="dxa"/>
              <w:start w:w="90" w:type="dxa"/>
              <w:bottom w:w="70" w:type="dxa"/>
              <w:end w:w="90" w:type="dxa"/>
            </w:tcMar>
            <w:vAlign w:val="top"/>
            <w:shd w:fill="F8FAFC"/>
          </w:tcPr>
          <w:p>
            <w:r>
              <w:rPr>
                <w:rFonts w:ascii="Arial" w:hAnsi="Arial"/>
                <w:color w:val="1E293B"/>
                <w:sz w:val="14"/>
              </w:rPr>
              <w:t>Create consent review</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UI-CONS-03</w:t>
            </w:r>
          </w:p>
        </w:tc>
        <w:tc>
          <w:tcPr>
            <w:tcW w:type="dxa" w:w="1800"/>
            <w:tcMar>
              <w:top w:w="70" w:type="dxa"/>
              <w:start w:w="90" w:type="dxa"/>
              <w:bottom w:w="70" w:type="dxa"/>
              <w:end w:w="90" w:type="dxa"/>
            </w:tcMar>
            <w:vAlign w:val="top"/>
          </w:tcPr>
          <w:p>
            <w:r>
              <w:rPr>
                <w:rFonts w:ascii="Arial" w:hAnsi="Arial"/>
                <w:color w:val="1E293B"/>
                <w:sz w:val="14"/>
              </w:rPr>
              <w:t>Consent and evidence</w:t>
            </w:r>
          </w:p>
        </w:tc>
        <w:tc>
          <w:tcPr>
            <w:tcW w:type="dxa" w:w="3960"/>
            <w:tcMar>
              <w:top w:w="70" w:type="dxa"/>
              <w:start w:w="90" w:type="dxa"/>
              <w:bottom w:w="70" w:type="dxa"/>
              <w:end w:w="90" w:type="dxa"/>
            </w:tcMar>
            <w:vAlign w:val="top"/>
          </w:tcPr>
          <w:p>
            <w:r>
              <w:rPr>
                <w:rFonts w:ascii="Arial" w:hAnsi="Arial"/>
                <w:color w:val="1E293B"/>
                <w:sz w:val="14"/>
              </w:rPr>
              <w:t>Consent review workspace</w:t>
            </w:r>
          </w:p>
        </w:tc>
        <w:tc>
          <w:tcPr>
            <w:tcW w:type="dxa" w:w="792"/>
            <w:tcMar>
              <w:top w:w="70" w:type="dxa"/>
              <w:start w:w="90" w:type="dxa"/>
              <w:bottom w:w="70" w:type="dxa"/>
              <w:end w:w="90" w:type="dxa"/>
            </w:tcMar>
            <w:vAlign w:val="top"/>
          </w:tcPr>
          <w:p>
            <w:r>
              <w:rPr>
                <w:rFonts w:ascii="Arial" w:hAnsi="Arial"/>
                <w:color w:val="1E293B"/>
                <w:sz w:val="14"/>
              </w:rPr>
              <w:t>P0</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UI-CONS-04</w:t>
            </w:r>
          </w:p>
        </w:tc>
        <w:tc>
          <w:tcPr>
            <w:tcW w:type="dxa" w:w="1800"/>
            <w:tcMar>
              <w:top w:w="70" w:type="dxa"/>
              <w:start w:w="90" w:type="dxa"/>
              <w:bottom w:w="70" w:type="dxa"/>
              <w:end w:w="90" w:type="dxa"/>
            </w:tcMar>
            <w:vAlign w:val="top"/>
            <w:shd w:fill="F8FAFC"/>
          </w:tcPr>
          <w:p>
            <w:r>
              <w:rPr>
                <w:rFonts w:ascii="Arial" w:hAnsi="Arial"/>
                <w:color w:val="1E293B"/>
                <w:sz w:val="14"/>
              </w:rPr>
              <w:t>Consent and evidence</w:t>
            </w:r>
          </w:p>
        </w:tc>
        <w:tc>
          <w:tcPr>
            <w:tcW w:type="dxa" w:w="3960"/>
            <w:tcMar>
              <w:top w:w="70" w:type="dxa"/>
              <w:start w:w="90" w:type="dxa"/>
              <w:bottom w:w="70" w:type="dxa"/>
              <w:end w:w="90" w:type="dxa"/>
            </w:tcMar>
            <w:vAlign w:val="top"/>
            <w:shd w:fill="F8FAFC"/>
          </w:tcPr>
          <w:p>
            <w:r>
              <w:rPr>
                <w:rFonts w:ascii="Arial" w:hAnsi="Arial"/>
                <w:color w:val="1E293B"/>
                <w:sz w:val="14"/>
              </w:rPr>
              <w:t>Evidence viewer and library</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UI-CONS-05</w:t>
            </w:r>
          </w:p>
        </w:tc>
        <w:tc>
          <w:tcPr>
            <w:tcW w:type="dxa" w:w="1800"/>
            <w:tcMar>
              <w:top w:w="70" w:type="dxa"/>
              <w:start w:w="90" w:type="dxa"/>
              <w:bottom w:w="70" w:type="dxa"/>
              <w:end w:w="90" w:type="dxa"/>
            </w:tcMar>
            <w:vAlign w:val="top"/>
          </w:tcPr>
          <w:p>
            <w:r>
              <w:rPr>
                <w:rFonts w:ascii="Arial" w:hAnsi="Arial"/>
                <w:color w:val="1E293B"/>
                <w:sz w:val="14"/>
              </w:rPr>
              <w:t>Consent and evidence</w:t>
            </w:r>
          </w:p>
        </w:tc>
        <w:tc>
          <w:tcPr>
            <w:tcW w:type="dxa" w:w="3960"/>
            <w:tcMar>
              <w:top w:w="70" w:type="dxa"/>
              <w:start w:w="90" w:type="dxa"/>
              <w:bottom w:w="70" w:type="dxa"/>
              <w:end w:w="90" w:type="dxa"/>
            </w:tcMar>
            <w:vAlign w:val="top"/>
          </w:tcPr>
          <w:p>
            <w:r>
              <w:rPr>
                <w:rFonts w:ascii="Arial" w:hAnsi="Arial"/>
                <w:color w:val="1E293B"/>
                <w:sz w:val="14"/>
              </w:rPr>
              <w:t>Consent purpose and wording versions</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UI-CONS-06</w:t>
            </w:r>
          </w:p>
        </w:tc>
        <w:tc>
          <w:tcPr>
            <w:tcW w:type="dxa" w:w="1800"/>
            <w:tcMar>
              <w:top w:w="70" w:type="dxa"/>
              <w:start w:w="90" w:type="dxa"/>
              <w:bottom w:w="70" w:type="dxa"/>
              <w:end w:w="90" w:type="dxa"/>
            </w:tcMar>
            <w:vAlign w:val="top"/>
            <w:shd w:fill="F8FAFC"/>
          </w:tcPr>
          <w:p>
            <w:r>
              <w:rPr>
                <w:rFonts w:ascii="Arial" w:hAnsi="Arial"/>
                <w:color w:val="1E293B"/>
                <w:sz w:val="14"/>
              </w:rPr>
              <w:t>Consent and evidence</w:t>
            </w:r>
          </w:p>
        </w:tc>
        <w:tc>
          <w:tcPr>
            <w:tcW w:type="dxa" w:w="3960"/>
            <w:tcMar>
              <w:top w:w="70" w:type="dxa"/>
              <w:start w:w="90" w:type="dxa"/>
              <w:bottom w:w="70" w:type="dxa"/>
              <w:end w:w="90" w:type="dxa"/>
            </w:tcMar>
            <w:vAlign w:val="top"/>
            <w:shd w:fill="F8FAFC"/>
          </w:tcPr>
          <w:p>
            <w:r>
              <w:rPr>
                <w:rFonts w:ascii="Arial" w:hAnsi="Arial"/>
                <w:color w:val="1E293B"/>
                <w:sz w:val="14"/>
              </w:rPr>
              <w:t>Expiry and renewal</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UI-CONS-07</w:t>
            </w:r>
          </w:p>
        </w:tc>
        <w:tc>
          <w:tcPr>
            <w:tcW w:type="dxa" w:w="1800"/>
            <w:tcMar>
              <w:top w:w="70" w:type="dxa"/>
              <w:start w:w="90" w:type="dxa"/>
              <w:bottom w:w="70" w:type="dxa"/>
              <w:end w:w="90" w:type="dxa"/>
            </w:tcMar>
            <w:vAlign w:val="top"/>
          </w:tcPr>
          <w:p>
            <w:r>
              <w:rPr>
                <w:rFonts w:ascii="Arial" w:hAnsi="Arial"/>
                <w:color w:val="1E293B"/>
                <w:sz w:val="14"/>
              </w:rPr>
              <w:t>Consent and evidence</w:t>
            </w:r>
          </w:p>
        </w:tc>
        <w:tc>
          <w:tcPr>
            <w:tcW w:type="dxa" w:w="3960"/>
            <w:tcMar>
              <w:top w:w="70" w:type="dxa"/>
              <w:start w:w="90" w:type="dxa"/>
              <w:bottom w:w="70" w:type="dxa"/>
              <w:end w:w="90" w:type="dxa"/>
            </w:tcMar>
            <w:vAlign w:val="top"/>
          </w:tcPr>
          <w:p>
            <w:r>
              <w:rPr>
                <w:rFonts w:ascii="Arial" w:hAnsi="Arial"/>
                <w:color w:val="1E293B"/>
                <w:sz w:val="14"/>
              </w:rPr>
              <w:t>Remediation and rejection detail</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UI-AUD-01</w:t>
            </w:r>
          </w:p>
        </w:tc>
        <w:tc>
          <w:tcPr>
            <w:tcW w:type="dxa" w:w="1800"/>
            <w:tcMar>
              <w:top w:w="70" w:type="dxa"/>
              <w:start w:w="90" w:type="dxa"/>
              <w:bottom w:w="70" w:type="dxa"/>
              <w:end w:w="90" w:type="dxa"/>
            </w:tcMar>
            <w:vAlign w:val="top"/>
            <w:shd w:fill="F8FAFC"/>
          </w:tcPr>
          <w:p>
            <w:r>
              <w:rPr>
                <w:rFonts w:ascii="Arial" w:hAnsi="Arial"/>
                <w:color w:val="1E293B"/>
                <w:sz w:val="14"/>
              </w:rPr>
              <w:t>Audience repository and imports</w:t>
            </w:r>
          </w:p>
        </w:tc>
        <w:tc>
          <w:tcPr>
            <w:tcW w:type="dxa" w:w="3960"/>
            <w:tcMar>
              <w:top w:w="70" w:type="dxa"/>
              <w:start w:w="90" w:type="dxa"/>
              <w:bottom w:w="70" w:type="dxa"/>
              <w:end w:w="90" w:type="dxa"/>
            </w:tcMar>
            <w:vAlign w:val="top"/>
            <w:shd w:fill="F8FAFC"/>
          </w:tcPr>
          <w:p>
            <w:r>
              <w:rPr>
                <w:rFonts w:ascii="Arial" w:hAnsi="Arial"/>
                <w:color w:val="1E293B"/>
                <w:sz w:val="14"/>
              </w:rPr>
              <w:t>Contact repository</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UI-AUD-02</w:t>
            </w:r>
          </w:p>
        </w:tc>
        <w:tc>
          <w:tcPr>
            <w:tcW w:type="dxa" w:w="1800"/>
            <w:tcMar>
              <w:top w:w="70" w:type="dxa"/>
              <w:start w:w="90" w:type="dxa"/>
              <w:bottom w:w="70" w:type="dxa"/>
              <w:end w:w="90" w:type="dxa"/>
            </w:tcMar>
            <w:vAlign w:val="top"/>
          </w:tcPr>
          <w:p>
            <w:r>
              <w:rPr>
                <w:rFonts w:ascii="Arial" w:hAnsi="Arial"/>
                <w:color w:val="1E293B"/>
                <w:sz w:val="14"/>
              </w:rPr>
              <w:t>Audience repository and imports</w:t>
            </w:r>
          </w:p>
        </w:tc>
        <w:tc>
          <w:tcPr>
            <w:tcW w:type="dxa" w:w="3960"/>
            <w:tcMar>
              <w:top w:w="70" w:type="dxa"/>
              <w:start w:w="90" w:type="dxa"/>
              <w:bottom w:w="70" w:type="dxa"/>
              <w:end w:w="90" w:type="dxa"/>
            </w:tcMar>
            <w:vAlign w:val="top"/>
          </w:tcPr>
          <w:p>
            <w:r>
              <w:rPr>
                <w:rFonts w:ascii="Arial" w:hAnsi="Arial"/>
                <w:color w:val="1E293B"/>
                <w:sz w:val="14"/>
              </w:rPr>
              <w:t>Contact detail</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UI-AUD-03</w:t>
            </w:r>
          </w:p>
        </w:tc>
        <w:tc>
          <w:tcPr>
            <w:tcW w:type="dxa" w:w="1800"/>
            <w:tcMar>
              <w:top w:w="70" w:type="dxa"/>
              <w:start w:w="90" w:type="dxa"/>
              <w:bottom w:w="70" w:type="dxa"/>
              <w:end w:w="90" w:type="dxa"/>
            </w:tcMar>
            <w:vAlign w:val="top"/>
            <w:shd w:fill="F8FAFC"/>
          </w:tcPr>
          <w:p>
            <w:r>
              <w:rPr>
                <w:rFonts w:ascii="Arial" w:hAnsi="Arial"/>
                <w:color w:val="1E293B"/>
                <w:sz w:val="14"/>
              </w:rPr>
              <w:t>Audience repository and imports</w:t>
            </w:r>
          </w:p>
        </w:tc>
        <w:tc>
          <w:tcPr>
            <w:tcW w:type="dxa" w:w="3960"/>
            <w:tcMar>
              <w:top w:w="70" w:type="dxa"/>
              <w:start w:w="90" w:type="dxa"/>
              <w:bottom w:w="70" w:type="dxa"/>
              <w:end w:w="90" w:type="dxa"/>
            </w:tcMar>
            <w:vAlign w:val="top"/>
            <w:shd w:fill="F8FAFC"/>
          </w:tcPr>
          <w:p>
            <w:r>
              <w:rPr>
                <w:rFonts w:ascii="Arial" w:hAnsi="Arial"/>
                <w:color w:val="1E293B"/>
                <w:sz w:val="14"/>
              </w:rPr>
              <w:t>Import jobs list</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UI-AUD-04</w:t>
            </w:r>
          </w:p>
        </w:tc>
        <w:tc>
          <w:tcPr>
            <w:tcW w:type="dxa" w:w="1800"/>
            <w:tcMar>
              <w:top w:w="70" w:type="dxa"/>
              <w:start w:w="90" w:type="dxa"/>
              <w:bottom w:w="70" w:type="dxa"/>
              <w:end w:w="90" w:type="dxa"/>
            </w:tcMar>
            <w:vAlign w:val="top"/>
          </w:tcPr>
          <w:p>
            <w:r>
              <w:rPr>
                <w:rFonts w:ascii="Arial" w:hAnsi="Arial"/>
                <w:color w:val="1E293B"/>
                <w:sz w:val="14"/>
              </w:rPr>
              <w:t>Audience repository and imports</w:t>
            </w:r>
          </w:p>
        </w:tc>
        <w:tc>
          <w:tcPr>
            <w:tcW w:type="dxa" w:w="3960"/>
            <w:tcMar>
              <w:top w:w="70" w:type="dxa"/>
              <w:start w:w="90" w:type="dxa"/>
              <w:bottom w:w="70" w:type="dxa"/>
              <w:end w:w="90" w:type="dxa"/>
            </w:tcMar>
            <w:vAlign w:val="top"/>
          </w:tcPr>
          <w:p>
            <w:r>
              <w:rPr>
                <w:rFonts w:ascii="Arial" w:hAnsi="Arial"/>
                <w:color w:val="1E293B"/>
                <w:sz w:val="14"/>
              </w:rPr>
              <w:t>Import wizard - source and upload</w:t>
            </w:r>
          </w:p>
        </w:tc>
        <w:tc>
          <w:tcPr>
            <w:tcW w:type="dxa" w:w="792"/>
            <w:tcMar>
              <w:top w:w="70" w:type="dxa"/>
              <w:start w:w="90" w:type="dxa"/>
              <w:bottom w:w="70" w:type="dxa"/>
              <w:end w:w="90" w:type="dxa"/>
            </w:tcMar>
            <w:vAlign w:val="top"/>
          </w:tcPr>
          <w:p>
            <w:r>
              <w:rPr>
                <w:rFonts w:ascii="Arial" w:hAnsi="Arial"/>
                <w:color w:val="1E293B"/>
                <w:sz w:val="14"/>
              </w:rPr>
              <w:t>P0</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UI-AUD-05</w:t>
            </w:r>
          </w:p>
        </w:tc>
        <w:tc>
          <w:tcPr>
            <w:tcW w:type="dxa" w:w="1800"/>
            <w:tcMar>
              <w:top w:w="70" w:type="dxa"/>
              <w:start w:w="90" w:type="dxa"/>
              <w:bottom w:w="70" w:type="dxa"/>
              <w:end w:w="90" w:type="dxa"/>
            </w:tcMar>
            <w:vAlign w:val="top"/>
            <w:shd w:fill="F8FAFC"/>
          </w:tcPr>
          <w:p>
            <w:r>
              <w:rPr>
                <w:rFonts w:ascii="Arial" w:hAnsi="Arial"/>
                <w:color w:val="1E293B"/>
                <w:sz w:val="14"/>
              </w:rPr>
              <w:t>Audience repository and imports</w:t>
            </w:r>
          </w:p>
        </w:tc>
        <w:tc>
          <w:tcPr>
            <w:tcW w:type="dxa" w:w="3960"/>
            <w:tcMar>
              <w:top w:w="70" w:type="dxa"/>
              <w:start w:w="90" w:type="dxa"/>
              <w:bottom w:w="70" w:type="dxa"/>
              <w:end w:w="90" w:type="dxa"/>
            </w:tcMar>
            <w:vAlign w:val="top"/>
            <w:shd w:fill="F8FAFC"/>
          </w:tcPr>
          <w:p>
            <w:r>
              <w:rPr>
                <w:rFonts w:ascii="Arial" w:hAnsi="Arial"/>
                <w:color w:val="1E293B"/>
                <w:sz w:val="14"/>
              </w:rPr>
              <w:t>Import wizard - column mapping</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UI-AUD-06</w:t>
            </w:r>
          </w:p>
        </w:tc>
        <w:tc>
          <w:tcPr>
            <w:tcW w:type="dxa" w:w="1800"/>
            <w:tcMar>
              <w:top w:w="70" w:type="dxa"/>
              <w:start w:w="90" w:type="dxa"/>
              <w:bottom w:w="70" w:type="dxa"/>
              <w:end w:w="90" w:type="dxa"/>
            </w:tcMar>
            <w:vAlign w:val="top"/>
          </w:tcPr>
          <w:p>
            <w:r>
              <w:rPr>
                <w:rFonts w:ascii="Arial" w:hAnsi="Arial"/>
                <w:color w:val="1E293B"/>
                <w:sz w:val="14"/>
              </w:rPr>
              <w:t>Audience repository and imports</w:t>
            </w:r>
          </w:p>
        </w:tc>
        <w:tc>
          <w:tcPr>
            <w:tcW w:type="dxa" w:w="3960"/>
            <w:tcMar>
              <w:top w:w="70" w:type="dxa"/>
              <w:start w:w="90" w:type="dxa"/>
              <w:bottom w:w="70" w:type="dxa"/>
              <w:end w:w="90" w:type="dxa"/>
            </w:tcMar>
            <w:vAlign w:val="top"/>
          </w:tcPr>
          <w:p>
            <w:r>
              <w:rPr>
                <w:rFonts w:ascii="Arial" w:hAnsi="Arial"/>
                <w:color w:val="1E293B"/>
                <w:sz w:val="14"/>
              </w:rPr>
              <w:t>Import validation results</w:t>
            </w:r>
          </w:p>
        </w:tc>
        <w:tc>
          <w:tcPr>
            <w:tcW w:type="dxa" w:w="792"/>
            <w:tcMar>
              <w:top w:w="70" w:type="dxa"/>
              <w:start w:w="90" w:type="dxa"/>
              <w:bottom w:w="70" w:type="dxa"/>
              <w:end w:w="90" w:type="dxa"/>
            </w:tcMar>
            <w:vAlign w:val="top"/>
          </w:tcPr>
          <w:p>
            <w:r>
              <w:rPr>
                <w:rFonts w:ascii="Arial" w:hAnsi="Arial"/>
                <w:color w:val="1E293B"/>
                <w:sz w:val="14"/>
              </w:rPr>
              <w:t>P0</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UI-AUD-07</w:t>
            </w:r>
          </w:p>
        </w:tc>
        <w:tc>
          <w:tcPr>
            <w:tcW w:type="dxa" w:w="1800"/>
            <w:tcMar>
              <w:top w:w="70" w:type="dxa"/>
              <w:start w:w="90" w:type="dxa"/>
              <w:bottom w:w="70" w:type="dxa"/>
              <w:end w:w="90" w:type="dxa"/>
            </w:tcMar>
            <w:vAlign w:val="top"/>
            <w:shd w:fill="F8FAFC"/>
          </w:tcPr>
          <w:p>
            <w:r>
              <w:rPr>
                <w:rFonts w:ascii="Arial" w:hAnsi="Arial"/>
                <w:color w:val="1E293B"/>
                <w:sz w:val="14"/>
              </w:rPr>
              <w:t>Audience repository and imports</w:t>
            </w:r>
          </w:p>
        </w:tc>
        <w:tc>
          <w:tcPr>
            <w:tcW w:type="dxa" w:w="3960"/>
            <w:tcMar>
              <w:top w:w="70" w:type="dxa"/>
              <w:start w:w="90" w:type="dxa"/>
              <w:bottom w:w="70" w:type="dxa"/>
              <w:end w:w="90" w:type="dxa"/>
            </w:tcMar>
            <w:vAlign w:val="top"/>
            <w:shd w:fill="F8FAFC"/>
          </w:tcPr>
          <w:p>
            <w:r>
              <w:rPr>
                <w:rFonts w:ascii="Arial" w:hAnsi="Arial"/>
                <w:color w:val="1E293B"/>
                <w:sz w:val="14"/>
              </w:rPr>
              <w:t>Duplicate and merge review</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UI-AUD-08</w:t>
            </w:r>
          </w:p>
        </w:tc>
        <w:tc>
          <w:tcPr>
            <w:tcW w:type="dxa" w:w="1800"/>
            <w:tcMar>
              <w:top w:w="70" w:type="dxa"/>
              <w:start w:w="90" w:type="dxa"/>
              <w:bottom w:w="70" w:type="dxa"/>
              <w:end w:w="90" w:type="dxa"/>
            </w:tcMar>
            <w:vAlign w:val="top"/>
          </w:tcPr>
          <w:p>
            <w:r>
              <w:rPr>
                <w:rFonts w:ascii="Arial" w:hAnsi="Arial"/>
                <w:color w:val="1E293B"/>
                <w:sz w:val="14"/>
              </w:rPr>
              <w:t>Audience repository and imports</w:t>
            </w:r>
          </w:p>
        </w:tc>
        <w:tc>
          <w:tcPr>
            <w:tcW w:type="dxa" w:w="3960"/>
            <w:tcMar>
              <w:top w:w="70" w:type="dxa"/>
              <w:start w:w="90" w:type="dxa"/>
              <w:bottom w:w="70" w:type="dxa"/>
              <w:end w:w="90" w:type="dxa"/>
            </w:tcMar>
            <w:vAlign w:val="top"/>
          </w:tcPr>
          <w:p>
            <w:r>
              <w:rPr>
                <w:rFonts w:ascii="Arial" w:hAnsi="Arial"/>
                <w:color w:val="1E293B"/>
                <w:sz w:val="14"/>
              </w:rPr>
              <w:t>Data-quality dashboard</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UI-AUD-09</w:t>
            </w:r>
          </w:p>
        </w:tc>
        <w:tc>
          <w:tcPr>
            <w:tcW w:type="dxa" w:w="1800"/>
            <w:tcMar>
              <w:top w:w="70" w:type="dxa"/>
              <w:start w:w="90" w:type="dxa"/>
              <w:bottom w:w="70" w:type="dxa"/>
              <w:end w:w="90" w:type="dxa"/>
            </w:tcMar>
            <w:vAlign w:val="top"/>
            <w:shd w:fill="F8FAFC"/>
          </w:tcPr>
          <w:p>
            <w:r>
              <w:rPr>
                <w:rFonts w:ascii="Arial" w:hAnsi="Arial"/>
                <w:color w:val="1E293B"/>
                <w:sz w:val="14"/>
              </w:rPr>
              <w:t>Audience repository and imports</w:t>
            </w:r>
          </w:p>
        </w:tc>
        <w:tc>
          <w:tcPr>
            <w:tcW w:type="dxa" w:w="3960"/>
            <w:tcMar>
              <w:top w:w="70" w:type="dxa"/>
              <w:start w:w="90" w:type="dxa"/>
              <w:bottom w:w="70" w:type="dxa"/>
              <w:end w:w="90" w:type="dxa"/>
            </w:tcMar>
            <w:vAlign w:val="top"/>
            <w:shd w:fill="F8FAFC"/>
          </w:tcPr>
          <w:p>
            <w:r>
              <w:rPr>
                <w:rFonts w:ascii="Arial" w:hAnsi="Arial"/>
                <w:color w:val="1E293B"/>
                <w:sz w:val="14"/>
              </w:rPr>
              <w:t>Suppression management</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UI-AUD-10</w:t>
            </w:r>
          </w:p>
        </w:tc>
        <w:tc>
          <w:tcPr>
            <w:tcW w:type="dxa" w:w="1800"/>
            <w:tcMar>
              <w:top w:w="70" w:type="dxa"/>
              <w:start w:w="90" w:type="dxa"/>
              <w:bottom w:w="70" w:type="dxa"/>
              <w:end w:w="90" w:type="dxa"/>
            </w:tcMar>
            <w:vAlign w:val="top"/>
          </w:tcPr>
          <w:p>
            <w:r>
              <w:rPr>
                <w:rFonts w:ascii="Arial" w:hAnsi="Arial"/>
                <w:color w:val="1E293B"/>
                <w:sz w:val="14"/>
              </w:rPr>
              <w:t>Audience repository and imports</w:t>
            </w:r>
          </w:p>
        </w:tc>
        <w:tc>
          <w:tcPr>
            <w:tcW w:type="dxa" w:w="3960"/>
            <w:tcMar>
              <w:top w:w="70" w:type="dxa"/>
              <w:start w:w="90" w:type="dxa"/>
              <w:bottom w:w="70" w:type="dxa"/>
              <w:end w:w="90" w:type="dxa"/>
            </w:tcMar>
            <w:vAlign w:val="top"/>
          </w:tcPr>
          <w:p>
            <w:r>
              <w:rPr>
                <w:rFonts w:ascii="Arial" w:hAnsi="Arial"/>
                <w:color w:val="1E293B"/>
                <w:sz w:val="14"/>
              </w:rPr>
              <w:t>Privacy/data-subject request</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UI-SEG-01</w:t>
            </w:r>
          </w:p>
        </w:tc>
        <w:tc>
          <w:tcPr>
            <w:tcW w:type="dxa" w:w="1800"/>
            <w:tcMar>
              <w:top w:w="70" w:type="dxa"/>
              <w:start w:w="90" w:type="dxa"/>
              <w:bottom w:w="70" w:type="dxa"/>
              <w:end w:w="90" w:type="dxa"/>
            </w:tcMar>
            <w:vAlign w:val="top"/>
            <w:shd w:fill="F8FAFC"/>
          </w:tcPr>
          <w:p>
            <w:r>
              <w:rPr>
                <w:rFonts w:ascii="Arial" w:hAnsi="Arial"/>
                <w:color w:val="1E293B"/>
                <w:sz w:val="14"/>
              </w:rPr>
              <w:t>Segments and snapshots</w:t>
            </w:r>
          </w:p>
        </w:tc>
        <w:tc>
          <w:tcPr>
            <w:tcW w:type="dxa" w:w="3960"/>
            <w:tcMar>
              <w:top w:w="70" w:type="dxa"/>
              <w:start w:w="90" w:type="dxa"/>
              <w:bottom w:w="70" w:type="dxa"/>
              <w:end w:w="90" w:type="dxa"/>
            </w:tcMar>
            <w:vAlign w:val="top"/>
            <w:shd w:fill="F8FAFC"/>
          </w:tcPr>
          <w:p>
            <w:r>
              <w:rPr>
                <w:rFonts w:ascii="Arial" w:hAnsi="Arial"/>
                <w:color w:val="1E293B"/>
                <w:sz w:val="14"/>
              </w:rPr>
              <w:t>Saved segments list</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UI-SEG-02</w:t>
            </w:r>
          </w:p>
        </w:tc>
        <w:tc>
          <w:tcPr>
            <w:tcW w:type="dxa" w:w="1800"/>
            <w:tcMar>
              <w:top w:w="70" w:type="dxa"/>
              <w:start w:w="90" w:type="dxa"/>
              <w:bottom w:w="70" w:type="dxa"/>
              <w:end w:w="90" w:type="dxa"/>
            </w:tcMar>
            <w:vAlign w:val="top"/>
          </w:tcPr>
          <w:p>
            <w:r>
              <w:rPr>
                <w:rFonts w:ascii="Arial" w:hAnsi="Arial"/>
                <w:color w:val="1E293B"/>
                <w:sz w:val="14"/>
              </w:rPr>
              <w:t>Segments and snapshots</w:t>
            </w:r>
          </w:p>
        </w:tc>
        <w:tc>
          <w:tcPr>
            <w:tcW w:type="dxa" w:w="3960"/>
            <w:tcMar>
              <w:top w:w="70" w:type="dxa"/>
              <w:start w:w="90" w:type="dxa"/>
              <w:bottom w:w="70" w:type="dxa"/>
              <w:end w:w="90" w:type="dxa"/>
            </w:tcMar>
            <w:vAlign w:val="top"/>
          </w:tcPr>
          <w:p>
            <w:r>
              <w:rPr>
                <w:rFonts w:ascii="Arial" w:hAnsi="Arial"/>
                <w:color w:val="1E293B"/>
                <w:sz w:val="14"/>
              </w:rPr>
              <w:t>Visual segment builder</w:t>
            </w:r>
          </w:p>
        </w:tc>
        <w:tc>
          <w:tcPr>
            <w:tcW w:type="dxa" w:w="792"/>
            <w:tcMar>
              <w:top w:w="70" w:type="dxa"/>
              <w:start w:w="90" w:type="dxa"/>
              <w:bottom w:w="70" w:type="dxa"/>
              <w:end w:w="90" w:type="dxa"/>
            </w:tcMar>
            <w:vAlign w:val="top"/>
          </w:tcPr>
          <w:p>
            <w:r>
              <w:rPr>
                <w:rFonts w:ascii="Arial" w:hAnsi="Arial"/>
                <w:color w:val="1E293B"/>
                <w:sz w:val="14"/>
              </w:rPr>
              <w:t>P0</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UI-SEG-03</w:t>
            </w:r>
          </w:p>
        </w:tc>
        <w:tc>
          <w:tcPr>
            <w:tcW w:type="dxa" w:w="1800"/>
            <w:tcMar>
              <w:top w:w="70" w:type="dxa"/>
              <w:start w:w="90" w:type="dxa"/>
              <w:bottom w:w="70" w:type="dxa"/>
              <w:end w:w="90" w:type="dxa"/>
            </w:tcMar>
            <w:vAlign w:val="top"/>
            <w:shd w:fill="F8FAFC"/>
          </w:tcPr>
          <w:p>
            <w:r>
              <w:rPr>
                <w:rFonts w:ascii="Arial" w:hAnsi="Arial"/>
                <w:color w:val="1E293B"/>
                <w:sz w:val="14"/>
              </w:rPr>
              <w:t>Segments and snapshots</w:t>
            </w:r>
          </w:p>
        </w:tc>
        <w:tc>
          <w:tcPr>
            <w:tcW w:type="dxa" w:w="3960"/>
            <w:tcMar>
              <w:top w:w="70" w:type="dxa"/>
              <w:start w:w="90" w:type="dxa"/>
              <w:bottom w:w="70" w:type="dxa"/>
              <w:end w:w="90" w:type="dxa"/>
            </w:tcMar>
            <w:vAlign w:val="top"/>
            <w:shd w:fill="F8FAFC"/>
          </w:tcPr>
          <w:p>
            <w:r>
              <w:rPr>
                <w:rFonts w:ascii="Arial" w:hAnsi="Arial"/>
                <w:color w:val="1E293B"/>
                <w:sz w:val="14"/>
              </w:rPr>
              <w:t>Estimate and exclusion analysis</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UI-SEG-04</w:t>
            </w:r>
          </w:p>
        </w:tc>
        <w:tc>
          <w:tcPr>
            <w:tcW w:type="dxa" w:w="1800"/>
            <w:tcMar>
              <w:top w:w="70" w:type="dxa"/>
              <w:start w:w="90" w:type="dxa"/>
              <w:bottom w:w="70" w:type="dxa"/>
              <w:end w:w="90" w:type="dxa"/>
            </w:tcMar>
            <w:vAlign w:val="top"/>
          </w:tcPr>
          <w:p>
            <w:r>
              <w:rPr>
                <w:rFonts w:ascii="Arial" w:hAnsi="Arial"/>
                <w:color w:val="1E293B"/>
                <w:sz w:val="14"/>
              </w:rPr>
              <w:t>Segments and snapshots</w:t>
            </w:r>
          </w:p>
        </w:tc>
        <w:tc>
          <w:tcPr>
            <w:tcW w:type="dxa" w:w="3960"/>
            <w:tcMar>
              <w:top w:w="70" w:type="dxa"/>
              <w:start w:w="90" w:type="dxa"/>
              <w:bottom w:w="70" w:type="dxa"/>
              <w:end w:w="90" w:type="dxa"/>
            </w:tcMar>
            <w:vAlign w:val="top"/>
          </w:tcPr>
          <w:p>
            <w:r>
              <w:rPr>
                <w:rFonts w:ascii="Arial" w:hAnsi="Arial"/>
                <w:color w:val="1E293B"/>
                <w:sz w:val="14"/>
              </w:rPr>
              <w:t>Masked sample preview</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UI-SEG-05</w:t>
            </w:r>
          </w:p>
        </w:tc>
        <w:tc>
          <w:tcPr>
            <w:tcW w:type="dxa" w:w="1800"/>
            <w:tcMar>
              <w:top w:w="70" w:type="dxa"/>
              <w:start w:w="90" w:type="dxa"/>
              <w:bottom w:w="70" w:type="dxa"/>
              <w:end w:w="90" w:type="dxa"/>
            </w:tcMar>
            <w:vAlign w:val="top"/>
            <w:shd w:fill="F8FAFC"/>
          </w:tcPr>
          <w:p>
            <w:r>
              <w:rPr>
                <w:rFonts w:ascii="Arial" w:hAnsi="Arial"/>
                <w:color w:val="1E293B"/>
                <w:sz w:val="14"/>
              </w:rPr>
              <w:t>Segments and snapshots</w:t>
            </w:r>
          </w:p>
        </w:tc>
        <w:tc>
          <w:tcPr>
            <w:tcW w:type="dxa" w:w="3960"/>
            <w:tcMar>
              <w:top w:w="70" w:type="dxa"/>
              <w:start w:w="90" w:type="dxa"/>
              <w:bottom w:w="70" w:type="dxa"/>
              <w:end w:w="90" w:type="dxa"/>
            </w:tcMar>
            <w:vAlign w:val="top"/>
            <w:shd w:fill="F8FAFC"/>
          </w:tcPr>
          <w:p>
            <w:r>
              <w:rPr>
                <w:rFonts w:ascii="Arial" w:hAnsi="Arial"/>
                <w:color w:val="1E293B"/>
                <w:sz w:val="14"/>
              </w:rPr>
              <w:t>Create and inspect audience snapshot</w:t>
            </w:r>
          </w:p>
        </w:tc>
        <w:tc>
          <w:tcPr>
            <w:tcW w:type="dxa" w:w="792"/>
            <w:tcMar>
              <w:top w:w="70" w:type="dxa"/>
              <w:start w:w="90" w:type="dxa"/>
              <w:bottom w:w="70" w:type="dxa"/>
              <w:end w:w="90" w:type="dxa"/>
            </w:tcMar>
            <w:vAlign w:val="top"/>
            <w:shd w:fill="F8FAFC"/>
          </w:tcPr>
          <w:p>
            <w:r>
              <w:rPr>
                <w:rFonts w:ascii="Arial" w:hAnsi="Arial"/>
                <w:color w:val="1E293B"/>
                <w:sz w:val="14"/>
              </w:rPr>
              <w:t>P0</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UI-CAMP-01</w:t>
            </w:r>
          </w:p>
        </w:tc>
        <w:tc>
          <w:tcPr>
            <w:tcW w:type="dxa" w:w="1800"/>
            <w:tcMar>
              <w:top w:w="70" w:type="dxa"/>
              <w:start w:w="90" w:type="dxa"/>
              <w:bottom w:w="70" w:type="dxa"/>
              <w:end w:w="90" w:type="dxa"/>
            </w:tcMar>
            <w:vAlign w:val="top"/>
          </w:tcPr>
          <w:p>
            <w:r>
              <w:rPr>
                <w:rFonts w:ascii="Arial" w:hAnsi="Arial"/>
                <w:color w:val="1E293B"/>
                <w:sz w:val="14"/>
              </w:rPr>
              <w:t>Campaigns, messages and approvals</w:t>
            </w:r>
          </w:p>
        </w:tc>
        <w:tc>
          <w:tcPr>
            <w:tcW w:type="dxa" w:w="3960"/>
            <w:tcMar>
              <w:top w:w="70" w:type="dxa"/>
              <w:start w:w="90" w:type="dxa"/>
              <w:bottom w:w="70" w:type="dxa"/>
              <w:end w:w="90" w:type="dxa"/>
            </w:tcMar>
            <w:vAlign w:val="top"/>
          </w:tcPr>
          <w:p>
            <w:r>
              <w:rPr>
                <w:rFonts w:ascii="Arial" w:hAnsi="Arial"/>
                <w:color w:val="1E293B"/>
                <w:sz w:val="14"/>
              </w:rPr>
              <w:t>Campaign list</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UI-CAMP-02</w:t>
            </w:r>
          </w:p>
        </w:tc>
        <w:tc>
          <w:tcPr>
            <w:tcW w:type="dxa" w:w="1800"/>
            <w:tcMar>
              <w:top w:w="70" w:type="dxa"/>
              <w:start w:w="90" w:type="dxa"/>
              <w:bottom w:w="70" w:type="dxa"/>
              <w:end w:w="90" w:type="dxa"/>
            </w:tcMar>
            <w:vAlign w:val="top"/>
            <w:shd w:fill="F8FAFC"/>
          </w:tcPr>
          <w:p>
            <w:r>
              <w:rPr>
                <w:rFonts w:ascii="Arial" w:hAnsi="Arial"/>
                <w:color w:val="1E293B"/>
                <w:sz w:val="14"/>
              </w:rPr>
              <w:t>Campaigns, messages and approvals</w:t>
            </w:r>
          </w:p>
        </w:tc>
        <w:tc>
          <w:tcPr>
            <w:tcW w:type="dxa" w:w="3960"/>
            <w:tcMar>
              <w:top w:w="70" w:type="dxa"/>
              <w:start w:w="90" w:type="dxa"/>
              <w:bottom w:w="70" w:type="dxa"/>
              <w:end w:w="90" w:type="dxa"/>
            </w:tcMar>
            <w:vAlign w:val="top"/>
            <w:shd w:fill="F8FAFC"/>
          </w:tcPr>
          <w:p>
            <w:r>
              <w:rPr>
                <w:rFonts w:ascii="Arial" w:hAnsi="Arial"/>
                <w:color w:val="1E293B"/>
                <w:sz w:val="14"/>
              </w:rPr>
              <w:t>Campaign creation wizard</w:t>
            </w:r>
          </w:p>
        </w:tc>
        <w:tc>
          <w:tcPr>
            <w:tcW w:type="dxa" w:w="792"/>
            <w:tcMar>
              <w:top w:w="70" w:type="dxa"/>
              <w:start w:w="90" w:type="dxa"/>
              <w:bottom w:w="70" w:type="dxa"/>
              <w:end w:w="90" w:type="dxa"/>
            </w:tcMar>
            <w:vAlign w:val="top"/>
            <w:shd w:fill="F8FAFC"/>
          </w:tcPr>
          <w:p>
            <w:r>
              <w:rPr>
                <w:rFonts w:ascii="Arial" w:hAnsi="Arial"/>
                <w:color w:val="1E293B"/>
                <w:sz w:val="14"/>
              </w:rPr>
              <w:t>P0</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UI-CAMP-03</w:t>
            </w:r>
          </w:p>
        </w:tc>
        <w:tc>
          <w:tcPr>
            <w:tcW w:type="dxa" w:w="1800"/>
            <w:tcMar>
              <w:top w:w="70" w:type="dxa"/>
              <w:start w:w="90" w:type="dxa"/>
              <w:bottom w:w="70" w:type="dxa"/>
              <w:end w:w="90" w:type="dxa"/>
            </w:tcMar>
            <w:vAlign w:val="top"/>
          </w:tcPr>
          <w:p>
            <w:r>
              <w:rPr>
                <w:rFonts w:ascii="Arial" w:hAnsi="Arial"/>
                <w:color w:val="1E293B"/>
                <w:sz w:val="14"/>
              </w:rPr>
              <w:t>Campaigns, messages and approvals</w:t>
            </w:r>
          </w:p>
        </w:tc>
        <w:tc>
          <w:tcPr>
            <w:tcW w:type="dxa" w:w="3960"/>
            <w:tcMar>
              <w:top w:w="70" w:type="dxa"/>
              <w:start w:w="90" w:type="dxa"/>
              <w:bottom w:w="70" w:type="dxa"/>
              <w:end w:w="90" w:type="dxa"/>
            </w:tcMar>
            <w:vAlign w:val="top"/>
          </w:tcPr>
          <w:p>
            <w:r>
              <w:rPr>
                <w:rFonts w:ascii="Arial" w:hAnsi="Arial"/>
                <w:color w:val="1E293B"/>
                <w:sz w:val="14"/>
              </w:rPr>
              <w:t>Campaign overview</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UI-CAMP-04</w:t>
            </w:r>
          </w:p>
        </w:tc>
        <w:tc>
          <w:tcPr>
            <w:tcW w:type="dxa" w:w="1800"/>
            <w:tcMar>
              <w:top w:w="70" w:type="dxa"/>
              <w:start w:w="90" w:type="dxa"/>
              <w:bottom w:w="70" w:type="dxa"/>
              <w:end w:w="90" w:type="dxa"/>
            </w:tcMar>
            <w:vAlign w:val="top"/>
            <w:shd w:fill="F8FAFC"/>
          </w:tcPr>
          <w:p>
            <w:r>
              <w:rPr>
                <w:rFonts w:ascii="Arial" w:hAnsi="Arial"/>
                <w:color w:val="1E293B"/>
                <w:sz w:val="14"/>
              </w:rPr>
              <w:t>Campaigns, messages and approvals</w:t>
            </w:r>
          </w:p>
        </w:tc>
        <w:tc>
          <w:tcPr>
            <w:tcW w:type="dxa" w:w="3960"/>
            <w:tcMar>
              <w:top w:w="70" w:type="dxa"/>
              <w:start w:w="90" w:type="dxa"/>
              <w:bottom w:w="70" w:type="dxa"/>
              <w:end w:w="90" w:type="dxa"/>
            </w:tcMar>
            <w:vAlign w:val="top"/>
            <w:shd w:fill="F8FAFC"/>
          </w:tcPr>
          <w:p>
            <w:r>
              <w:rPr>
                <w:rFonts w:ascii="Arial" w:hAnsi="Arial"/>
                <w:color w:val="1E293B"/>
                <w:sz w:val="14"/>
              </w:rPr>
              <w:t>Message composer and versioning</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UI-CAMP-05</w:t>
            </w:r>
          </w:p>
        </w:tc>
        <w:tc>
          <w:tcPr>
            <w:tcW w:type="dxa" w:w="1800"/>
            <w:tcMar>
              <w:top w:w="70" w:type="dxa"/>
              <w:start w:w="90" w:type="dxa"/>
              <w:bottom w:w="70" w:type="dxa"/>
              <w:end w:w="90" w:type="dxa"/>
            </w:tcMar>
            <w:vAlign w:val="top"/>
          </w:tcPr>
          <w:p>
            <w:r>
              <w:rPr>
                <w:rFonts w:ascii="Arial" w:hAnsi="Arial"/>
                <w:color w:val="1E293B"/>
                <w:sz w:val="14"/>
              </w:rPr>
              <w:t>Campaigns, messages and approvals</w:t>
            </w:r>
          </w:p>
        </w:tc>
        <w:tc>
          <w:tcPr>
            <w:tcW w:type="dxa" w:w="3960"/>
            <w:tcMar>
              <w:top w:w="70" w:type="dxa"/>
              <w:start w:w="90" w:type="dxa"/>
              <w:bottom w:w="70" w:type="dxa"/>
              <w:end w:w="90" w:type="dxa"/>
            </w:tcMar>
            <w:vAlign w:val="top"/>
          </w:tcPr>
          <w:p>
            <w:r>
              <w:rPr>
                <w:rFonts w:ascii="Arial" w:hAnsi="Arial"/>
                <w:color w:val="1E293B"/>
                <w:sz w:val="14"/>
              </w:rPr>
              <w:t>Media library</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UI-CAMP-06</w:t>
            </w:r>
          </w:p>
        </w:tc>
        <w:tc>
          <w:tcPr>
            <w:tcW w:type="dxa" w:w="1800"/>
            <w:tcMar>
              <w:top w:w="70" w:type="dxa"/>
              <w:start w:w="90" w:type="dxa"/>
              <w:bottom w:w="70" w:type="dxa"/>
              <w:end w:w="90" w:type="dxa"/>
            </w:tcMar>
            <w:vAlign w:val="top"/>
            <w:shd w:fill="F8FAFC"/>
          </w:tcPr>
          <w:p>
            <w:r>
              <w:rPr>
                <w:rFonts w:ascii="Arial" w:hAnsi="Arial"/>
                <w:color w:val="1E293B"/>
                <w:sz w:val="14"/>
              </w:rPr>
              <w:t>Campaigns, messages and approvals</w:t>
            </w:r>
          </w:p>
        </w:tc>
        <w:tc>
          <w:tcPr>
            <w:tcW w:type="dxa" w:w="3960"/>
            <w:tcMar>
              <w:top w:w="70" w:type="dxa"/>
              <w:start w:w="90" w:type="dxa"/>
              <w:bottom w:w="70" w:type="dxa"/>
              <w:end w:w="90" w:type="dxa"/>
            </w:tcMar>
            <w:vAlign w:val="top"/>
            <w:shd w:fill="F8FAFC"/>
          </w:tcPr>
          <w:p>
            <w:r>
              <w:rPr>
                <w:rFonts w:ascii="Arial" w:hAnsi="Arial"/>
                <w:color w:val="1E293B"/>
                <w:sz w:val="14"/>
              </w:rPr>
              <w:t>Test send</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UI-CAMP-07</w:t>
            </w:r>
          </w:p>
        </w:tc>
        <w:tc>
          <w:tcPr>
            <w:tcW w:type="dxa" w:w="1800"/>
            <w:tcMar>
              <w:top w:w="70" w:type="dxa"/>
              <w:start w:w="90" w:type="dxa"/>
              <w:bottom w:w="70" w:type="dxa"/>
              <w:end w:w="90" w:type="dxa"/>
            </w:tcMar>
            <w:vAlign w:val="top"/>
          </w:tcPr>
          <w:p>
            <w:r>
              <w:rPr>
                <w:rFonts w:ascii="Arial" w:hAnsi="Arial"/>
                <w:color w:val="1E293B"/>
                <w:sz w:val="14"/>
              </w:rPr>
              <w:t>Campaigns, messages and approvals</w:t>
            </w:r>
          </w:p>
        </w:tc>
        <w:tc>
          <w:tcPr>
            <w:tcW w:type="dxa" w:w="3960"/>
            <w:tcMar>
              <w:top w:w="70" w:type="dxa"/>
              <w:start w:w="90" w:type="dxa"/>
              <w:bottom w:w="70" w:type="dxa"/>
              <w:end w:w="90" w:type="dxa"/>
            </w:tcMar>
            <w:vAlign w:val="top"/>
          </w:tcPr>
          <w:p>
            <w:r>
              <w:rPr>
                <w:rFonts w:ascii="Arial" w:hAnsi="Arial"/>
                <w:color w:val="1E293B"/>
                <w:sz w:val="14"/>
              </w:rPr>
              <w:t>Approval queue</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UI-CAMP-08</w:t>
            </w:r>
          </w:p>
        </w:tc>
        <w:tc>
          <w:tcPr>
            <w:tcW w:type="dxa" w:w="1800"/>
            <w:tcMar>
              <w:top w:w="70" w:type="dxa"/>
              <w:start w:w="90" w:type="dxa"/>
              <w:bottom w:w="70" w:type="dxa"/>
              <w:end w:w="90" w:type="dxa"/>
            </w:tcMar>
            <w:vAlign w:val="top"/>
            <w:shd w:fill="F8FAFC"/>
          </w:tcPr>
          <w:p>
            <w:r>
              <w:rPr>
                <w:rFonts w:ascii="Arial" w:hAnsi="Arial"/>
                <w:color w:val="1E293B"/>
                <w:sz w:val="14"/>
              </w:rPr>
              <w:t>Campaigns, messages and approvals</w:t>
            </w:r>
          </w:p>
        </w:tc>
        <w:tc>
          <w:tcPr>
            <w:tcW w:type="dxa" w:w="3960"/>
            <w:tcMar>
              <w:top w:w="70" w:type="dxa"/>
              <w:start w:w="90" w:type="dxa"/>
              <w:bottom w:w="70" w:type="dxa"/>
              <w:end w:w="90" w:type="dxa"/>
            </w:tcMar>
            <w:vAlign w:val="top"/>
            <w:shd w:fill="F8FAFC"/>
          </w:tcPr>
          <w:p>
            <w:r>
              <w:rPr>
                <w:rFonts w:ascii="Arial" w:hAnsi="Arial"/>
                <w:color w:val="1E293B"/>
                <w:sz w:val="14"/>
              </w:rPr>
              <w:t>Approval detail</w:t>
            </w:r>
          </w:p>
        </w:tc>
        <w:tc>
          <w:tcPr>
            <w:tcW w:type="dxa" w:w="792"/>
            <w:tcMar>
              <w:top w:w="70" w:type="dxa"/>
              <w:start w:w="90" w:type="dxa"/>
              <w:bottom w:w="70" w:type="dxa"/>
              <w:end w:w="90" w:type="dxa"/>
            </w:tcMar>
            <w:vAlign w:val="top"/>
            <w:shd w:fill="F8FAFC"/>
          </w:tcPr>
          <w:p>
            <w:r>
              <w:rPr>
                <w:rFonts w:ascii="Arial" w:hAnsi="Arial"/>
                <w:color w:val="1E293B"/>
                <w:sz w:val="14"/>
              </w:rPr>
              <w:t>P0</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UI-CAMP-09</w:t>
            </w:r>
          </w:p>
        </w:tc>
        <w:tc>
          <w:tcPr>
            <w:tcW w:type="dxa" w:w="1800"/>
            <w:tcMar>
              <w:top w:w="70" w:type="dxa"/>
              <w:start w:w="90" w:type="dxa"/>
              <w:bottom w:w="70" w:type="dxa"/>
              <w:end w:w="90" w:type="dxa"/>
            </w:tcMar>
            <w:vAlign w:val="top"/>
          </w:tcPr>
          <w:p>
            <w:r>
              <w:rPr>
                <w:rFonts w:ascii="Arial" w:hAnsi="Arial"/>
                <w:color w:val="1E293B"/>
                <w:sz w:val="14"/>
              </w:rPr>
              <w:t>Campaigns, messages and approvals</w:t>
            </w:r>
          </w:p>
        </w:tc>
        <w:tc>
          <w:tcPr>
            <w:tcW w:type="dxa" w:w="3960"/>
            <w:tcMar>
              <w:top w:w="70" w:type="dxa"/>
              <w:start w:w="90" w:type="dxa"/>
              <w:bottom w:w="70" w:type="dxa"/>
              <w:end w:w="90" w:type="dxa"/>
            </w:tcMar>
            <w:vAlign w:val="top"/>
          </w:tcPr>
          <w:p>
            <w:r>
              <w:rPr>
                <w:rFonts w:ascii="Arial" w:hAnsi="Arial"/>
                <w:color w:val="1E293B"/>
                <w:sz w:val="14"/>
              </w:rPr>
              <w:t>Schedule and pre-flight</w:t>
            </w:r>
          </w:p>
        </w:tc>
        <w:tc>
          <w:tcPr>
            <w:tcW w:type="dxa" w:w="792"/>
            <w:tcMar>
              <w:top w:w="70" w:type="dxa"/>
              <w:start w:w="90" w:type="dxa"/>
              <w:bottom w:w="70" w:type="dxa"/>
              <w:end w:w="90" w:type="dxa"/>
            </w:tcMar>
            <w:vAlign w:val="top"/>
          </w:tcPr>
          <w:p>
            <w:r>
              <w:rPr>
                <w:rFonts w:ascii="Arial" w:hAnsi="Arial"/>
                <w:color w:val="1E293B"/>
                <w:sz w:val="14"/>
              </w:rPr>
              <w:t>P0</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UI-CAMP-10</w:t>
            </w:r>
          </w:p>
        </w:tc>
        <w:tc>
          <w:tcPr>
            <w:tcW w:type="dxa" w:w="1800"/>
            <w:tcMar>
              <w:top w:w="70" w:type="dxa"/>
              <w:start w:w="90" w:type="dxa"/>
              <w:bottom w:w="70" w:type="dxa"/>
              <w:end w:w="90" w:type="dxa"/>
            </w:tcMar>
            <w:vAlign w:val="top"/>
            <w:shd w:fill="F8FAFC"/>
          </w:tcPr>
          <w:p>
            <w:r>
              <w:rPr>
                <w:rFonts w:ascii="Arial" w:hAnsi="Arial"/>
                <w:color w:val="1E293B"/>
                <w:sz w:val="14"/>
              </w:rPr>
              <w:t>Campaigns, messages and approvals</w:t>
            </w:r>
          </w:p>
        </w:tc>
        <w:tc>
          <w:tcPr>
            <w:tcW w:type="dxa" w:w="3960"/>
            <w:tcMar>
              <w:top w:w="70" w:type="dxa"/>
              <w:start w:w="90" w:type="dxa"/>
              <w:bottom w:w="70" w:type="dxa"/>
              <w:end w:w="90" w:type="dxa"/>
            </w:tcMar>
            <w:vAlign w:val="top"/>
            <w:shd w:fill="F8FAFC"/>
          </w:tcPr>
          <w:p>
            <w:r>
              <w:rPr>
                <w:rFonts w:ascii="Arial" w:hAnsi="Arial"/>
                <w:color w:val="1E293B"/>
                <w:sz w:val="14"/>
              </w:rPr>
              <w:t>Live campaign dashboard</w:t>
            </w:r>
          </w:p>
        </w:tc>
        <w:tc>
          <w:tcPr>
            <w:tcW w:type="dxa" w:w="792"/>
            <w:tcMar>
              <w:top w:w="70" w:type="dxa"/>
              <w:start w:w="90" w:type="dxa"/>
              <w:bottom w:w="70" w:type="dxa"/>
              <w:end w:w="90" w:type="dxa"/>
            </w:tcMar>
            <w:vAlign w:val="top"/>
            <w:shd w:fill="F8FAFC"/>
          </w:tcPr>
          <w:p>
            <w:r>
              <w:rPr>
                <w:rFonts w:ascii="Arial" w:hAnsi="Arial"/>
                <w:color w:val="1E293B"/>
                <w:sz w:val="14"/>
              </w:rPr>
              <w:t>P0</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UI-CAMP-11</w:t>
            </w:r>
          </w:p>
        </w:tc>
        <w:tc>
          <w:tcPr>
            <w:tcW w:type="dxa" w:w="1800"/>
            <w:tcMar>
              <w:top w:w="70" w:type="dxa"/>
              <w:start w:w="90" w:type="dxa"/>
              <w:bottom w:w="70" w:type="dxa"/>
              <w:end w:w="90" w:type="dxa"/>
            </w:tcMar>
            <w:vAlign w:val="top"/>
          </w:tcPr>
          <w:p>
            <w:r>
              <w:rPr>
                <w:rFonts w:ascii="Arial" w:hAnsi="Arial"/>
                <w:color w:val="1E293B"/>
                <w:sz w:val="14"/>
              </w:rPr>
              <w:t>Campaigns, messages and approvals</w:t>
            </w:r>
          </w:p>
        </w:tc>
        <w:tc>
          <w:tcPr>
            <w:tcW w:type="dxa" w:w="3960"/>
            <w:tcMar>
              <w:top w:w="70" w:type="dxa"/>
              <w:start w:w="90" w:type="dxa"/>
              <w:bottom w:w="70" w:type="dxa"/>
              <w:end w:w="90" w:type="dxa"/>
            </w:tcMar>
            <w:vAlign w:val="top"/>
          </w:tcPr>
          <w:p>
            <w:r>
              <w:rPr>
                <w:rFonts w:ascii="Arial" w:hAnsi="Arial"/>
                <w:color w:val="1E293B"/>
                <w:sz w:val="14"/>
              </w:rPr>
              <w:t>Pause, resume and emergency stop</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UI-CAMP-12</w:t>
            </w:r>
          </w:p>
        </w:tc>
        <w:tc>
          <w:tcPr>
            <w:tcW w:type="dxa" w:w="1800"/>
            <w:tcMar>
              <w:top w:w="70" w:type="dxa"/>
              <w:start w:w="90" w:type="dxa"/>
              <w:bottom w:w="70" w:type="dxa"/>
              <w:end w:w="90" w:type="dxa"/>
            </w:tcMar>
            <w:vAlign w:val="top"/>
            <w:shd w:fill="F8FAFC"/>
          </w:tcPr>
          <w:p>
            <w:r>
              <w:rPr>
                <w:rFonts w:ascii="Arial" w:hAnsi="Arial"/>
                <w:color w:val="1E293B"/>
                <w:sz w:val="14"/>
              </w:rPr>
              <w:t>Campaigns, messages and approvals</w:t>
            </w:r>
          </w:p>
        </w:tc>
        <w:tc>
          <w:tcPr>
            <w:tcW w:type="dxa" w:w="3960"/>
            <w:tcMar>
              <w:top w:w="70" w:type="dxa"/>
              <w:start w:w="90" w:type="dxa"/>
              <w:bottom w:w="70" w:type="dxa"/>
              <w:end w:w="90" w:type="dxa"/>
            </w:tcMar>
            <w:vAlign w:val="top"/>
            <w:shd w:fill="F8FAFC"/>
          </w:tcPr>
          <w:p>
            <w:r>
              <w:rPr>
                <w:rFonts w:ascii="Arial" w:hAnsi="Arial"/>
                <w:color w:val="1E293B"/>
                <w:sz w:val="14"/>
              </w:rPr>
              <w:t>Completion and reconciliation</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UI-CAMP-13</w:t>
            </w:r>
          </w:p>
        </w:tc>
        <w:tc>
          <w:tcPr>
            <w:tcW w:type="dxa" w:w="1800"/>
            <w:tcMar>
              <w:top w:w="70" w:type="dxa"/>
              <w:start w:w="90" w:type="dxa"/>
              <w:bottom w:w="70" w:type="dxa"/>
              <w:end w:w="90" w:type="dxa"/>
            </w:tcMar>
            <w:vAlign w:val="top"/>
          </w:tcPr>
          <w:p>
            <w:r>
              <w:rPr>
                <w:rFonts w:ascii="Arial" w:hAnsi="Arial"/>
                <w:color w:val="1E293B"/>
                <w:sz w:val="14"/>
              </w:rPr>
              <w:t>Campaigns, messages and approvals</w:t>
            </w:r>
          </w:p>
        </w:tc>
        <w:tc>
          <w:tcPr>
            <w:tcW w:type="dxa" w:w="3960"/>
            <w:tcMar>
              <w:top w:w="70" w:type="dxa"/>
              <w:start w:w="90" w:type="dxa"/>
              <w:bottom w:w="70" w:type="dxa"/>
              <w:end w:w="90" w:type="dxa"/>
            </w:tcMar>
            <w:vAlign w:val="top"/>
          </w:tcPr>
          <w:p>
            <w:r>
              <w:rPr>
                <w:rFonts w:ascii="Arial" w:hAnsi="Arial"/>
                <w:color w:val="1E293B"/>
                <w:sz w:val="14"/>
              </w:rPr>
              <w:t>Campaign report and export</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UI-CAMP-14</w:t>
            </w:r>
          </w:p>
        </w:tc>
        <w:tc>
          <w:tcPr>
            <w:tcW w:type="dxa" w:w="1800"/>
            <w:tcMar>
              <w:top w:w="70" w:type="dxa"/>
              <w:start w:w="90" w:type="dxa"/>
              <w:bottom w:w="70" w:type="dxa"/>
              <w:end w:w="90" w:type="dxa"/>
            </w:tcMar>
            <w:vAlign w:val="top"/>
            <w:shd w:fill="F8FAFC"/>
          </w:tcPr>
          <w:p>
            <w:r>
              <w:rPr>
                <w:rFonts w:ascii="Arial" w:hAnsi="Arial"/>
                <w:color w:val="1E293B"/>
                <w:sz w:val="14"/>
              </w:rPr>
              <w:t>Campaigns, messages and approvals</w:t>
            </w:r>
          </w:p>
        </w:tc>
        <w:tc>
          <w:tcPr>
            <w:tcW w:type="dxa" w:w="3960"/>
            <w:tcMar>
              <w:top w:w="70" w:type="dxa"/>
              <w:start w:w="90" w:type="dxa"/>
              <w:bottom w:w="70" w:type="dxa"/>
              <w:end w:w="90" w:type="dxa"/>
            </w:tcMar>
            <w:vAlign w:val="top"/>
            <w:shd w:fill="F8FAFC"/>
          </w:tcPr>
          <w:p>
            <w:r>
              <w:rPr>
                <w:rFonts w:ascii="Arial" w:hAnsi="Arial"/>
                <w:color w:val="1E293B"/>
                <w:sz w:val="14"/>
              </w:rPr>
              <w:t>Clone campaign</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UI-SEND-01</w:t>
            </w:r>
          </w:p>
        </w:tc>
        <w:tc>
          <w:tcPr>
            <w:tcW w:type="dxa" w:w="1800"/>
            <w:tcMar>
              <w:top w:w="70" w:type="dxa"/>
              <w:start w:w="90" w:type="dxa"/>
              <w:bottom w:w="70" w:type="dxa"/>
              <w:end w:w="90" w:type="dxa"/>
            </w:tcMar>
            <w:vAlign w:val="top"/>
          </w:tcPr>
          <w:p>
            <w:r>
              <w:rPr>
                <w:rFonts w:ascii="Arial" w:hAnsi="Arial"/>
                <w:color w:val="1E293B"/>
                <w:sz w:val="14"/>
              </w:rPr>
              <w:t>Senders and operations</w:t>
            </w:r>
          </w:p>
        </w:tc>
        <w:tc>
          <w:tcPr>
            <w:tcW w:type="dxa" w:w="3960"/>
            <w:tcMar>
              <w:top w:w="70" w:type="dxa"/>
              <w:start w:w="90" w:type="dxa"/>
              <w:bottom w:w="70" w:type="dxa"/>
              <w:end w:w="90" w:type="dxa"/>
            </w:tcMar>
            <w:vAlign w:val="top"/>
          </w:tcPr>
          <w:p>
            <w:r>
              <w:rPr>
                <w:rFonts w:ascii="Arial" w:hAnsi="Arial"/>
                <w:color w:val="1E293B"/>
                <w:sz w:val="14"/>
              </w:rPr>
              <w:t>Sender/session list</w:t>
            </w:r>
          </w:p>
        </w:tc>
        <w:tc>
          <w:tcPr>
            <w:tcW w:type="dxa" w:w="792"/>
            <w:tcMar>
              <w:top w:w="70" w:type="dxa"/>
              <w:start w:w="90" w:type="dxa"/>
              <w:bottom w:w="70" w:type="dxa"/>
              <w:end w:w="90" w:type="dxa"/>
            </w:tcMar>
            <w:vAlign w:val="top"/>
          </w:tcPr>
          <w:p>
            <w:r>
              <w:rPr>
                <w:rFonts w:ascii="Arial" w:hAnsi="Arial"/>
                <w:color w:val="1E293B"/>
                <w:sz w:val="14"/>
              </w:rPr>
              <w:t>P0</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UI-SEND-02</w:t>
            </w:r>
          </w:p>
        </w:tc>
        <w:tc>
          <w:tcPr>
            <w:tcW w:type="dxa" w:w="1800"/>
            <w:tcMar>
              <w:top w:w="70" w:type="dxa"/>
              <w:start w:w="90" w:type="dxa"/>
              <w:bottom w:w="70" w:type="dxa"/>
              <w:end w:w="90" w:type="dxa"/>
            </w:tcMar>
            <w:vAlign w:val="top"/>
            <w:shd w:fill="F8FAFC"/>
          </w:tcPr>
          <w:p>
            <w:r>
              <w:rPr>
                <w:rFonts w:ascii="Arial" w:hAnsi="Arial"/>
                <w:color w:val="1E293B"/>
                <w:sz w:val="14"/>
              </w:rPr>
              <w:t>Senders and operations</w:t>
            </w:r>
          </w:p>
        </w:tc>
        <w:tc>
          <w:tcPr>
            <w:tcW w:type="dxa" w:w="3960"/>
            <w:tcMar>
              <w:top w:w="70" w:type="dxa"/>
              <w:start w:w="90" w:type="dxa"/>
              <w:bottom w:w="70" w:type="dxa"/>
              <w:end w:w="90" w:type="dxa"/>
            </w:tcMar>
            <w:vAlign w:val="top"/>
            <w:shd w:fill="F8FAFC"/>
          </w:tcPr>
          <w:p>
            <w:r>
              <w:rPr>
                <w:rFonts w:ascii="Arial" w:hAnsi="Arial"/>
                <w:color w:val="1E293B"/>
                <w:sz w:val="14"/>
              </w:rPr>
              <w:t>Session detail</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UI-SEND-03</w:t>
            </w:r>
          </w:p>
        </w:tc>
        <w:tc>
          <w:tcPr>
            <w:tcW w:type="dxa" w:w="1800"/>
            <w:tcMar>
              <w:top w:w="70" w:type="dxa"/>
              <w:start w:w="90" w:type="dxa"/>
              <w:bottom w:w="70" w:type="dxa"/>
              <w:end w:w="90" w:type="dxa"/>
            </w:tcMar>
            <w:vAlign w:val="top"/>
          </w:tcPr>
          <w:p>
            <w:r>
              <w:rPr>
                <w:rFonts w:ascii="Arial" w:hAnsi="Arial"/>
                <w:color w:val="1E293B"/>
                <w:sz w:val="14"/>
              </w:rPr>
              <w:t>Senders and operations</w:t>
            </w:r>
          </w:p>
        </w:tc>
        <w:tc>
          <w:tcPr>
            <w:tcW w:type="dxa" w:w="3960"/>
            <w:tcMar>
              <w:top w:w="70" w:type="dxa"/>
              <w:start w:w="90" w:type="dxa"/>
              <w:bottom w:w="70" w:type="dxa"/>
              <w:end w:w="90" w:type="dxa"/>
            </w:tcMar>
            <w:vAlign w:val="top"/>
          </w:tcPr>
          <w:p>
            <w:r>
              <w:rPr>
                <w:rFonts w:ascii="Arial" w:hAnsi="Arial"/>
                <w:color w:val="1E293B"/>
                <w:sz w:val="14"/>
              </w:rPr>
              <w:t>Connect/pair account</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UI-SEND-04</w:t>
            </w:r>
          </w:p>
        </w:tc>
        <w:tc>
          <w:tcPr>
            <w:tcW w:type="dxa" w:w="1800"/>
            <w:tcMar>
              <w:top w:w="70" w:type="dxa"/>
              <w:start w:w="90" w:type="dxa"/>
              <w:bottom w:w="70" w:type="dxa"/>
              <w:end w:w="90" w:type="dxa"/>
            </w:tcMar>
            <w:vAlign w:val="top"/>
            <w:shd w:fill="F8FAFC"/>
          </w:tcPr>
          <w:p>
            <w:r>
              <w:rPr>
                <w:rFonts w:ascii="Arial" w:hAnsi="Arial"/>
                <w:color w:val="1E293B"/>
                <w:sz w:val="14"/>
              </w:rPr>
              <w:t>Senders and operations</w:t>
            </w:r>
          </w:p>
        </w:tc>
        <w:tc>
          <w:tcPr>
            <w:tcW w:type="dxa" w:w="3960"/>
            <w:tcMar>
              <w:top w:w="70" w:type="dxa"/>
              <w:start w:w="90" w:type="dxa"/>
              <w:bottom w:w="70" w:type="dxa"/>
              <w:end w:w="90" w:type="dxa"/>
            </w:tcMar>
            <w:vAlign w:val="top"/>
            <w:shd w:fill="F8FAFC"/>
          </w:tcPr>
          <w:p>
            <w:r>
              <w:rPr>
                <w:rFonts w:ascii="Arial" w:hAnsi="Arial"/>
                <w:color w:val="1E293B"/>
                <w:sz w:val="14"/>
              </w:rPr>
              <w:t>Sender pool management</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UI-SEND-05</w:t>
            </w:r>
          </w:p>
        </w:tc>
        <w:tc>
          <w:tcPr>
            <w:tcW w:type="dxa" w:w="1800"/>
            <w:tcMar>
              <w:top w:w="70" w:type="dxa"/>
              <w:start w:w="90" w:type="dxa"/>
              <w:bottom w:w="70" w:type="dxa"/>
              <w:end w:w="90" w:type="dxa"/>
            </w:tcMar>
            <w:vAlign w:val="top"/>
          </w:tcPr>
          <w:p>
            <w:r>
              <w:rPr>
                <w:rFonts w:ascii="Arial" w:hAnsi="Arial"/>
                <w:color w:val="1E293B"/>
                <w:sz w:val="14"/>
              </w:rPr>
              <w:t>Senders and operations</w:t>
            </w:r>
          </w:p>
        </w:tc>
        <w:tc>
          <w:tcPr>
            <w:tcW w:type="dxa" w:w="3960"/>
            <w:tcMar>
              <w:top w:w="70" w:type="dxa"/>
              <w:start w:w="90" w:type="dxa"/>
              <w:bottom w:w="70" w:type="dxa"/>
              <w:end w:w="90" w:type="dxa"/>
            </w:tcMar>
            <w:vAlign w:val="top"/>
          </w:tcPr>
          <w:p>
            <w:r>
              <w:rPr>
                <w:rFonts w:ascii="Arial" w:hAnsi="Arial"/>
                <w:color w:val="1E293B"/>
                <w:sz w:val="14"/>
              </w:rPr>
              <w:t>Worker node list/detail</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UI-OPS-01</w:t>
            </w:r>
          </w:p>
        </w:tc>
        <w:tc>
          <w:tcPr>
            <w:tcW w:type="dxa" w:w="1800"/>
            <w:tcMar>
              <w:top w:w="70" w:type="dxa"/>
              <w:start w:w="90" w:type="dxa"/>
              <w:bottom w:w="70" w:type="dxa"/>
              <w:end w:w="90" w:type="dxa"/>
            </w:tcMar>
            <w:vAlign w:val="top"/>
            <w:shd w:fill="F8FAFC"/>
          </w:tcPr>
          <w:p>
            <w:r>
              <w:rPr>
                <w:rFonts w:ascii="Arial" w:hAnsi="Arial"/>
                <w:color w:val="1E293B"/>
                <w:sz w:val="14"/>
              </w:rPr>
              <w:t>Senders and operations</w:t>
            </w:r>
          </w:p>
        </w:tc>
        <w:tc>
          <w:tcPr>
            <w:tcW w:type="dxa" w:w="3960"/>
            <w:tcMar>
              <w:top w:w="70" w:type="dxa"/>
              <w:start w:w="90" w:type="dxa"/>
              <w:bottom w:w="70" w:type="dxa"/>
              <w:end w:w="90" w:type="dxa"/>
            </w:tcMar>
            <w:vAlign w:val="top"/>
            <w:shd w:fill="F8FAFC"/>
          </w:tcPr>
          <w:p>
            <w:r>
              <w:rPr>
                <w:rFonts w:ascii="Arial" w:hAnsi="Arial"/>
                <w:color w:val="1E293B"/>
                <w:sz w:val="14"/>
              </w:rPr>
              <w:t>Active operations centre</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UI-OPS-02</w:t>
            </w:r>
          </w:p>
        </w:tc>
        <w:tc>
          <w:tcPr>
            <w:tcW w:type="dxa" w:w="1800"/>
            <w:tcMar>
              <w:top w:w="70" w:type="dxa"/>
              <w:start w:w="90" w:type="dxa"/>
              <w:bottom w:w="70" w:type="dxa"/>
              <w:end w:w="90" w:type="dxa"/>
            </w:tcMar>
            <w:vAlign w:val="top"/>
          </w:tcPr>
          <w:p>
            <w:r>
              <w:rPr>
                <w:rFonts w:ascii="Arial" w:hAnsi="Arial"/>
                <w:color w:val="1E293B"/>
                <w:sz w:val="14"/>
              </w:rPr>
              <w:t>Senders and operations</w:t>
            </w:r>
          </w:p>
        </w:tc>
        <w:tc>
          <w:tcPr>
            <w:tcW w:type="dxa" w:w="3960"/>
            <w:tcMar>
              <w:top w:w="70" w:type="dxa"/>
              <w:start w:w="90" w:type="dxa"/>
              <w:bottom w:w="70" w:type="dxa"/>
              <w:end w:w="90" w:type="dxa"/>
            </w:tcMar>
            <w:vAlign w:val="top"/>
          </w:tcPr>
          <w:p>
            <w:r>
              <w:rPr>
                <w:rFonts w:ascii="Arial" w:hAnsi="Arial"/>
                <w:color w:val="1E293B"/>
                <w:sz w:val="14"/>
              </w:rPr>
              <w:t>Queue monitor</w:t>
            </w:r>
          </w:p>
        </w:tc>
        <w:tc>
          <w:tcPr>
            <w:tcW w:type="dxa" w:w="792"/>
            <w:tcMar>
              <w:top w:w="70" w:type="dxa"/>
              <w:start w:w="90" w:type="dxa"/>
              <w:bottom w:w="70" w:type="dxa"/>
              <w:end w:w="90" w:type="dxa"/>
            </w:tcMar>
            <w:vAlign w:val="top"/>
          </w:tcPr>
          <w:p>
            <w:r>
              <w:rPr>
                <w:rFonts w:ascii="Arial" w:hAnsi="Arial"/>
                <w:color w:val="1E293B"/>
                <w:sz w:val="14"/>
              </w:rPr>
              <w:t>P0</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UI-OPS-03</w:t>
            </w:r>
          </w:p>
        </w:tc>
        <w:tc>
          <w:tcPr>
            <w:tcW w:type="dxa" w:w="1800"/>
            <w:tcMar>
              <w:top w:w="70" w:type="dxa"/>
              <w:start w:w="90" w:type="dxa"/>
              <w:bottom w:w="70" w:type="dxa"/>
              <w:end w:w="90" w:type="dxa"/>
            </w:tcMar>
            <w:vAlign w:val="top"/>
            <w:shd w:fill="F8FAFC"/>
          </w:tcPr>
          <w:p>
            <w:r>
              <w:rPr>
                <w:rFonts w:ascii="Arial" w:hAnsi="Arial"/>
                <w:color w:val="1E293B"/>
                <w:sz w:val="14"/>
              </w:rPr>
              <w:t>Senders and operations</w:t>
            </w:r>
          </w:p>
        </w:tc>
        <w:tc>
          <w:tcPr>
            <w:tcW w:type="dxa" w:w="3960"/>
            <w:tcMar>
              <w:top w:w="70" w:type="dxa"/>
              <w:start w:w="90" w:type="dxa"/>
              <w:bottom w:w="70" w:type="dxa"/>
              <w:end w:w="90" w:type="dxa"/>
            </w:tcMar>
            <w:vAlign w:val="top"/>
            <w:shd w:fill="F8FAFC"/>
          </w:tcPr>
          <w:p>
            <w:r>
              <w:rPr>
                <w:rFonts w:ascii="Arial" w:hAnsi="Arial"/>
                <w:color w:val="1E293B"/>
                <w:sz w:val="14"/>
              </w:rPr>
              <w:t>Failed delivery workbench</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UI-OPS-04</w:t>
            </w:r>
          </w:p>
        </w:tc>
        <w:tc>
          <w:tcPr>
            <w:tcW w:type="dxa" w:w="1800"/>
            <w:tcMar>
              <w:top w:w="70" w:type="dxa"/>
              <w:start w:w="90" w:type="dxa"/>
              <w:bottom w:w="70" w:type="dxa"/>
              <w:end w:w="90" w:type="dxa"/>
            </w:tcMar>
            <w:vAlign w:val="top"/>
          </w:tcPr>
          <w:p>
            <w:r>
              <w:rPr>
                <w:rFonts w:ascii="Arial" w:hAnsi="Arial"/>
                <w:color w:val="1E293B"/>
                <w:sz w:val="14"/>
              </w:rPr>
              <w:t>Senders and operations</w:t>
            </w:r>
          </w:p>
        </w:tc>
        <w:tc>
          <w:tcPr>
            <w:tcW w:type="dxa" w:w="3960"/>
            <w:tcMar>
              <w:top w:w="70" w:type="dxa"/>
              <w:start w:w="90" w:type="dxa"/>
              <w:bottom w:w="70" w:type="dxa"/>
              <w:end w:w="90" w:type="dxa"/>
            </w:tcMar>
            <w:vAlign w:val="top"/>
          </w:tcPr>
          <w:p>
            <w:r>
              <w:rPr>
                <w:rFonts w:ascii="Arial" w:hAnsi="Arial"/>
                <w:color w:val="1E293B"/>
                <w:sz w:val="14"/>
              </w:rPr>
              <w:t>Unknown outcome reconciliation</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UI-OPS-05</w:t>
            </w:r>
          </w:p>
        </w:tc>
        <w:tc>
          <w:tcPr>
            <w:tcW w:type="dxa" w:w="1800"/>
            <w:tcMar>
              <w:top w:w="70" w:type="dxa"/>
              <w:start w:w="90" w:type="dxa"/>
              <w:bottom w:w="70" w:type="dxa"/>
              <w:end w:w="90" w:type="dxa"/>
            </w:tcMar>
            <w:vAlign w:val="top"/>
            <w:shd w:fill="F8FAFC"/>
          </w:tcPr>
          <w:p>
            <w:r>
              <w:rPr>
                <w:rFonts w:ascii="Arial" w:hAnsi="Arial"/>
                <w:color w:val="1E293B"/>
                <w:sz w:val="14"/>
              </w:rPr>
              <w:t>Senders and operations</w:t>
            </w:r>
          </w:p>
        </w:tc>
        <w:tc>
          <w:tcPr>
            <w:tcW w:type="dxa" w:w="3960"/>
            <w:tcMar>
              <w:top w:w="70" w:type="dxa"/>
              <w:start w:w="90" w:type="dxa"/>
              <w:bottom w:w="70" w:type="dxa"/>
              <w:end w:w="90" w:type="dxa"/>
            </w:tcMar>
            <w:vAlign w:val="top"/>
            <w:shd w:fill="F8FAFC"/>
          </w:tcPr>
          <w:p>
            <w:r>
              <w:rPr>
                <w:rFonts w:ascii="Arial" w:hAnsi="Arial"/>
                <w:color w:val="1E293B"/>
                <w:sz w:val="14"/>
              </w:rPr>
              <w:t>Inbound replies and opt-outs</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UI-OPS-06</w:t>
            </w:r>
          </w:p>
        </w:tc>
        <w:tc>
          <w:tcPr>
            <w:tcW w:type="dxa" w:w="1800"/>
            <w:tcMar>
              <w:top w:w="70" w:type="dxa"/>
              <w:start w:w="90" w:type="dxa"/>
              <w:bottom w:w="70" w:type="dxa"/>
              <w:end w:w="90" w:type="dxa"/>
            </w:tcMar>
            <w:vAlign w:val="top"/>
          </w:tcPr>
          <w:p>
            <w:r>
              <w:rPr>
                <w:rFonts w:ascii="Arial" w:hAnsi="Arial"/>
                <w:color w:val="1E293B"/>
                <w:sz w:val="14"/>
              </w:rPr>
              <w:t>Senders and operations</w:t>
            </w:r>
          </w:p>
        </w:tc>
        <w:tc>
          <w:tcPr>
            <w:tcW w:type="dxa" w:w="3960"/>
            <w:tcMar>
              <w:top w:w="70" w:type="dxa"/>
              <w:start w:w="90" w:type="dxa"/>
              <w:bottom w:w="70" w:type="dxa"/>
              <w:end w:w="90" w:type="dxa"/>
            </w:tcMar>
            <w:vAlign w:val="top"/>
          </w:tcPr>
          <w:p>
            <w:r>
              <w:rPr>
                <w:rFonts w:ascii="Arial" w:hAnsi="Arial"/>
                <w:color w:val="1E293B"/>
                <w:sz w:val="14"/>
              </w:rPr>
              <w:t>Alert centre</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UI-REP-01</w:t>
            </w:r>
          </w:p>
        </w:tc>
        <w:tc>
          <w:tcPr>
            <w:tcW w:type="dxa" w:w="1800"/>
            <w:tcMar>
              <w:top w:w="70" w:type="dxa"/>
              <w:start w:w="90" w:type="dxa"/>
              <w:bottom w:w="70" w:type="dxa"/>
              <w:end w:w="90" w:type="dxa"/>
            </w:tcMar>
            <w:vAlign w:val="top"/>
            <w:shd w:fill="F8FAFC"/>
          </w:tcPr>
          <w:p>
            <w:r>
              <w:rPr>
                <w:rFonts w:ascii="Arial" w:hAnsi="Arial"/>
                <w:color w:val="1E293B"/>
                <w:sz w:val="14"/>
              </w:rPr>
              <w:t>Reports and administration</w:t>
            </w:r>
          </w:p>
        </w:tc>
        <w:tc>
          <w:tcPr>
            <w:tcW w:type="dxa" w:w="3960"/>
            <w:tcMar>
              <w:top w:w="70" w:type="dxa"/>
              <w:start w:w="90" w:type="dxa"/>
              <w:bottom w:w="70" w:type="dxa"/>
              <w:end w:w="90" w:type="dxa"/>
            </w:tcMar>
            <w:vAlign w:val="top"/>
            <w:shd w:fill="F8FAFC"/>
          </w:tcPr>
          <w:p>
            <w:r>
              <w:rPr>
                <w:rFonts w:ascii="Arial" w:hAnsi="Arial"/>
                <w:color w:val="1E293B"/>
                <w:sz w:val="14"/>
              </w:rPr>
              <w:t>Reports library</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UI-REP-02</w:t>
            </w:r>
          </w:p>
        </w:tc>
        <w:tc>
          <w:tcPr>
            <w:tcW w:type="dxa" w:w="1800"/>
            <w:tcMar>
              <w:top w:w="70" w:type="dxa"/>
              <w:start w:w="90" w:type="dxa"/>
              <w:bottom w:w="70" w:type="dxa"/>
              <w:end w:w="90" w:type="dxa"/>
            </w:tcMar>
            <w:vAlign w:val="top"/>
          </w:tcPr>
          <w:p>
            <w:r>
              <w:rPr>
                <w:rFonts w:ascii="Arial" w:hAnsi="Arial"/>
                <w:color w:val="1E293B"/>
                <w:sz w:val="14"/>
              </w:rPr>
              <w:t>Reports and administration</w:t>
            </w:r>
          </w:p>
        </w:tc>
        <w:tc>
          <w:tcPr>
            <w:tcW w:type="dxa" w:w="3960"/>
            <w:tcMar>
              <w:top w:w="70" w:type="dxa"/>
              <w:start w:w="90" w:type="dxa"/>
              <w:bottom w:w="70" w:type="dxa"/>
              <w:end w:w="90" w:type="dxa"/>
            </w:tcMar>
            <w:vAlign w:val="top"/>
          </w:tcPr>
          <w:p>
            <w:r>
              <w:rPr>
                <w:rFonts w:ascii="Arial" w:hAnsi="Arial"/>
                <w:color w:val="1E293B"/>
                <w:sz w:val="14"/>
              </w:rPr>
              <w:t>Audience and campaign analytics</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UI-ADMIN-01</w:t>
            </w:r>
          </w:p>
        </w:tc>
        <w:tc>
          <w:tcPr>
            <w:tcW w:type="dxa" w:w="1800"/>
            <w:tcMar>
              <w:top w:w="70" w:type="dxa"/>
              <w:start w:w="90" w:type="dxa"/>
              <w:bottom w:w="70" w:type="dxa"/>
              <w:end w:w="90" w:type="dxa"/>
            </w:tcMar>
            <w:vAlign w:val="top"/>
            <w:shd w:fill="F8FAFC"/>
          </w:tcPr>
          <w:p>
            <w:r>
              <w:rPr>
                <w:rFonts w:ascii="Arial" w:hAnsi="Arial"/>
                <w:color w:val="1E293B"/>
                <w:sz w:val="14"/>
              </w:rPr>
              <w:t>Reports and administration</w:t>
            </w:r>
          </w:p>
        </w:tc>
        <w:tc>
          <w:tcPr>
            <w:tcW w:type="dxa" w:w="3960"/>
            <w:tcMar>
              <w:top w:w="70" w:type="dxa"/>
              <w:start w:w="90" w:type="dxa"/>
              <w:bottom w:w="70" w:type="dxa"/>
              <w:end w:w="90" w:type="dxa"/>
            </w:tcMar>
            <w:vAlign w:val="top"/>
            <w:shd w:fill="F8FAFC"/>
          </w:tcPr>
          <w:p>
            <w:r>
              <w:rPr>
                <w:rFonts w:ascii="Arial" w:hAnsi="Arial"/>
                <w:color w:val="1E293B"/>
                <w:sz w:val="14"/>
              </w:rPr>
              <w:t>User administration</w:t>
            </w:r>
          </w:p>
        </w:tc>
        <w:tc>
          <w:tcPr>
            <w:tcW w:type="dxa" w:w="792"/>
            <w:tcMar>
              <w:top w:w="70" w:type="dxa"/>
              <w:start w:w="90" w:type="dxa"/>
              <w:bottom w:w="70" w:type="dxa"/>
              <w:end w:w="90" w:type="dxa"/>
            </w:tcMar>
            <w:vAlign w:val="top"/>
            <w:shd w:fill="F8FAFC"/>
          </w:tcPr>
          <w:p>
            <w:r>
              <w:rPr>
                <w:rFonts w:ascii="Arial" w:hAnsi="Arial"/>
                <w:color w:val="1E293B"/>
                <w:sz w:val="14"/>
              </w:rPr>
              <w:t>P0</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UI-ADMIN-02</w:t>
            </w:r>
          </w:p>
        </w:tc>
        <w:tc>
          <w:tcPr>
            <w:tcW w:type="dxa" w:w="1800"/>
            <w:tcMar>
              <w:top w:w="70" w:type="dxa"/>
              <w:start w:w="90" w:type="dxa"/>
              <w:bottom w:w="70" w:type="dxa"/>
              <w:end w:w="90" w:type="dxa"/>
            </w:tcMar>
            <w:vAlign w:val="top"/>
          </w:tcPr>
          <w:p>
            <w:r>
              <w:rPr>
                <w:rFonts w:ascii="Arial" w:hAnsi="Arial"/>
                <w:color w:val="1E293B"/>
                <w:sz w:val="14"/>
              </w:rPr>
              <w:t>Reports and administration</w:t>
            </w:r>
          </w:p>
        </w:tc>
        <w:tc>
          <w:tcPr>
            <w:tcW w:type="dxa" w:w="3960"/>
            <w:tcMar>
              <w:top w:w="70" w:type="dxa"/>
              <w:start w:w="90" w:type="dxa"/>
              <w:bottom w:w="70" w:type="dxa"/>
              <w:end w:w="90" w:type="dxa"/>
            </w:tcMar>
            <w:vAlign w:val="top"/>
          </w:tcPr>
          <w:p>
            <w:r>
              <w:rPr>
                <w:rFonts w:ascii="Arial" w:hAnsi="Arial"/>
                <w:color w:val="1E293B"/>
                <w:sz w:val="14"/>
              </w:rPr>
              <w:t>Roles and permissions</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UI-ADMIN-03</w:t>
            </w:r>
          </w:p>
        </w:tc>
        <w:tc>
          <w:tcPr>
            <w:tcW w:type="dxa" w:w="1800"/>
            <w:tcMar>
              <w:top w:w="70" w:type="dxa"/>
              <w:start w:w="90" w:type="dxa"/>
              <w:bottom w:w="70" w:type="dxa"/>
              <w:end w:w="90" w:type="dxa"/>
            </w:tcMar>
            <w:vAlign w:val="top"/>
            <w:shd w:fill="F8FAFC"/>
          </w:tcPr>
          <w:p>
            <w:r>
              <w:rPr>
                <w:rFonts w:ascii="Arial" w:hAnsi="Arial"/>
                <w:color w:val="1E293B"/>
                <w:sz w:val="14"/>
              </w:rPr>
              <w:t>Reports and administration</w:t>
            </w:r>
          </w:p>
        </w:tc>
        <w:tc>
          <w:tcPr>
            <w:tcW w:type="dxa" w:w="3960"/>
            <w:tcMar>
              <w:top w:w="70" w:type="dxa"/>
              <w:start w:w="90" w:type="dxa"/>
              <w:bottom w:w="70" w:type="dxa"/>
              <w:end w:w="90" w:type="dxa"/>
            </w:tcMar>
            <w:vAlign w:val="top"/>
            <w:shd w:fill="F8FAFC"/>
          </w:tcPr>
          <w:p>
            <w:r>
              <w:rPr>
                <w:rFonts w:ascii="Arial" w:hAnsi="Arial"/>
                <w:color w:val="1E293B"/>
                <w:sz w:val="14"/>
              </w:rPr>
              <w:t>Configuration catalogue</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UI-ADMIN-04</w:t>
            </w:r>
          </w:p>
        </w:tc>
        <w:tc>
          <w:tcPr>
            <w:tcW w:type="dxa" w:w="1800"/>
            <w:tcMar>
              <w:top w:w="70" w:type="dxa"/>
              <w:start w:w="90" w:type="dxa"/>
              <w:bottom w:w="70" w:type="dxa"/>
              <w:end w:w="90" w:type="dxa"/>
            </w:tcMar>
            <w:vAlign w:val="top"/>
          </w:tcPr>
          <w:p>
            <w:r>
              <w:rPr>
                <w:rFonts w:ascii="Arial" w:hAnsi="Arial"/>
                <w:color w:val="1E293B"/>
                <w:sz w:val="14"/>
              </w:rPr>
              <w:t>Reports and administration</w:t>
            </w:r>
          </w:p>
        </w:tc>
        <w:tc>
          <w:tcPr>
            <w:tcW w:type="dxa" w:w="3960"/>
            <w:tcMar>
              <w:top w:w="70" w:type="dxa"/>
              <w:start w:w="90" w:type="dxa"/>
              <w:bottom w:w="70" w:type="dxa"/>
              <w:end w:w="90" w:type="dxa"/>
            </w:tcMar>
            <w:vAlign w:val="top"/>
          </w:tcPr>
          <w:p>
            <w:r>
              <w:rPr>
                <w:rFonts w:ascii="Arial" w:hAnsi="Arial"/>
                <w:color w:val="1E293B"/>
                <w:sz w:val="14"/>
              </w:rPr>
              <w:t>Audit log</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shd w:fill="F8FAFC"/>
          </w:tcPr>
          <w:p>
            <w:r>
              <w:rPr>
                <w:rFonts w:ascii="Arial" w:hAnsi="Arial"/>
                <w:color w:val="1E293B"/>
                <w:sz w:val="14"/>
              </w:rPr>
              <w:t>UI-ADMIN-05</w:t>
            </w:r>
          </w:p>
        </w:tc>
        <w:tc>
          <w:tcPr>
            <w:tcW w:type="dxa" w:w="1800"/>
            <w:tcMar>
              <w:top w:w="70" w:type="dxa"/>
              <w:start w:w="90" w:type="dxa"/>
              <w:bottom w:w="70" w:type="dxa"/>
              <w:end w:w="90" w:type="dxa"/>
            </w:tcMar>
            <w:vAlign w:val="top"/>
            <w:shd w:fill="F8FAFC"/>
          </w:tcPr>
          <w:p>
            <w:r>
              <w:rPr>
                <w:rFonts w:ascii="Arial" w:hAnsi="Arial"/>
                <w:color w:val="1E293B"/>
                <w:sz w:val="14"/>
              </w:rPr>
              <w:t>Reports and administration</w:t>
            </w:r>
          </w:p>
        </w:tc>
        <w:tc>
          <w:tcPr>
            <w:tcW w:type="dxa" w:w="3960"/>
            <w:tcMar>
              <w:top w:w="70" w:type="dxa"/>
              <w:start w:w="90" w:type="dxa"/>
              <w:bottom w:w="70" w:type="dxa"/>
              <w:end w:w="90" w:type="dxa"/>
            </w:tcMar>
            <w:vAlign w:val="top"/>
            <w:shd w:fill="F8FAFC"/>
          </w:tcPr>
          <w:p>
            <w:r>
              <w:rPr>
                <w:rFonts w:ascii="Arial" w:hAnsi="Arial"/>
                <w:color w:val="1E293B"/>
                <w:sz w:val="14"/>
              </w:rPr>
              <w:t>System health and backup status</w:t>
            </w:r>
          </w:p>
        </w:tc>
        <w:tc>
          <w:tcPr>
            <w:tcW w:type="dxa" w:w="792"/>
            <w:tcMar>
              <w:top w:w="70" w:type="dxa"/>
              <w:start w:w="90" w:type="dxa"/>
              <w:bottom w:w="70" w:type="dxa"/>
              <w:end w:w="90" w:type="dxa"/>
            </w:tcMar>
            <w:vAlign w:val="top"/>
            <w:shd w:fill="F8FAFC"/>
          </w:tcPr>
          <w:p>
            <w:r>
              <w:rPr>
                <w:rFonts w:ascii="Arial" w:hAnsi="Arial"/>
                <w:color w:val="1E293B"/>
                <w:sz w:val="14"/>
              </w:rPr>
              <w:t>P1</w:t>
            </w:r>
          </w:p>
        </w:tc>
        <w:tc>
          <w:tcPr>
            <w:tcW w:type="dxa" w:w="1944"/>
            <w:tcMar>
              <w:top w:w="70" w:type="dxa"/>
              <w:start w:w="90" w:type="dxa"/>
              <w:bottom w:w="70" w:type="dxa"/>
              <w:end w:w="90" w:type="dxa"/>
            </w:tcMar>
            <w:vAlign w:val="top"/>
            <w:shd w:fill="F8FAFC"/>
          </w:tcPr>
          <w:p>
            <w:r>
              <w:rPr>
                <w:rFonts w:ascii="Arial" w:hAnsi="Arial"/>
                <w:color w:val="1E293B"/>
                <w:sz w:val="14"/>
              </w:rPr>
              <w:t>Desktop; adaptive where specified</w:t>
            </w:r>
          </w:p>
        </w:tc>
      </w:tr>
      <w:tr>
        <w:tc>
          <w:tcPr>
            <w:tcW w:type="dxa" w:w="1512"/>
            <w:tcMar>
              <w:top w:w="70" w:type="dxa"/>
              <w:start w:w="90" w:type="dxa"/>
              <w:bottom w:w="70" w:type="dxa"/>
              <w:end w:w="90" w:type="dxa"/>
            </w:tcMar>
            <w:vAlign w:val="top"/>
          </w:tcPr>
          <w:p>
            <w:r>
              <w:rPr>
                <w:rFonts w:ascii="Arial" w:hAnsi="Arial"/>
                <w:color w:val="1E293B"/>
                <w:sz w:val="14"/>
              </w:rPr>
              <w:t>UI-ADMIN-06</w:t>
            </w:r>
          </w:p>
        </w:tc>
        <w:tc>
          <w:tcPr>
            <w:tcW w:type="dxa" w:w="1800"/>
            <w:tcMar>
              <w:top w:w="70" w:type="dxa"/>
              <w:start w:w="90" w:type="dxa"/>
              <w:bottom w:w="70" w:type="dxa"/>
              <w:end w:w="90" w:type="dxa"/>
            </w:tcMar>
            <w:vAlign w:val="top"/>
          </w:tcPr>
          <w:p>
            <w:r>
              <w:rPr>
                <w:rFonts w:ascii="Arial" w:hAnsi="Arial"/>
                <w:color w:val="1E293B"/>
                <w:sz w:val="14"/>
              </w:rPr>
              <w:t>Reports and administration</w:t>
            </w:r>
          </w:p>
        </w:tc>
        <w:tc>
          <w:tcPr>
            <w:tcW w:type="dxa" w:w="3960"/>
            <w:tcMar>
              <w:top w:w="70" w:type="dxa"/>
              <w:start w:w="90" w:type="dxa"/>
              <w:bottom w:w="70" w:type="dxa"/>
              <w:end w:w="90" w:type="dxa"/>
            </w:tcMar>
            <w:vAlign w:val="top"/>
          </w:tcPr>
          <w:p>
            <w:r>
              <w:rPr>
                <w:rFonts w:ascii="Arial" w:hAnsi="Arial"/>
                <w:color w:val="1E293B"/>
                <w:sz w:val="14"/>
              </w:rPr>
              <w:t>Retention and archive policies</w:t>
            </w:r>
          </w:p>
        </w:tc>
        <w:tc>
          <w:tcPr>
            <w:tcW w:type="dxa" w:w="792"/>
            <w:tcMar>
              <w:top w:w="70" w:type="dxa"/>
              <w:start w:w="90" w:type="dxa"/>
              <w:bottom w:w="70" w:type="dxa"/>
              <w:end w:w="90" w:type="dxa"/>
            </w:tcMar>
            <w:vAlign w:val="top"/>
          </w:tcPr>
          <w:p>
            <w:r>
              <w:rPr>
                <w:rFonts w:ascii="Arial" w:hAnsi="Arial"/>
                <w:color w:val="1E293B"/>
                <w:sz w:val="14"/>
              </w:rPr>
              <w:t>P1</w:t>
            </w:r>
          </w:p>
        </w:tc>
        <w:tc>
          <w:tcPr>
            <w:tcW w:type="dxa" w:w="1944"/>
            <w:tcMar>
              <w:top w:w="70" w:type="dxa"/>
              <w:start w:w="90" w:type="dxa"/>
              <w:bottom w:w="70" w:type="dxa"/>
              <w:end w:w="90" w:type="dxa"/>
            </w:tcMar>
            <w:vAlign w:val="top"/>
          </w:tcPr>
          <w:p>
            <w:r>
              <w:rPr>
                <w:rFonts w:ascii="Arial" w:hAnsi="Arial"/>
                <w:color w:val="1E293B"/>
                <w:sz w:val="14"/>
              </w:rPr>
              <w:t>Desktop; adaptive where specified</w:t>
            </w:r>
          </w:p>
        </w:tc>
      </w:tr>
    </w:tbl>
    <w:p>
      <w:pPr>
        <w:widowControl/>
        <w:spacing w:after="20"/>
      </w:pPr>
    </w:p>
    <w:p>
      <w:pPr>
        <w:pStyle w:val="Heading1"/>
        <w:widowControl/>
      </w:pPr>
      <w:r>
        <w:rPr>
          <w:rFonts w:ascii="Arial" w:hAnsi="Arial"/>
        </w:rPr>
        <w:t>Appendix B - Component State Matrix</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232"/>
            <w:shd w:fill="17324D"/>
            <w:tcMar>
              <w:top w:w="80" w:type="dxa"/>
              <w:start w:w="90" w:type="dxa"/>
              <w:bottom w:w="80" w:type="dxa"/>
              <w:end w:w="90" w:type="dxa"/>
            </w:tcMar>
            <w:vAlign w:val="center"/>
          </w:tcPr>
          <w:p>
            <w:pPr>
              <w:jc w:val="left"/>
            </w:pPr>
            <w:r>
              <w:rPr>
                <w:rFonts w:ascii="Arial" w:hAnsi="Arial"/>
                <w:b/>
                <w:color w:val="FFFFFF"/>
                <w:sz w:val="16"/>
              </w:rPr>
              <w:t>Component</w:t>
            </w:r>
          </w:p>
        </w:tc>
        <w:tc>
          <w:tcPr>
            <w:tcW w:type="dxa" w:w="7560"/>
            <w:shd w:fill="17324D"/>
            <w:tcMar>
              <w:top w:w="80" w:type="dxa"/>
              <w:start w:w="90" w:type="dxa"/>
              <w:bottom w:w="80" w:type="dxa"/>
              <w:end w:w="90" w:type="dxa"/>
            </w:tcMar>
            <w:vAlign w:val="center"/>
          </w:tcPr>
          <w:p>
            <w:pPr>
              <w:jc w:val="left"/>
            </w:pPr>
            <w:r>
              <w:rPr>
                <w:rFonts w:ascii="Arial" w:hAnsi="Arial"/>
                <w:b/>
                <w:color w:val="FFFFFF"/>
                <w:sz w:val="16"/>
              </w:rPr>
              <w:t>Required variants</w:t>
            </w:r>
          </w:p>
        </w:tc>
      </w:tr>
      <w:tr>
        <w:tc>
          <w:tcPr>
            <w:tcW w:type="dxa" w:w="2232"/>
            <w:tcMar>
              <w:top w:w="70" w:type="dxa"/>
              <w:start w:w="90" w:type="dxa"/>
              <w:bottom w:w="70" w:type="dxa"/>
              <w:end w:w="90" w:type="dxa"/>
            </w:tcMar>
            <w:vAlign w:val="top"/>
          </w:tcPr>
          <w:p>
            <w:r>
              <w:rPr>
                <w:rFonts w:ascii="Arial" w:hAnsi="Arial"/>
                <w:color w:val="1E293B"/>
                <w:sz w:val="16"/>
              </w:rPr>
              <w:t>Button</w:t>
            </w:r>
          </w:p>
        </w:tc>
        <w:tc>
          <w:tcPr>
            <w:tcW w:type="dxa" w:w="7560"/>
            <w:tcMar>
              <w:top w:w="70" w:type="dxa"/>
              <w:start w:w="90" w:type="dxa"/>
              <w:bottom w:w="70" w:type="dxa"/>
              <w:end w:w="90" w:type="dxa"/>
            </w:tcMar>
            <w:vAlign w:val="top"/>
          </w:tcPr>
          <w:p>
            <w:r>
              <w:rPr>
                <w:rFonts w:ascii="Arial" w:hAnsi="Arial"/>
                <w:color w:val="1E293B"/>
                <w:sz w:val="16"/>
              </w:rPr>
              <w:t>Default, hover, focus, active, loading, disabled; primary/secondary/tertiary/danger.</w:t>
            </w:r>
          </w:p>
        </w:tc>
      </w:tr>
      <w:tr>
        <w:tc>
          <w:tcPr>
            <w:tcW w:type="dxa" w:w="2232"/>
            <w:tcMar>
              <w:top w:w="70" w:type="dxa"/>
              <w:start w:w="90" w:type="dxa"/>
              <w:bottom w:w="70" w:type="dxa"/>
              <w:end w:w="90" w:type="dxa"/>
            </w:tcMar>
            <w:vAlign w:val="top"/>
            <w:shd w:fill="F8FAFC"/>
          </w:tcPr>
          <w:p>
            <w:r>
              <w:rPr>
                <w:rFonts w:ascii="Arial" w:hAnsi="Arial"/>
                <w:color w:val="1E293B"/>
                <w:sz w:val="16"/>
              </w:rPr>
              <w:t>Text input</w:t>
            </w:r>
          </w:p>
        </w:tc>
        <w:tc>
          <w:tcPr>
            <w:tcW w:type="dxa" w:w="7560"/>
            <w:tcMar>
              <w:top w:w="70" w:type="dxa"/>
              <w:start w:w="90" w:type="dxa"/>
              <w:bottom w:w="70" w:type="dxa"/>
              <w:end w:w="90" w:type="dxa"/>
            </w:tcMar>
            <w:vAlign w:val="top"/>
            <w:shd w:fill="F8FAFC"/>
          </w:tcPr>
          <w:p>
            <w:r>
              <w:rPr>
                <w:rFonts w:ascii="Arial" w:hAnsi="Arial"/>
                <w:color w:val="1E293B"/>
                <w:sz w:val="16"/>
              </w:rPr>
              <w:t>Empty, populated, focus, valid, warning, error, disabled, read-only, masked.</w:t>
            </w:r>
          </w:p>
        </w:tc>
      </w:tr>
      <w:tr>
        <w:tc>
          <w:tcPr>
            <w:tcW w:type="dxa" w:w="2232"/>
            <w:tcMar>
              <w:top w:w="70" w:type="dxa"/>
              <w:start w:w="90" w:type="dxa"/>
              <w:bottom w:w="70" w:type="dxa"/>
              <w:end w:w="90" w:type="dxa"/>
            </w:tcMar>
            <w:vAlign w:val="top"/>
          </w:tcPr>
          <w:p>
            <w:r>
              <w:rPr>
                <w:rFonts w:ascii="Arial" w:hAnsi="Arial"/>
                <w:color w:val="1E293B"/>
                <w:sz w:val="16"/>
              </w:rPr>
              <w:t>Select/combobox</w:t>
            </w:r>
          </w:p>
        </w:tc>
        <w:tc>
          <w:tcPr>
            <w:tcW w:type="dxa" w:w="7560"/>
            <w:tcMar>
              <w:top w:w="70" w:type="dxa"/>
              <w:start w:w="90" w:type="dxa"/>
              <w:bottom w:w="70" w:type="dxa"/>
              <w:end w:w="90" w:type="dxa"/>
            </w:tcMar>
            <w:vAlign w:val="top"/>
          </w:tcPr>
          <w:p>
            <w:r>
              <w:rPr>
                <w:rFonts w:ascii="Arial" w:hAnsi="Arial"/>
                <w:color w:val="1E293B"/>
                <w:sz w:val="16"/>
              </w:rPr>
              <w:t>Closed, open, search, no result, loading, selected, error, disabled.</w:t>
            </w:r>
          </w:p>
        </w:tc>
      </w:tr>
      <w:tr>
        <w:tc>
          <w:tcPr>
            <w:tcW w:type="dxa" w:w="2232"/>
            <w:tcMar>
              <w:top w:w="70" w:type="dxa"/>
              <w:start w:w="90" w:type="dxa"/>
              <w:bottom w:w="70" w:type="dxa"/>
              <w:end w:w="90" w:type="dxa"/>
            </w:tcMar>
            <w:vAlign w:val="top"/>
            <w:shd w:fill="F8FAFC"/>
          </w:tcPr>
          <w:p>
            <w:r>
              <w:rPr>
                <w:rFonts w:ascii="Arial" w:hAnsi="Arial"/>
                <w:color w:val="1E293B"/>
                <w:sz w:val="16"/>
              </w:rPr>
              <w:t>Table</w:t>
            </w:r>
          </w:p>
        </w:tc>
        <w:tc>
          <w:tcPr>
            <w:tcW w:type="dxa" w:w="7560"/>
            <w:tcMar>
              <w:top w:w="70" w:type="dxa"/>
              <w:start w:w="90" w:type="dxa"/>
              <w:bottom w:w="70" w:type="dxa"/>
              <w:end w:w="90" w:type="dxa"/>
            </w:tcMar>
            <w:vAlign w:val="top"/>
            <w:shd w:fill="F8FAFC"/>
          </w:tcPr>
          <w:p>
            <w:r>
              <w:rPr>
                <w:rFonts w:ascii="Arial" w:hAnsi="Arial"/>
                <w:color w:val="1E293B"/>
                <w:sz w:val="16"/>
              </w:rPr>
              <w:t>Loading, populated, empty, filtered-empty, partial error, stale, permission-limited.</w:t>
            </w:r>
          </w:p>
        </w:tc>
      </w:tr>
      <w:tr>
        <w:tc>
          <w:tcPr>
            <w:tcW w:type="dxa" w:w="2232"/>
            <w:tcMar>
              <w:top w:w="70" w:type="dxa"/>
              <w:start w:w="90" w:type="dxa"/>
              <w:bottom w:w="70" w:type="dxa"/>
              <w:end w:w="90" w:type="dxa"/>
            </w:tcMar>
            <w:vAlign w:val="top"/>
          </w:tcPr>
          <w:p>
            <w:r>
              <w:rPr>
                <w:rFonts w:ascii="Arial" w:hAnsi="Arial"/>
                <w:color w:val="1E293B"/>
                <w:sz w:val="16"/>
              </w:rPr>
              <w:t>Status badge</w:t>
            </w:r>
          </w:p>
        </w:tc>
        <w:tc>
          <w:tcPr>
            <w:tcW w:type="dxa" w:w="7560"/>
            <w:tcMar>
              <w:top w:w="70" w:type="dxa"/>
              <w:start w:w="90" w:type="dxa"/>
              <w:bottom w:w="70" w:type="dxa"/>
              <w:end w:w="90" w:type="dxa"/>
            </w:tcMar>
            <w:vAlign w:val="top"/>
          </w:tcPr>
          <w:p>
            <w:r>
              <w:rPr>
                <w:rFonts w:ascii="Arial" w:hAnsi="Arial"/>
                <w:color w:val="1E293B"/>
                <w:sz w:val="16"/>
              </w:rPr>
              <w:t>Draft, pending, approved, rejected, scheduled, running, paused, complete, exception, cancelled.</w:t>
            </w:r>
          </w:p>
        </w:tc>
      </w:tr>
      <w:tr>
        <w:tc>
          <w:tcPr>
            <w:tcW w:type="dxa" w:w="2232"/>
            <w:tcMar>
              <w:top w:w="70" w:type="dxa"/>
              <w:start w:w="90" w:type="dxa"/>
              <w:bottom w:w="70" w:type="dxa"/>
              <w:end w:w="90" w:type="dxa"/>
            </w:tcMar>
            <w:vAlign w:val="top"/>
            <w:shd w:fill="F8FAFC"/>
          </w:tcPr>
          <w:p>
            <w:r>
              <w:rPr>
                <w:rFonts w:ascii="Arial" w:hAnsi="Arial"/>
                <w:color w:val="1E293B"/>
                <w:sz w:val="16"/>
              </w:rPr>
              <w:t>Metric card</w:t>
            </w:r>
          </w:p>
        </w:tc>
        <w:tc>
          <w:tcPr>
            <w:tcW w:type="dxa" w:w="7560"/>
            <w:tcMar>
              <w:top w:w="70" w:type="dxa"/>
              <w:start w:w="90" w:type="dxa"/>
              <w:bottom w:w="70" w:type="dxa"/>
              <w:end w:w="90" w:type="dxa"/>
            </w:tcMar>
            <w:vAlign w:val="top"/>
            <w:shd w:fill="F8FAFC"/>
          </w:tcPr>
          <w:p>
            <w:r>
              <w:rPr>
                <w:rFonts w:ascii="Arial" w:hAnsi="Arial"/>
                <w:color w:val="1E293B"/>
                <w:sz w:val="16"/>
              </w:rPr>
              <w:t>Normal, improving, deteriorating, stale, unavailable, warning, critical.</w:t>
            </w:r>
          </w:p>
        </w:tc>
      </w:tr>
      <w:tr>
        <w:tc>
          <w:tcPr>
            <w:tcW w:type="dxa" w:w="2232"/>
            <w:tcMar>
              <w:top w:w="70" w:type="dxa"/>
              <w:start w:w="90" w:type="dxa"/>
              <w:bottom w:w="70" w:type="dxa"/>
              <w:end w:w="90" w:type="dxa"/>
            </w:tcMar>
            <w:vAlign w:val="top"/>
          </w:tcPr>
          <w:p>
            <w:r>
              <w:rPr>
                <w:rFonts w:ascii="Arial" w:hAnsi="Arial"/>
                <w:color w:val="1E293B"/>
                <w:sz w:val="16"/>
              </w:rPr>
              <w:t>File upload</w:t>
            </w:r>
          </w:p>
        </w:tc>
        <w:tc>
          <w:tcPr>
            <w:tcW w:type="dxa" w:w="7560"/>
            <w:tcMar>
              <w:top w:w="70" w:type="dxa"/>
              <w:start w:w="90" w:type="dxa"/>
              <w:bottom w:w="70" w:type="dxa"/>
              <w:end w:w="90" w:type="dxa"/>
            </w:tcMar>
            <w:vAlign w:val="top"/>
          </w:tcPr>
          <w:p>
            <w:r>
              <w:rPr>
                <w:rFonts w:ascii="Arial" w:hAnsi="Arial"/>
                <w:color w:val="1E293B"/>
                <w:sz w:val="16"/>
              </w:rPr>
              <w:t>Idle, dragging, uploading, scanning, mapping, validated, warning, rejected, cancelled, retrying.</w:t>
            </w:r>
          </w:p>
        </w:tc>
      </w:tr>
      <w:tr>
        <w:tc>
          <w:tcPr>
            <w:tcW w:type="dxa" w:w="2232"/>
            <w:tcMar>
              <w:top w:w="70" w:type="dxa"/>
              <w:start w:w="90" w:type="dxa"/>
              <w:bottom w:w="70" w:type="dxa"/>
              <w:end w:w="90" w:type="dxa"/>
            </w:tcMar>
            <w:vAlign w:val="top"/>
            <w:shd w:fill="F8FAFC"/>
          </w:tcPr>
          <w:p>
            <w:r>
              <w:rPr>
                <w:rFonts w:ascii="Arial" w:hAnsi="Arial"/>
                <w:color w:val="1E293B"/>
                <w:sz w:val="16"/>
              </w:rPr>
              <w:t>Background job</w:t>
            </w:r>
          </w:p>
        </w:tc>
        <w:tc>
          <w:tcPr>
            <w:tcW w:type="dxa" w:w="7560"/>
            <w:tcMar>
              <w:top w:w="70" w:type="dxa"/>
              <w:start w:w="90" w:type="dxa"/>
              <w:bottom w:w="70" w:type="dxa"/>
              <w:end w:w="90" w:type="dxa"/>
            </w:tcMar>
            <w:vAlign w:val="top"/>
            <w:shd w:fill="F8FAFC"/>
          </w:tcPr>
          <w:p>
            <w:r>
              <w:rPr>
                <w:rFonts w:ascii="Arial" w:hAnsi="Arial"/>
                <w:color w:val="1E293B"/>
                <w:sz w:val="16"/>
              </w:rPr>
              <w:t>Queued, running, waiting for review, completed, partial, failed, cancelled, retrying.</w:t>
            </w:r>
          </w:p>
        </w:tc>
      </w:tr>
      <w:tr>
        <w:tc>
          <w:tcPr>
            <w:tcW w:type="dxa" w:w="2232"/>
            <w:tcMar>
              <w:top w:w="70" w:type="dxa"/>
              <w:start w:w="90" w:type="dxa"/>
              <w:bottom w:w="70" w:type="dxa"/>
              <w:end w:w="90" w:type="dxa"/>
            </w:tcMar>
            <w:vAlign w:val="top"/>
          </w:tcPr>
          <w:p>
            <w:r>
              <w:rPr>
                <w:rFonts w:ascii="Arial" w:hAnsi="Arial"/>
                <w:color w:val="1E293B"/>
                <w:sz w:val="16"/>
              </w:rPr>
              <w:t>Session health</w:t>
            </w:r>
          </w:p>
        </w:tc>
        <w:tc>
          <w:tcPr>
            <w:tcW w:type="dxa" w:w="7560"/>
            <w:tcMar>
              <w:top w:w="70" w:type="dxa"/>
              <w:start w:w="90" w:type="dxa"/>
              <w:bottom w:w="70" w:type="dxa"/>
              <w:end w:w="90" w:type="dxa"/>
            </w:tcMar>
            <w:vAlign w:val="top"/>
          </w:tcPr>
          <w:p>
            <w:r>
              <w:rPr>
                <w:rFonts w:ascii="Arial" w:hAnsi="Arial"/>
                <w:color w:val="1E293B"/>
                <w:sz w:val="16"/>
              </w:rPr>
              <w:t>Connected, healthy, degraded, disconnected, pairing, quarantined, retired, ownership conflict.</w:t>
            </w:r>
          </w:p>
        </w:tc>
      </w:tr>
      <w:tr>
        <w:tc>
          <w:tcPr>
            <w:tcW w:type="dxa" w:w="2232"/>
            <w:tcMar>
              <w:top w:w="70" w:type="dxa"/>
              <w:start w:w="90" w:type="dxa"/>
              <w:bottom w:w="70" w:type="dxa"/>
              <w:end w:w="90" w:type="dxa"/>
            </w:tcMar>
            <w:vAlign w:val="top"/>
            <w:shd w:fill="F8FAFC"/>
          </w:tcPr>
          <w:p>
            <w:r>
              <w:rPr>
                <w:rFonts w:ascii="Arial" w:hAnsi="Arial"/>
                <w:color w:val="1E293B"/>
                <w:sz w:val="16"/>
              </w:rPr>
              <w:t>Modal/drawer</w:t>
            </w:r>
          </w:p>
        </w:tc>
        <w:tc>
          <w:tcPr>
            <w:tcW w:type="dxa" w:w="7560"/>
            <w:tcMar>
              <w:top w:w="70" w:type="dxa"/>
              <w:start w:w="90" w:type="dxa"/>
              <w:bottom w:w="70" w:type="dxa"/>
              <w:end w:w="90" w:type="dxa"/>
            </w:tcMar>
            <w:vAlign w:val="top"/>
            <w:shd w:fill="F8FAFC"/>
          </w:tcPr>
          <w:p>
            <w:r>
              <w:rPr>
                <w:rFonts w:ascii="Arial" w:hAnsi="Arial"/>
                <w:color w:val="1E293B"/>
                <w:sz w:val="16"/>
              </w:rPr>
              <w:t>Opening, active, validation error, submitting, success, failure, close confirmation.</w:t>
            </w:r>
          </w:p>
        </w:tc>
      </w:tr>
      <w:tr>
        <w:tc>
          <w:tcPr>
            <w:tcW w:type="dxa" w:w="2232"/>
            <w:tcMar>
              <w:top w:w="70" w:type="dxa"/>
              <w:start w:w="90" w:type="dxa"/>
              <w:bottom w:w="70" w:type="dxa"/>
              <w:end w:w="90" w:type="dxa"/>
            </w:tcMar>
            <w:vAlign w:val="top"/>
          </w:tcPr>
          <w:p>
            <w:r>
              <w:rPr>
                <w:rFonts w:ascii="Arial" w:hAnsi="Arial"/>
                <w:color w:val="1E293B"/>
                <w:sz w:val="16"/>
              </w:rPr>
              <w:t>Toast/banner</w:t>
            </w:r>
          </w:p>
        </w:tc>
        <w:tc>
          <w:tcPr>
            <w:tcW w:type="dxa" w:w="7560"/>
            <w:tcMar>
              <w:top w:w="70" w:type="dxa"/>
              <w:start w:w="90" w:type="dxa"/>
              <w:bottom w:w="70" w:type="dxa"/>
              <w:end w:w="90" w:type="dxa"/>
            </w:tcMar>
            <w:vAlign w:val="top"/>
          </w:tcPr>
          <w:p>
            <w:r>
              <w:rPr>
                <w:rFonts w:ascii="Arial" w:hAnsi="Arial"/>
                <w:color w:val="1E293B"/>
                <w:sz w:val="16"/>
              </w:rPr>
              <w:t>Info, success, warning, critical; transient vs persistent.</w:t>
            </w:r>
          </w:p>
        </w:tc>
      </w:tr>
      <w:tr>
        <w:tc>
          <w:tcPr>
            <w:tcW w:type="dxa" w:w="2232"/>
            <w:tcMar>
              <w:top w:w="70" w:type="dxa"/>
              <w:start w:w="90" w:type="dxa"/>
              <w:bottom w:w="70" w:type="dxa"/>
              <w:end w:w="90" w:type="dxa"/>
            </w:tcMar>
            <w:vAlign w:val="top"/>
            <w:shd w:fill="F8FAFC"/>
          </w:tcPr>
          <w:p>
            <w:r>
              <w:rPr>
                <w:rFonts w:ascii="Arial" w:hAnsi="Arial"/>
                <w:color w:val="1E293B"/>
                <w:sz w:val="16"/>
              </w:rPr>
              <w:t>Chart</w:t>
            </w:r>
          </w:p>
        </w:tc>
        <w:tc>
          <w:tcPr>
            <w:tcW w:type="dxa" w:w="7560"/>
            <w:tcMar>
              <w:top w:w="70" w:type="dxa"/>
              <w:start w:w="90" w:type="dxa"/>
              <w:bottom w:w="70" w:type="dxa"/>
              <w:end w:w="90" w:type="dxa"/>
            </w:tcMar>
            <w:vAlign w:val="top"/>
            <w:shd w:fill="F8FAFC"/>
          </w:tcPr>
          <w:p>
            <w:r>
              <w:rPr>
                <w:rFonts w:ascii="Arial" w:hAnsi="Arial"/>
                <w:color w:val="1E293B"/>
                <w:sz w:val="16"/>
              </w:rPr>
              <w:t>Loading, normal, empty, partial data, stale, error, accessible table view.</w:t>
            </w:r>
          </w:p>
        </w:tc>
      </w:tr>
    </w:tbl>
    <w:p>
      <w:pPr>
        <w:widowControl/>
        <w:spacing w:after="20"/>
      </w:pPr>
    </w:p>
    <w:p>
      <w:pPr>
        <w:pStyle w:val="Heading1"/>
        <w:widowControl/>
      </w:pPr>
      <w:r>
        <w:rPr>
          <w:rFonts w:ascii="Arial" w:hAnsi="Arial"/>
        </w:rPr>
        <w:t>Appendix C - Canonical Status Labels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088"/>
            <w:shd w:fill="17324D"/>
            <w:tcMar>
              <w:top w:w="80" w:type="dxa"/>
              <w:start w:w="90" w:type="dxa"/>
              <w:bottom w:w="80" w:type="dxa"/>
              <w:end w:w="90" w:type="dxa"/>
            </w:tcMar>
            <w:vAlign w:val="center"/>
          </w:tcPr>
          <w:p>
            <w:pPr>
              <w:jc w:val="left"/>
            </w:pPr>
            <w:r>
              <w:rPr>
                <w:rFonts w:ascii="Arial" w:hAnsi="Arial"/>
                <w:b/>
                <w:color w:val="FFFFFF"/>
                <w:sz w:val="16"/>
              </w:rPr>
              <w:t>Domain</w:t>
            </w:r>
          </w:p>
        </w:tc>
        <w:tc>
          <w:tcPr>
            <w:tcW w:type="dxa" w:w="7704"/>
            <w:shd w:fill="17324D"/>
            <w:tcMar>
              <w:top w:w="80" w:type="dxa"/>
              <w:start w:w="90" w:type="dxa"/>
              <w:bottom w:w="80" w:type="dxa"/>
              <w:end w:w="90" w:type="dxa"/>
            </w:tcMar>
            <w:vAlign w:val="center"/>
          </w:tcPr>
          <w:p>
            <w:pPr>
              <w:jc w:val="left"/>
            </w:pPr>
            <w:r>
              <w:rPr>
                <w:rFonts w:ascii="Arial" w:hAnsi="Arial"/>
                <w:b/>
                <w:color w:val="FFFFFF"/>
                <w:sz w:val="16"/>
              </w:rPr>
              <w:t>Canonical labels</w:t>
            </w:r>
          </w:p>
        </w:tc>
      </w:tr>
      <w:tr>
        <w:tc>
          <w:tcPr>
            <w:tcW w:type="dxa" w:w="2088"/>
            <w:tcMar>
              <w:top w:w="70" w:type="dxa"/>
              <w:start w:w="90" w:type="dxa"/>
              <w:bottom w:w="70" w:type="dxa"/>
              <w:end w:w="90" w:type="dxa"/>
            </w:tcMar>
            <w:vAlign w:val="top"/>
          </w:tcPr>
          <w:p>
            <w:r>
              <w:rPr>
                <w:rFonts w:ascii="Arial" w:hAnsi="Arial"/>
                <w:color w:val="1E293B"/>
                <w:sz w:val="16"/>
              </w:rPr>
              <w:t>Consent review</w:t>
            </w:r>
          </w:p>
        </w:tc>
        <w:tc>
          <w:tcPr>
            <w:tcW w:type="dxa" w:w="7704"/>
            <w:tcMar>
              <w:top w:w="70" w:type="dxa"/>
              <w:start w:w="90" w:type="dxa"/>
              <w:bottom w:w="70" w:type="dxa"/>
              <w:end w:w="90" w:type="dxa"/>
            </w:tcMar>
            <w:vAlign w:val="top"/>
          </w:tcPr>
          <w:p>
            <w:r>
              <w:rPr>
                <w:rFonts w:ascii="Arial" w:hAnsi="Arial"/>
                <w:color w:val="1E293B"/>
                <w:sz w:val="16"/>
              </w:rPr>
              <w:t>Draft; Evidence requested; Under review; Remediation required; Approved; Partially approved; Rejected; Expired; Superseded.</w:t>
            </w:r>
          </w:p>
        </w:tc>
      </w:tr>
      <w:tr>
        <w:tc>
          <w:tcPr>
            <w:tcW w:type="dxa" w:w="2088"/>
            <w:tcMar>
              <w:top w:w="70" w:type="dxa"/>
              <w:start w:w="90" w:type="dxa"/>
              <w:bottom w:w="70" w:type="dxa"/>
              <w:end w:w="90" w:type="dxa"/>
            </w:tcMar>
            <w:vAlign w:val="top"/>
            <w:shd w:fill="F8FAFC"/>
          </w:tcPr>
          <w:p>
            <w:r>
              <w:rPr>
                <w:rFonts w:ascii="Arial" w:hAnsi="Arial"/>
                <w:color w:val="1E293B"/>
                <w:sz w:val="16"/>
              </w:rPr>
              <w:t>Import</w:t>
            </w:r>
          </w:p>
        </w:tc>
        <w:tc>
          <w:tcPr>
            <w:tcW w:type="dxa" w:w="7704"/>
            <w:tcMar>
              <w:top w:w="70" w:type="dxa"/>
              <w:start w:w="90" w:type="dxa"/>
              <w:bottom w:w="70" w:type="dxa"/>
              <w:end w:w="90" w:type="dxa"/>
            </w:tcMar>
            <w:vAlign w:val="top"/>
            <w:shd w:fill="F8FAFC"/>
          </w:tcPr>
          <w:p>
            <w:r>
              <w:rPr>
                <w:rFonts w:ascii="Arial" w:hAnsi="Arial"/>
                <w:color w:val="1E293B"/>
                <w:sz w:val="16"/>
              </w:rPr>
              <w:t>Draft; Uploading; Scanning; Mapping; Validating; Reconciling; Awaiting approval; Completed; Completed with exceptions; Failed; Cancelled.</w:t>
            </w:r>
          </w:p>
        </w:tc>
      </w:tr>
      <w:tr>
        <w:tc>
          <w:tcPr>
            <w:tcW w:type="dxa" w:w="2088"/>
            <w:tcMar>
              <w:top w:w="70" w:type="dxa"/>
              <w:start w:w="90" w:type="dxa"/>
              <w:bottom w:w="70" w:type="dxa"/>
              <w:end w:w="90" w:type="dxa"/>
            </w:tcMar>
            <w:vAlign w:val="top"/>
          </w:tcPr>
          <w:p>
            <w:r>
              <w:rPr>
                <w:rFonts w:ascii="Arial" w:hAnsi="Arial"/>
                <w:color w:val="1E293B"/>
                <w:sz w:val="16"/>
              </w:rPr>
              <w:t>Segment/snapshot</w:t>
            </w:r>
          </w:p>
        </w:tc>
        <w:tc>
          <w:tcPr>
            <w:tcW w:type="dxa" w:w="7704"/>
            <w:tcMar>
              <w:top w:w="70" w:type="dxa"/>
              <w:start w:w="90" w:type="dxa"/>
              <w:bottom w:w="70" w:type="dxa"/>
              <w:end w:w="90" w:type="dxa"/>
            </w:tcMar>
            <w:vAlign w:val="top"/>
          </w:tcPr>
          <w:p>
            <w:r>
              <w:rPr>
                <w:rFonts w:ascii="Arial" w:hAnsi="Arial"/>
                <w:color w:val="1E293B"/>
                <w:sz w:val="16"/>
              </w:rPr>
              <w:t>Draft; Valid; Warning; Invalid; Estimating; Snapshot creating; Snapshot ready; Snapshot invalidated; Archived.</w:t>
            </w:r>
          </w:p>
        </w:tc>
      </w:tr>
      <w:tr>
        <w:tc>
          <w:tcPr>
            <w:tcW w:type="dxa" w:w="2088"/>
            <w:tcMar>
              <w:top w:w="70" w:type="dxa"/>
              <w:start w:w="90" w:type="dxa"/>
              <w:bottom w:w="70" w:type="dxa"/>
              <w:end w:w="90" w:type="dxa"/>
            </w:tcMar>
            <w:vAlign w:val="top"/>
            <w:shd w:fill="F8FAFC"/>
          </w:tcPr>
          <w:p>
            <w:r>
              <w:rPr>
                <w:rFonts w:ascii="Arial" w:hAnsi="Arial"/>
                <w:color w:val="1E293B"/>
                <w:sz w:val="16"/>
              </w:rPr>
              <w:t>Campaign</w:t>
            </w:r>
          </w:p>
        </w:tc>
        <w:tc>
          <w:tcPr>
            <w:tcW w:type="dxa" w:w="7704"/>
            <w:tcMar>
              <w:top w:w="70" w:type="dxa"/>
              <w:start w:w="90" w:type="dxa"/>
              <w:bottom w:w="70" w:type="dxa"/>
              <w:end w:w="90" w:type="dxa"/>
            </w:tcMar>
            <w:vAlign w:val="top"/>
            <w:shd w:fill="F8FAFC"/>
          </w:tcPr>
          <w:p>
            <w:r>
              <w:rPr>
                <w:rFonts w:ascii="Arial" w:hAnsi="Arial"/>
                <w:color w:val="1E293B"/>
                <w:sz w:val="16"/>
              </w:rPr>
              <w:t>Draft; Awaiting consent approval; Awaiting audience; Awaiting content approval; Awaiting commercial approval; Awaiting final approval; Scheduled; Dispatching; Paused; Completing; Completed; Completed with exceptions; Cancelled.</w:t>
            </w:r>
          </w:p>
        </w:tc>
      </w:tr>
      <w:tr>
        <w:tc>
          <w:tcPr>
            <w:tcW w:type="dxa" w:w="2088"/>
            <w:tcMar>
              <w:top w:w="70" w:type="dxa"/>
              <w:start w:w="90" w:type="dxa"/>
              <w:bottom w:w="70" w:type="dxa"/>
              <w:end w:w="90" w:type="dxa"/>
            </w:tcMar>
            <w:vAlign w:val="top"/>
          </w:tcPr>
          <w:p>
            <w:r>
              <w:rPr>
                <w:rFonts w:ascii="Arial" w:hAnsi="Arial"/>
                <w:color w:val="1E293B"/>
                <w:sz w:val="16"/>
              </w:rPr>
              <w:t>Delivery</w:t>
            </w:r>
          </w:p>
        </w:tc>
        <w:tc>
          <w:tcPr>
            <w:tcW w:type="dxa" w:w="7704"/>
            <w:tcMar>
              <w:top w:w="70" w:type="dxa"/>
              <w:start w:w="90" w:type="dxa"/>
              <w:bottom w:w="70" w:type="dxa"/>
              <w:end w:w="90" w:type="dxa"/>
            </w:tcMar>
            <w:vAlign w:val="top"/>
          </w:tcPr>
          <w:p>
            <w:r>
              <w:rPr>
                <w:rFonts w:ascii="Arial" w:hAnsi="Arial"/>
                <w:color w:val="1E293B"/>
                <w:sz w:val="16"/>
              </w:rPr>
              <w:t>Authorised; Queued; Claimed; Submitting; Gateway accepted; Sent acknowledged; Delivered acknowledged; Read acknowledged; Retryable failure; Permanent failure; Unknown; Suppressed.</w:t>
            </w:r>
          </w:p>
        </w:tc>
      </w:tr>
      <w:tr>
        <w:tc>
          <w:tcPr>
            <w:tcW w:type="dxa" w:w="2088"/>
            <w:tcMar>
              <w:top w:w="70" w:type="dxa"/>
              <w:start w:w="90" w:type="dxa"/>
              <w:bottom w:w="70" w:type="dxa"/>
              <w:end w:w="90" w:type="dxa"/>
            </w:tcMar>
            <w:vAlign w:val="top"/>
            <w:shd w:fill="F8FAFC"/>
          </w:tcPr>
          <w:p>
            <w:r>
              <w:rPr>
                <w:rFonts w:ascii="Arial" w:hAnsi="Arial"/>
                <w:color w:val="1E293B"/>
                <w:sz w:val="16"/>
              </w:rPr>
              <w:t>Sender session</w:t>
            </w:r>
          </w:p>
        </w:tc>
        <w:tc>
          <w:tcPr>
            <w:tcW w:type="dxa" w:w="7704"/>
            <w:tcMar>
              <w:top w:w="70" w:type="dxa"/>
              <w:start w:w="90" w:type="dxa"/>
              <w:bottom w:w="70" w:type="dxa"/>
              <w:end w:w="90" w:type="dxa"/>
            </w:tcMar>
            <w:vAlign w:val="top"/>
            <w:shd w:fill="F8FAFC"/>
          </w:tcPr>
          <w:p>
            <w:r>
              <w:rPr>
                <w:rFonts w:ascii="Arial" w:hAnsi="Arial"/>
                <w:color w:val="1E293B"/>
                <w:sz w:val="16"/>
              </w:rPr>
              <w:t>Unregistered; Pairing; Connected; Healthy; Degraded; Draining; Paused; Disconnected; Quarantined; Retired.</w:t>
            </w:r>
          </w:p>
        </w:tc>
      </w:tr>
      <w:tr>
        <w:tc>
          <w:tcPr>
            <w:tcW w:type="dxa" w:w="2088"/>
            <w:tcMar>
              <w:top w:w="70" w:type="dxa"/>
              <w:start w:w="90" w:type="dxa"/>
              <w:bottom w:w="70" w:type="dxa"/>
              <w:end w:w="90" w:type="dxa"/>
            </w:tcMar>
            <w:vAlign w:val="top"/>
          </w:tcPr>
          <w:p>
            <w:r>
              <w:rPr>
                <w:rFonts w:ascii="Arial" w:hAnsi="Arial"/>
                <w:color w:val="1E293B"/>
                <w:sz w:val="16"/>
              </w:rPr>
              <w:t>Worker</w:t>
            </w:r>
          </w:p>
        </w:tc>
        <w:tc>
          <w:tcPr>
            <w:tcW w:type="dxa" w:w="7704"/>
            <w:tcMar>
              <w:top w:w="70" w:type="dxa"/>
              <w:start w:w="90" w:type="dxa"/>
              <w:bottom w:w="70" w:type="dxa"/>
              <w:end w:w="90" w:type="dxa"/>
            </w:tcMar>
            <w:vAlign w:val="top"/>
          </w:tcPr>
          <w:p>
            <w:r>
              <w:rPr>
                <w:rFonts w:ascii="Arial" w:hAnsi="Arial"/>
                <w:color w:val="1E293B"/>
                <w:sz w:val="16"/>
              </w:rPr>
              <w:t>Provisioning; Healthy; Degraded; Draining; Maintenance; Unreachable; Retired.</w:t>
            </w:r>
          </w:p>
        </w:tc>
      </w:tr>
      <w:tr>
        <w:tc>
          <w:tcPr>
            <w:tcW w:type="dxa" w:w="2088"/>
            <w:tcMar>
              <w:top w:w="70" w:type="dxa"/>
              <w:start w:w="90" w:type="dxa"/>
              <w:bottom w:w="70" w:type="dxa"/>
              <w:end w:w="90" w:type="dxa"/>
            </w:tcMar>
            <w:vAlign w:val="top"/>
            <w:shd w:fill="F8FAFC"/>
          </w:tcPr>
          <w:p>
            <w:r>
              <w:rPr>
                <w:rFonts w:ascii="Arial" w:hAnsi="Arial"/>
                <w:color w:val="1E293B"/>
                <w:sz w:val="16"/>
              </w:rPr>
              <w:t>Report</w:t>
            </w:r>
          </w:p>
        </w:tc>
        <w:tc>
          <w:tcPr>
            <w:tcW w:type="dxa" w:w="7704"/>
            <w:tcMar>
              <w:top w:w="70" w:type="dxa"/>
              <w:start w:w="90" w:type="dxa"/>
              <w:bottom w:w="70" w:type="dxa"/>
              <w:end w:w="90" w:type="dxa"/>
            </w:tcMar>
            <w:vAlign w:val="top"/>
            <w:shd w:fill="F8FAFC"/>
          </w:tcPr>
          <w:p>
            <w:r>
              <w:rPr>
                <w:rFonts w:ascii="Arial" w:hAnsi="Arial"/>
                <w:color w:val="1E293B"/>
                <w:sz w:val="16"/>
              </w:rPr>
              <w:t>Requested; Generating; Awaiting approval; Approved; Failed; Expired; Revoked; Superseded.</w:t>
            </w:r>
          </w:p>
        </w:tc>
      </w:tr>
    </w:tbl>
    <w:p>
      <w:pPr>
        <w:widowControl/>
        <w:spacing w:after="20"/>
      </w:pPr>
    </w:p>
    <w:p>
      <w:pPr>
        <w:pStyle w:val="Heading1"/>
        <w:widowControl/>
      </w:pPr>
      <w:r>
        <w:rPr>
          <w:rFonts w:ascii="Arial" w:hAnsi="Arial"/>
        </w:rPr>
        <w:t>Appendix D - Design Handoff Checklist</w:t>
      </w:r>
    </w:p>
    <w:p>
      <w:pPr>
        <w:widowControl/>
      </w:pPr>
      <w:r>
        <w:rPr>
          <w:rFonts w:ascii="Arial" w:hAnsi="Arial"/>
          <w:color w:val="1E293B"/>
          <w:sz w:val="18"/>
        </w:rPr>
        <w:t>☐  All frames use screen IDs and approved naming.</w:t>
      </w:r>
    </w:p>
    <w:p>
      <w:pPr>
        <w:widowControl/>
      </w:pPr>
      <w:r>
        <w:rPr>
          <w:rFonts w:ascii="Arial" w:hAnsi="Arial"/>
          <w:color w:val="1E293B"/>
          <w:sz w:val="18"/>
        </w:rPr>
        <w:t>☐  Information architecture matches the internal-only operating model.</w:t>
      </w:r>
    </w:p>
    <w:p>
      <w:pPr>
        <w:widowControl/>
      </w:pPr>
      <w:r>
        <w:rPr>
          <w:rFonts w:ascii="Arial" w:hAnsi="Arial"/>
          <w:color w:val="1E293B"/>
          <w:sz w:val="18"/>
        </w:rPr>
        <w:t>☐  All fields, actions, statuses and permissions are annotated.</w:t>
      </w:r>
    </w:p>
    <w:p>
      <w:pPr>
        <w:widowControl/>
      </w:pPr>
      <w:r>
        <w:rPr>
          <w:rFonts w:ascii="Arial" w:hAnsi="Arial"/>
          <w:color w:val="1E293B"/>
          <w:sz w:val="18"/>
        </w:rPr>
        <w:t>☐  Component library includes all states and responsive variants.</w:t>
      </w:r>
    </w:p>
    <w:p>
      <w:pPr>
        <w:widowControl/>
      </w:pPr>
      <w:r>
        <w:rPr>
          <w:rFonts w:ascii="Arial" w:hAnsi="Arial"/>
          <w:color w:val="1E293B"/>
          <w:sz w:val="18"/>
        </w:rPr>
        <w:t>☐  Mandatory user journeys are prototyped.</w:t>
      </w:r>
    </w:p>
    <w:p>
      <w:pPr>
        <w:widowControl/>
      </w:pPr>
      <w:r>
        <w:rPr>
          <w:rFonts w:ascii="Arial" w:hAnsi="Arial"/>
          <w:color w:val="1E293B"/>
          <w:sz w:val="18"/>
        </w:rPr>
        <w:t>☐  Consent, suppression and age-freshness rules are visible in relevant flows.</w:t>
      </w:r>
    </w:p>
    <w:p>
      <w:pPr>
        <w:widowControl/>
      </w:pPr>
      <w:r>
        <w:rPr>
          <w:rFonts w:ascii="Arial" w:hAnsi="Arial"/>
          <w:color w:val="1E293B"/>
          <w:sz w:val="18"/>
        </w:rPr>
        <w:t>☐  Campaign metrics use canonical definitions.</w:t>
      </w:r>
    </w:p>
    <w:p>
      <w:pPr>
        <w:widowControl/>
      </w:pPr>
      <w:r>
        <w:rPr>
          <w:rFonts w:ascii="Arial" w:hAnsi="Arial"/>
          <w:color w:val="1E293B"/>
          <w:sz w:val="18"/>
        </w:rPr>
        <w:t>☐  Sender pool does not masquerade as an arbitrary WhatsApp sender ID.</w:t>
      </w:r>
    </w:p>
    <w:p>
      <w:pPr>
        <w:widowControl/>
      </w:pPr>
      <w:r>
        <w:rPr>
          <w:rFonts w:ascii="Arial" w:hAnsi="Arial"/>
          <w:color w:val="1E293B"/>
          <w:sz w:val="18"/>
        </w:rPr>
        <w:t>☐  Launch, export, reveal, pause and emergency-stop safeguards are present.</w:t>
      </w:r>
    </w:p>
    <w:p>
      <w:pPr>
        <w:widowControl/>
      </w:pPr>
      <w:r>
        <w:rPr>
          <w:rFonts w:ascii="Arial" w:hAnsi="Arial"/>
          <w:color w:val="1E293B"/>
          <w:sz w:val="18"/>
        </w:rPr>
        <w:t>☐  Loading, empty, stale, partial failure, permission and conflict states are designed.</w:t>
      </w:r>
    </w:p>
    <w:p>
      <w:pPr>
        <w:widowControl/>
      </w:pPr>
      <w:r>
        <w:rPr>
          <w:rFonts w:ascii="Arial" w:hAnsi="Arial"/>
          <w:color w:val="1E293B"/>
          <w:sz w:val="18"/>
        </w:rPr>
        <w:t>☐  Keyboard focus order and accessible labels are specified.</w:t>
      </w:r>
    </w:p>
    <w:p>
      <w:pPr>
        <w:widowControl/>
      </w:pPr>
      <w:r>
        <w:rPr>
          <w:rFonts w:ascii="Arial" w:hAnsi="Arial"/>
          <w:color w:val="1E293B"/>
          <w:sz w:val="18"/>
        </w:rPr>
        <w:t>☐  Synthetic data only; no real MSISDNs or client evidence.</w:t>
      </w:r>
    </w:p>
    <w:p>
      <w:pPr>
        <w:widowControl/>
      </w:pPr>
      <w:r>
        <w:rPr>
          <w:rFonts w:ascii="Arial" w:hAnsi="Arial"/>
          <w:color w:val="1E293B"/>
          <w:sz w:val="18"/>
        </w:rPr>
        <w:t>☐  Approved assets are export-ready and linked to implementation tickets.</w:t>
      </w:r>
    </w:p>
    <w:p>
      <w:pPr>
        <w:widowControl/>
      </w:pPr>
      <w:r>
        <w:rPr>
          <w:rFonts w:ascii="Arial" w:hAnsi="Arial"/>
          <w:color w:val="1E293B"/>
          <w:sz w:val="18"/>
        </w:rPr>
        <w:t>☐  Product, architecture, security/privacy and engineering approvals are recorded.</w:t>
      </w:r>
    </w:p>
    <w:p>
      <w:pPr>
        <w:pStyle w:val="Heading1"/>
        <w:widowControl/>
      </w:pPr>
      <w:r>
        <w:rPr>
          <w:rFonts w:ascii="Arial" w:hAnsi="Arial"/>
        </w:rPr>
        <w:t>End of document</w:t>
      </w:r>
    </w:p>
    <w:p>
      <w:pPr>
        <w:pStyle w:val="Callout"/>
        <w:widowControl/>
      </w:pPr>
      <w:r>
        <w:rPr>
          <w:rFonts w:ascii="Arial" w:hAnsi="Arial"/>
        </w:rPr>
        <w:t>This UI/UX specification is the design baseline for production mock-ups. Any material change to the operating model, consent logic, campaign state model, sender architecture, data exposure or approval process shall be reviewed against the SRS and reflected in a versioned update to this document.</w:t>
      </w:r>
    </w:p>
    <w:sectPr w:rsidR="00FC693F" w:rsidRPr="0006063C" w:rsidSect="00034616">
      <w:headerReference w:type="default" r:id="rId9"/>
      <w:footerReference w:type="default" r:id="rId10"/>
      <w:pgSz w:w="12240" w:h="15840"/>
      <w:pgMar w:top="936" w:right="1008" w:bottom="936" w:left="1008"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40"/>
      <w:gridCol w:w="3240"/>
      <w:gridCol w:w="3240"/>
    </w:tblGrid>
    <w:tr>
      <w:tc>
        <w:tcPr>
          <w:tcW w:type="dxa" w:w="3240"/>
          <w:tcMar>
            <w:top w:w="20" w:type="dxa"/>
            <w:start w:w="20" w:type="dxa"/>
            <w:bottom w:w="20" w:type="dxa"/>
            <w:end w:w="20" w:type="dxa"/>
          </w:tcMar>
        </w:tcPr>
        <w:p>
          <w:r>
            <w:rPr>
              <w:rFonts w:ascii="Arial" w:hAnsi="Arial"/>
              <w:color w:val="64748B"/>
              <w:sz w:val="14"/>
            </w:rPr>
            <w:t>CONFIDENTIAL - INTERNAL USE</w:t>
          </w:r>
        </w:p>
      </w:tc>
      <w:tc>
        <w:tcPr>
          <w:tcW w:type="dxa" w:w="3240"/>
          <w:tcMar>
            <w:top w:w="20" w:type="dxa"/>
            <w:start w:w="20" w:type="dxa"/>
            <w:bottom w:w="20" w:type="dxa"/>
            <w:end w:w="20" w:type="dxa"/>
          </w:tcMar>
        </w:tcPr>
        <w:p>
          <w:pPr>
            <w:jc w:val="center"/>
          </w:pPr>
          <w:r>
            <w:rPr>
              <w:rFonts w:ascii="Arial" w:hAnsi="Arial"/>
              <w:color w:val="64748B"/>
              <w:sz w:val="14"/>
            </w:rPr>
            <w:t>Companion to SRS v1.0</w:t>
          </w:r>
        </w:p>
      </w:tc>
      <w:tc>
        <w:tcPr>
          <w:tcW w:type="dxa" w:w="3240"/>
          <w:tcMar>
            <w:top w:w="20" w:type="dxa"/>
            <w:start w:w="20" w:type="dxa"/>
            <w:bottom w:w="20" w:type="dxa"/>
            <w:end w:w="20" w:type="dxa"/>
          </w:tcMar>
        </w:tcPr>
        <w:p>
          <w:pPr>
            <w:jc w:val="right"/>
          </w:pPr>
          <w:r>
            <w:rPr>
              <w:rFonts w:ascii="Arial" w:hAnsi="Arial"/>
              <w:color w:val="64748B"/>
              <w:sz w:val="14"/>
            </w:rPr>
            <w:t xml:space="preserve">Page </w:t>
          </w:r>
          <w:fldSimple w:instr="PAGE"/>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4748B"/>
        <w:sz w:val="14"/>
      </w:rPr>
      <w:t>OPENWA INTERNAL CAMPAIGN PLATFORM  |  UI/UX DESIGN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D4ED8"/>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Arial" w:hAnsi="Arial"/>
      <w:b/>
      <w:bCs/>
      <w:i/>
      <w:iCs/>
      <w:color w:val="6D28D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b w:val="0"/>
      <w:color w:val="64748B"/>
      <w:sz w:val="16"/>
    </w:rPr>
  </w:style>
  <w:style w:type="paragraph" w:customStyle="1" w:styleId="Requirement">
    <w:name w:val="Requirement"/>
    <w:pPr>
      <w:spacing w:after="60"/>
    </w:pPr>
    <w:rPr>
      <w:rFonts w:ascii="Arial" w:hAnsi="Arial"/>
      <w:b w:val="0"/>
      <w:color w:val="1E293B"/>
      <w:sz w:val="17"/>
    </w:rPr>
  </w:style>
  <w:style w:type="paragraph" w:customStyle="1" w:styleId="Callout">
    <w:name w:val="Callout"/>
    <w:pPr>
      <w:spacing w:after="60"/>
    </w:pPr>
    <w:rPr>
      <w:rFonts w:ascii="Arial" w:hAnsi="Arial"/>
      <w:b w:val="0"/>
      <w:color w:val="1E293B"/>
      <w:sz w:val="18"/>
    </w:rPr>
  </w:style>
  <w:style w:type="paragraph" w:customStyle="1" w:styleId="ScreenLabel">
    <w:name w:val="Screen Label"/>
    <w:pPr>
      <w:spacing w:after="60"/>
    </w:pPr>
    <w:rPr>
      <w:rFonts w:ascii="Arial" w:hAnsi="Arial"/>
      <w:b/>
      <w:color w:val="1D4ED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OpenWA Internal Campaign Platform UI/UX Design Specification v1.0</dc:title>
  <dc:subject>Detailed UI/UX and mock-up requirements for the internal audience, consent and campaign operations platform</dc:subject>
  <dc:creator>Product and Solution Design</dc:creator>
  <cp:keywords>OpenWA, UI, UX, Figma, consent, audience, campaign, Hostinger, WhatsApp</cp:keywords>
  <dc:description>Confidential internal design baseline</dc:description>
  <cp:lastModifiedBy/>
  <cp:revision>1</cp:revision>
  <dcterms:created xsi:type="dcterms:W3CDTF">2013-12-23T23:15:00Z</dcterms:created>
  <dcterms:modified xsi:type="dcterms:W3CDTF">2013-12-23T23:15:00Z</dcterms:modified>
  <cp:category/>
</cp:coreProperties>
</file>