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Annotations.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Run your tests in arbitrarily big thread pools with various policies available (all methods in their own thread, one thread per test class, etc...).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Test that your code is multithread safe.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Flexible test configuration. Support for data-driven testing (with @</w:t>
      </w:r>
      <w:proofErr w:type="spellStart"/>
      <w:r w:rsidRPr="002C7137">
        <w:rPr>
          <w:rFonts w:ascii="inherit" w:eastAsia="Times New Roman" w:hAnsi="inherit" w:cs="Arial"/>
          <w:color w:val="242729"/>
          <w:sz w:val="13"/>
          <w:szCs w:val="13"/>
        </w:rPr>
        <w:t>DataProvider</w:t>
      </w:r>
      <w:proofErr w:type="spellEnd"/>
      <w:r w:rsidRPr="002C7137">
        <w:rPr>
          <w:rFonts w:ascii="inherit" w:eastAsia="Times New Roman" w:hAnsi="inherit" w:cs="Arial"/>
          <w:color w:val="242729"/>
          <w:sz w:val="13"/>
          <w:szCs w:val="13"/>
        </w:rPr>
        <w:t>).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Support for parameters.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 xml:space="preserve">Powerful execution model (no more </w:t>
      </w:r>
      <w:proofErr w:type="spellStart"/>
      <w:r w:rsidRPr="002C7137">
        <w:rPr>
          <w:rFonts w:ascii="inherit" w:eastAsia="Times New Roman" w:hAnsi="inherit" w:cs="Arial"/>
          <w:color w:val="242729"/>
          <w:sz w:val="13"/>
          <w:szCs w:val="13"/>
        </w:rPr>
        <w:t>TestSuite</w:t>
      </w:r>
      <w:proofErr w:type="spellEnd"/>
      <w:r w:rsidRPr="002C7137">
        <w:rPr>
          <w:rFonts w:ascii="inherit" w:eastAsia="Times New Roman" w:hAnsi="inherit" w:cs="Arial"/>
          <w:color w:val="242729"/>
          <w:sz w:val="13"/>
          <w:szCs w:val="13"/>
        </w:rPr>
        <w:t>).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Supported by a variety of tools and plug-ins (Eclipse, IDEA, Maven, etc...).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 xml:space="preserve">Embeds </w:t>
      </w:r>
      <w:proofErr w:type="spellStart"/>
      <w:r w:rsidRPr="002C7137">
        <w:rPr>
          <w:rFonts w:ascii="inherit" w:eastAsia="Times New Roman" w:hAnsi="inherit" w:cs="Arial"/>
          <w:color w:val="242729"/>
          <w:sz w:val="13"/>
          <w:szCs w:val="13"/>
        </w:rPr>
        <w:t>BeanShell</w:t>
      </w:r>
      <w:proofErr w:type="spellEnd"/>
      <w:r w:rsidRPr="002C7137">
        <w:rPr>
          <w:rFonts w:ascii="inherit" w:eastAsia="Times New Roman" w:hAnsi="inherit" w:cs="Arial"/>
          <w:color w:val="242729"/>
          <w:sz w:val="13"/>
          <w:szCs w:val="13"/>
        </w:rPr>
        <w:t xml:space="preserve"> for further flexibility.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Default JDK functions for runtime and logging (no dependencies).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12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>Dependent methods for application server testing.</w:t>
      </w:r>
    </w:p>
    <w:p w:rsidR="002C7137" w:rsidRPr="002C7137" w:rsidRDefault="002C7137" w:rsidP="002C7137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inherit" w:eastAsia="Times New Roman" w:hAnsi="inherit" w:cs="Arial"/>
          <w:color w:val="242729"/>
          <w:sz w:val="13"/>
          <w:szCs w:val="13"/>
        </w:rPr>
      </w:pPr>
      <w:r w:rsidRPr="002C7137">
        <w:rPr>
          <w:rFonts w:ascii="inherit" w:eastAsia="Times New Roman" w:hAnsi="inherit" w:cs="Arial"/>
          <w:color w:val="242729"/>
          <w:sz w:val="13"/>
          <w:szCs w:val="13"/>
        </w:rPr>
        <w:t xml:space="preserve">Facilitates user with effective means of Report Generation using </w:t>
      </w:r>
      <w:proofErr w:type="spellStart"/>
      <w:r w:rsidRPr="002C7137">
        <w:rPr>
          <w:rFonts w:ascii="inherit" w:eastAsia="Times New Roman" w:hAnsi="inherit" w:cs="Arial"/>
          <w:color w:val="242729"/>
          <w:sz w:val="13"/>
          <w:szCs w:val="13"/>
        </w:rPr>
        <w:t>ReportNG</w:t>
      </w:r>
      <w:proofErr w:type="spellEnd"/>
    </w:p>
    <w:p w:rsidR="0036389E" w:rsidRDefault="0036389E"/>
    <w:sectPr w:rsidR="0036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634DF"/>
    <w:multiLevelType w:val="multilevel"/>
    <w:tmpl w:val="400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useFELayout/>
  </w:compat>
  <w:rsids>
    <w:rsidRoot w:val="002C7137"/>
    <w:rsid w:val="002C7137"/>
    <w:rsid w:val="0036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4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</dc:creator>
  <cp:keywords/>
  <dc:description/>
  <cp:lastModifiedBy>Arpana</cp:lastModifiedBy>
  <cp:revision>2</cp:revision>
  <dcterms:created xsi:type="dcterms:W3CDTF">2019-08-03T00:30:00Z</dcterms:created>
  <dcterms:modified xsi:type="dcterms:W3CDTF">2019-08-03T00:30:00Z</dcterms:modified>
</cp:coreProperties>
</file>