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README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Heading1"/>
      </w:pPr>
      <w:r>
        <w:t>Kivora — E-Commerce Web Application</w:t>
      </w:r>
    </w:p>
    <w:p>
      <w:r>
        <w:t>A responsive e-commerce internship project with customer shopping and admin management workflows.</w:t>
      </w:r>
    </w:p>
    <w:p>
      <w:pPr>
        <w:pStyle w:val="Heading1"/>
      </w:pPr>
      <w:r>
        <w:t>Stack</w:t>
      </w:r>
    </w:p>
    <w:p>
      <w:r>
        <w:t>React, Vite, Tailwind CSS, React Router, Supabase Auth, Supabase PostgreSQL, Supabase Realtime, Vercel.</w:t>
      </w:r>
    </w:p>
    <w:p>
      <w:pPr>
        <w:pStyle w:val="Heading1"/>
      </w:pPr>
      <w:r>
        <w:t>Run</w:t>
      </w:r>
    </w:p>
    <w:p>
      <w:r>
        <w:t>npm install</w:t>
        <w:br/>
        <w:t>npm run dev</w:t>
        <w:br/>
        <w:t>npm run build</w:t>
      </w:r>
    </w:p>
    <w:p>
      <w:pPr>
        <w:pStyle w:val="Heading1"/>
      </w:pPr>
      <w:r>
        <w:t>Environment</w:t>
      </w:r>
    </w:p>
    <w:p>
      <w:r>
        <w:t>VITE_SUPABASE_URL</w:t>
        <w:br/>
        <w:t>VITE_SUPABASE_ANON_KEY</w:t>
      </w:r>
    </w:p>
    <w:p>
      <w:pPr>
        <w:pStyle w:val="Heading1"/>
      </w:pPr>
      <w:r>
        <w:t>Security</w:t>
      </w:r>
    </w:p>
    <w:p>
      <w:r>
        <w:t>RLS is the database authorization boundary. Never expose a Supabase service-role/secret key in frontend code.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