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256B" w14:textId="7E42EAA2" w:rsidR="00F04116" w:rsidRDefault="00F0411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1259F">
        <w:rPr>
          <w:rFonts w:ascii="Times New Roman" w:eastAsia="Times New Roman" w:hAnsi="Times New Roman" w:cs="Times New Roman"/>
          <w:b/>
          <w:bCs/>
          <w:sz w:val="36"/>
          <w:szCs w:val="36"/>
        </w:rPr>
        <w:t>PyCitySchools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Conclusions </w:t>
      </w:r>
    </w:p>
    <w:p w14:paraId="683056D7" w14:textId="2180580A" w:rsidR="00F04116" w:rsidRDefault="00F0411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3BE3A9E" w14:textId="569887D7" w:rsidR="00F04116" w:rsidRDefault="00F0411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Based on top performing schools by overall passing score, schools that are charter are in the top list with around 97.13 % of students passing both math and reading scores. </w:t>
      </w:r>
    </w:p>
    <w:p w14:paraId="34A037EB" w14:textId="4A59BB21" w:rsidR="00F04116" w:rsidRDefault="00F0411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Meanwhile, bottom performing 5 schools are all district schools, with about 53.51 % of students passing both tests. </w:t>
      </w:r>
    </w:p>
    <w:p w14:paraId="6F6CBCD9" w14:textId="0BBFF01D" w:rsidR="00F04116" w:rsidRPr="00F04116" w:rsidRDefault="00F0411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budget per student </w:t>
      </w:r>
      <w:r w:rsidR="00FF75D4">
        <w:rPr>
          <w:rFonts w:ascii="Times New Roman" w:eastAsia="Times New Roman" w:hAnsi="Times New Roman" w:cs="Times New Roman"/>
          <w:sz w:val="36"/>
          <w:szCs w:val="36"/>
        </w:rPr>
        <w:t xml:space="preserve">is generally less for top performing schools (all five are charter) vs bottom performing schools (all five are district), which is a good indication of efficiency of spending: need more investigation, to confirm that charter schools are spending funds more efficiently and have higher result compared to district schools. </w:t>
      </w:r>
    </w:p>
    <w:sectPr w:rsidR="00F04116" w:rsidRPr="00F0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16"/>
    <w:rsid w:val="00F04116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23FA"/>
  <w15:chartTrackingRefBased/>
  <w15:docId w15:val="{1759EFDF-0323-49D4-B015-AB8DD61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Bandikyan</dc:creator>
  <cp:keywords/>
  <dc:description/>
  <cp:lastModifiedBy> </cp:lastModifiedBy>
  <cp:revision>1</cp:revision>
  <dcterms:created xsi:type="dcterms:W3CDTF">2020-10-08T04:53:00Z</dcterms:created>
  <dcterms:modified xsi:type="dcterms:W3CDTF">2020-10-08T05:06:00Z</dcterms:modified>
</cp:coreProperties>
</file>