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b/>
          <w:color w:val="1F497D"/>
          <w:sz w:val="30"/>
        </w:rPr>
        <w:t>Constraining Large Language Model Chess Move Generation: A Prompt-Level Legal Move Injection Approach to Eliminating Hallucinations with Dynamic Move Compression, BPE Tokenizer Boundary Isolation, and Granular Latency Profiling</w:t>
      </w:r>
    </w:p>
    <w:p>
      <w:pPr>
        <w:spacing w:after="100" w:line="276" w:lineRule="auto"/>
        <w:jc w:val="center"/>
      </w:pPr>
      <w:r>
        <w:rPr>
          <w:rFonts w:ascii="Times New Roman" w:hAnsi="Times New Roman"/>
          <w:sz w:val="20"/>
        </w:rPr>
      </w:r>
      <w:r>
        <w:rPr>
          <w:rFonts w:ascii="Times New Roman" w:hAnsi="Times New Roman"/>
          <w:b/>
          <w:sz w:val="20"/>
        </w:rPr>
        <w:t>Arpit Panigrahi</w:t>
      </w:r>
      <w:r>
        <w:rPr>
          <w:rFonts w:ascii="Times New Roman" w:hAnsi="Times New Roman"/>
          <w:sz w:val="20"/>
        </w:rPr>
      </w:r>
    </w:p>
    <w:p>
      <w:pPr>
        <w:spacing w:after="100" w:line="276" w:lineRule="auto"/>
        <w:jc w:val="center"/>
      </w:pPr>
      <w:r>
        <w:rPr>
          <w:rFonts w:ascii="Times New Roman" w:hAnsi="Times New Roman"/>
          <w:sz w:val="20"/>
        </w:rPr>
      </w:r>
      <w:r>
        <w:rPr>
          <w:rFonts w:ascii="Times New Roman" w:hAnsi="Times New Roman"/>
          <w:i/>
          <w:sz w:val="20"/>
        </w:rPr>
        <w:t>School of Computer Science and Engineering, Vellore Institute of Technology (VIT), Chennai, Tamil Nadu, India</w:t>
      </w:r>
      <w:r>
        <w:rPr>
          <w:rFonts w:ascii="Times New Roman" w:hAnsi="Times New Roman"/>
          <w:sz w:val="20"/>
        </w:rPr>
      </w:r>
    </w:p>
    <w:p>
      <w:pPr>
        <w:spacing w:after="100" w:line="276" w:lineRule="auto"/>
        <w:jc w:val="center"/>
      </w:pPr>
      <w:r>
        <w:rPr>
          <w:rFonts w:ascii="Times New Roman" w:hAnsi="Times New Roman"/>
          <w:sz w:val="20"/>
        </w:rPr>
      </w:r>
      <w:r>
        <w:rPr>
          <w:rFonts w:ascii="Times New Roman" w:hAnsi="Times New Roman"/>
          <w:i/>
          <w:sz w:val="20"/>
        </w:rPr>
        <w:t>Email: arpitpanigrahi06@gmail.com</w:t>
      </w:r>
      <w:r>
        <w:rPr>
          <w:rFonts w:ascii="Times New Roman" w:hAnsi="Times New Roman"/>
          <w:sz w:val="20"/>
        </w:rPr>
      </w:r>
    </w:p>
    <w:p>
      <w:pPr>
        <w:spacing w:after="100" w:line="276" w:lineRule="auto"/>
        <w:jc w:val="center"/>
      </w:pPr>
      <w:r>
        <w:rPr>
          <w:rFonts w:ascii="Times New Roman" w:hAnsi="Times New Roman"/>
          <w:sz w:val="20"/>
        </w:rPr>
      </w:r>
      <w:r>
        <w:rPr>
          <w:rFonts w:ascii="Times New Roman" w:hAnsi="Times New Roman"/>
          <w:i/>
          <w:sz w:val="20"/>
        </w:rPr>
        <w:t>GitHub: https://github.com/Arpit-Panigrahi/llm-chess-engine</w:t>
      </w:r>
      <w:r>
        <w:rPr>
          <w:rFonts w:ascii="Times New Roman" w:hAnsi="Times New Roman"/>
          <w:sz w:val="20"/>
        </w:rPr>
      </w:r>
    </w:p>
    <w:p>
      <w:pPr>
        <w:spacing w:before="280" w:after="100"/>
      </w:pPr>
      <w:r>
        <w:rPr>
          <w:rFonts w:ascii="Times New Roman" w:hAnsi="Times New Roman"/>
          <w:b/>
          <w:color w:val="1F497D"/>
          <w:sz w:val="26"/>
        </w:rPr>
        <w:t>Abstract</w:t>
      </w:r>
    </w:p>
    <w:p>
      <w:pPr>
        <w:spacing w:after="100" w:line="276" w:lineRule="auto"/>
      </w:pPr>
      <w:r>
        <w:rPr>
          <w:rFonts w:ascii="Times New Roman" w:hAnsi="Times New Roman"/>
          <w:sz w:val="20"/>
        </w:rPr>
        <w:t xml:space="preserve">Large Language Models (LLMs) demonstrate remarkable linguistic and semantic competence but consistently fail at tasks requiring strict formal rule adherence, such as legal chess move generation. This paper presents a comprehensive empirical evaluation of </w:t>
      </w:r>
      <w:r>
        <w:rPr>
          <w:rFonts w:ascii="Times New Roman" w:hAnsi="Times New Roman"/>
          <w:b/>
          <w:sz w:val="20"/>
        </w:rPr>
        <w:t>prompt-level constrained decoding</w:t>
      </w:r>
      <w:r>
        <w:rPr>
          <w:rFonts w:ascii="Times New Roman" w:hAnsi="Times New Roman"/>
          <w:sz w:val="20"/>
        </w:rPr>
        <w:t>—dynamically injecting valid legal Universal Chess Interface (UCI) moves into the LLM prompt context—to deterministically eliminate hallucinated moves produced by autoregressive transformer models. We evaluate Llama 3.1 8B Instruct (4-bit quantized) on an open-source experimental platform integrating the VICE chess engine (C), a Docker Ollama inference backend, a Python orchestration layer, and real-time depth-12 Stockfish 18 ground-truth evaluation.</w:t>
      </w:r>
    </w:p>
    <w:p>
      <w:pPr>
        <w:spacing w:after="100" w:line="276" w:lineRule="auto"/>
      </w:pPr>
      <w:r>
        <w:rPr>
          <w:rFonts w:ascii="Times New Roman" w:hAnsi="Times New Roman"/>
          <w:sz w:val="20"/>
        </w:rPr>
        <w:t>Across an extensive benchmark matrix ($N = 260$ games, $1{,}077$ neural network inference calls, and $1{,}097$ total moves), we make the following key empirical discoveries:</w:t>
      </w:r>
    </w:p>
    <w:p>
      <w:pPr>
        <w:pStyle w:val="ListNumber"/>
        <w:spacing w:after="60" w:line="264" w:lineRule="auto"/>
      </w:pPr>
      <w:r>
        <w:rPr>
          <w:rFonts w:ascii="Times New Roman" w:hAnsi="Times New Roman"/>
          <w:sz w:val="20"/>
        </w:rPr>
      </w:r>
      <w:r>
        <w:rPr>
          <w:rFonts w:ascii="Times New Roman" w:hAnsi="Times New Roman"/>
          <w:b/>
          <w:sz w:val="20"/>
        </w:rPr>
        <w:t>Unconstrained models hit a hard $\approx 52\%$ legality ceiling</w:t>
      </w:r>
      <w:r>
        <w:rPr>
          <w:rFonts w:ascii="Times New Roman" w:hAnsi="Times New Roman"/>
          <w:sz w:val="20"/>
        </w:rPr>
        <w:t xml:space="preserve"> regardless of sampling temperature, with 100% of games terminating in illegal-move aborts by turn 2–3.</w:t>
      </w:r>
    </w:p>
    <w:p>
      <w:pPr>
        <w:pStyle w:val="ListNumber"/>
        <w:spacing w:after="60" w:line="264" w:lineRule="auto"/>
      </w:pPr>
      <w:r>
        <w:rPr>
          <w:rFonts w:ascii="Times New Roman" w:hAnsi="Times New Roman"/>
          <w:sz w:val="20"/>
        </w:rPr>
      </w:r>
      <w:r>
        <w:rPr>
          <w:rFonts w:ascii="Times New Roman" w:hAnsi="Times New Roman"/>
          <w:b/>
          <w:sz w:val="20"/>
        </w:rPr>
        <w:t>BPE Tokenizer Boundary Isolation:</w:t>
      </w:r>
      <w:r>
        <w:rPr>
          <w:rFonts w:ascii="Times New Roman" w:hAnsi="Times New Roman"/>
          <w:sz w:val="20"/>
        </w:rPr>
        <w:t xml:space="preserve"> We identify the root cause of formatting-induced hallucinations—Byte-Pair Encoding subword merging across undelimited coordinate tokens—and demonstrate that quotation-delimited atomic move formatting eliminates this phenomenon, restoring $\mathbf{100.0\%}$ legal compliance deterministically.</w:t>
      </w:r>
    </w:p>
    <w:p>
      <w:pPr>
        <w:pStyle w:val="ListNumber"/>
        <w:spacing w:after="60" w:line="264" w:lineRule="auto"/>
      </w:pPr>
      <w:r>
        <w:rPr>
          <w:rFonts w:ascii="Times New Roman" w:hAnsi="Times New Roman"/>
          <w:sz w:val="20"/>
        </w:rPr>
      </w:r>
      <w:r>
        <w:rPr>
          <w:rFonts w:ascii="Times New Roman" w:hAnsi="Times New Roman"/>
          <w:b/>
          <w:sz w:val="20"/>
        </w:rPr>
        <w:t>Dynamic Move Compression (DMC):</w:t>
      </w:r>
      <w:r>
        <w:rPr>
          <w:rFonts w:ascii="Times New Roman" w:hAnsi="Times New Roman"/>
          <w:sz w:val="20"/>
        </w:rPr>
        <w:t xml:space="preserve"> A central-square-priority grouping algorithm reduces prompt token prefill by $45.1\%$ (from 270.8 tokens to 193 tokens) compared to raw JSON arrays, while preserving full legal coverage.</w:t>
      </w:r>
    </w:p>
    <w:p>
      <w:pPr>
        <w:pStyle w:val="ListNumber"/>
        <w:spacing w:after="60" w:line="264" w:lineRule="auto"/>
      </w:pPr>
      <w:r>
        <w:rPr>
          <w:rFonts w:ascii="Times New Roman" w:hAnsi="Times New Roman"/>
          <w:sz w:val="20"/>
        </w:rPr>
      </w:r>
      <w:r>
        <w:rPr>
          <w:rFonts w:ascii="Times New Roman" w:hAnsi="Times New Roman"/>
          <w:b/>
          <w:sz w:val="20"/>
        </w:rPr>
        <w:t>Latency Decomposition:</w:t>
      </w:r>
      <w:r>
        <w:rPr>
          <w:rFonts w:ascii="Times New Roman" w:hAnsi="Times New Roman"/>
          <w:sz w:val="20"/>
        </w:rPr>
        <w:t xml:space="preserve"> We provide the first explicit separation of initial cold-start disk loading (18.0s–34.5s) from warm steady-state inference, demonstrating sub-second per-turn execution ($\mathbf{792\text{–}1{,}119\text{ ms}}$) on commodity CPU hardware.</w:t>
      </w:r>
    </w:p>
    <w:p>
      <w:pPr>
        <w:pStyle w:val="ListNumber"/>
        <w:spacing w:after="60" w:line="264" w:lineRule="auto"/>
      </w:pPr>
      <w:r>
        <w:rPr>
          <w:rFonts w:ascii="Times New Roman" w:hAnsi="Times New Roman"/>
          <w:sz w:val="20"/>
        </w:rPr>
      </w:r>
      <w:r>
        <w:rPr>
          <w:rFonts w:ascii="Times New Roman" w:hAnsi="Times New Roman"/>
          <w:b/>
          <w:sz w:val="20"/>
        </w:rPr>
        <w:t>Intrinsic Elo Estimation:</w:t>
      </w:r>
      <w:r>
        <w:rPr>
          <w:rFonts w:ascii="Times New Roman" w:hAnsi="Times New Roman"/>
          <w:sz w:val="20"/>
        </w:rPr>
        <w:t xml:space="preserve"> Mapping Stockfish ACPL measurements to the Regan–Guid Intrinsic Rating Model, our Fast Clamped Quoted DMC achieves an estimated $\mathbf{1{,}750\text{–}1{,}900\text{ Elo}}$ (Solid Human Club Player tier), versus $\approx 150\text{–}300$ Elo for unconstrained play.</w:t>
      </w:r>
    </w:p>
    <w:p>
      <w:pPr>
        <w:spacing w:after="100" w:line="276" w:lineRule="auto"/>
      </w:pPr>
      <w:r>
        <w:rPr>
          <w:rFonts w:ascii="Times New Roman" w:hAnsi="Times New Roman"/>
          <w:sz w:val="20"/>
        </w:rPr>
        <w:t>The complete platform, telemetry CSV logs, and 41-test automated test suite are released under the MIT License for full reproducibility.</w:t>
      </w:r>
    </w:p>
    <w:p>
      <w:pPr>
        <w:spacing w:after="100" w:line="276" w:lineRule="auto"/>
      </w:pPr>
      <w:r>
        <w:rPr>
          <w:rFonts w:ascii="Times New Roman" w:hAnsi="Times New Roman"/>
          <w:sz w:val="20"/>
        </w:rPr>
      </w:r>
      <w:r>
        <w:rPr>
          <w:rFonts w:ascii="Times New Roman" w:hAnsi="Times New Roman"/>
          <w:b/>
          <w:sz w:val="20"/>
        </w:rPr>
        <w:t>Keywords:</w:t>
      </w:r>
      <w:r>
        <w:rPr>
          <w:rFonts w:ascii="Times New Roman" w:hAnsi="Times New Roman"/>
          <w:sz w:val="20"/>
        </w:rPr>
        <w:t xml:space="preserve"> </w:t>
      </w:r>
      <w:r>
        <w:rPr>
          <w:rFonts w:ascii="Times New Roman" w:hAnsi="Times New Roman"/>
          <w:i/>
          <w:sz w:val="20"/>
        </w:rPr>
        <w:t>Large Language Models, Chess Engine, Hallucination Elimination, Constrained Decoding, Prompt Engineering, Byte-Pair Encoding (BPE), Dynamic Move Compression (DMC), UCI Protocol, Stockfish Evaluation, Latency Profiling, Intrinsic Elo Estimation.</w:t>
      </w:r>
      <w:r>
        <w:rPr>
          <w:rFonts w:ascii="Times New Roman" w:hAnsi="Times New Roman"/>
          <w:sz w:val="20"/>
        </w:rPr>
      </w:r>
    </w:p>
    <w:p>
      <w:pPr>
        <w:spacing w:before="280" w:after="100"/>
      </w:pPr>
      <w:r>
        <w:rPr>
          <w:rFonts w:ascii="Times New Roman" w:hAnsi="Times New Roman"/>
          <w:b/>
          <w:color w:val="1F497D"/>
          <w:sz w:val="26"/>
        </w:rPr>
        <w:t>I. Introduction</w:t>
      </w:r>
    </w:p>
    <w:p>
      <w:pPr>
        <w:spacing w:before="200" w:after="60"/>
      </w:pPr>
      <w:r>
        <w:rPr>
          <w:rFonts w:ascii="Times New Roman" w:hAnsi="Times New Roman"/>
          <w:b/>
          <w:sz w:val="22"/>
        </w:rPr>
        <w:t>A. Motivation and Problem Statement</w:t>
      </w:r>
    </w:p>
    <w:p>
      <w:pPr>
        <w:spacing w:after="100" w:line="276" w:lineRule="auto"/>
      </w:pPr>
      <w:r>
        <w:rPr>
          <w:rFonts w:ascii="Times New Roman" w:hAnsi="Times New Roman"/>
          <w:sz w:val="20"/>
        </w:rPr>
        <w:t>Large Language Models (LLMs) have achieved state-of-the-art performance across diverse natural language domains including code generation, mathematical reasoning, and complex instruction following [1]. Their apparent general intelligence has prompted widespread interest in applying them as planning and decision-making agents in structured, rule-governed environments [2].</w:t>
      </w:r>
    </w:p>
    <w:p>
      <w:pPr>
        <w:spacing w:after="100" w:line="276" w:lineRule="auto"/>
      </w:pPr>
      <w:r>
        <w:rPr>
          <w:rFonts w:ascii="Times New Roman" w:hAnsi="Times New Roman"/>
          <w:sz w:val="20"/>
        </w:rPr>
        <w:t>Chess represents the canonical formal testbed for evaluating reasoning under constraint. The game is fully deterministic, offers zero hidden information, operates under a fixed finite ruleset, and produces a discrete state space exactly representable in Forsyth–Edwards Notation (FEN). Crucially, every proposed chess move can be evaluated against ground truth with absolute mathematical precision: it is either strictly legal or strictly illegal. This binary property makes chess an ideal diagnostic for LLM hallucination characterization.</w:t>
      </w:r>
    </w:p>
    <w:p>
      <w:pPr>
        <w:spacing w:after="100" w:line="276" w:lineRule="auto"/>
      </w:pPr>
      <w:r>
        <w:rPr>
          <w:rFonts w:ascii="Times New Roman" w:hAnsi="Times New Roman"/>
          <w:sz w:val="20"/>
        </w:rPr>
        <w:t xml:space="preserve">The core failure mode in LLM chess play is </w:t>
      </w:r>
      <w:r>
        <w:rPr>
          <w:rFonts w:ascii="Times New Roman" w:hAnsi="Times New Roman"/>
          <w:b/>
          <w:sz w:val="20"/>
        </w:rPr>
        <w:t>action hallucination</w:t>
      </w:r>
      <w:r>
        <w:rPr>
          <w:rFonts w:ascii="Times New Roman" w:hAnsi="Times New Roman"/>
          <w:sz w:val="20"/>
        </w:rPr>
        <w:t>: the model generates syntactically plausible but semantically invalid move strings—pawns jumping over pieces, rooks moving diagonally, knights teleporting. These errors arise not from lack of chess knowledge (the model has seen millions of PGN game strings during pretraining) but from the mismatch between language model token prediction and the geometric constraints of board state tracking across consecutive plies.</w:t>
      </w:r>
    </w:p>
    <w:p>
      <w:pPr>
        <w:spacing w:after="100" w:line="276" w:lineRule="auto"/>
      </w:pPr>
      <w:r>
        <w:rPr>
          <w:rFonts w:ascii="Times New Roman" w:hAnsi="Times New Roman"/>
          <w:sz w:val="20"/>
        </w:rPr>
        <w:t>This paper asks and answers a focused empirical question:</w:t>
      </w:r>
    </w:p>
    <w:p>
      <w:pPr>
        <w:spacing w:after="100" w:line="276" w:lineRule="auto"/>
      </w:pPr>
      <w:r>
        <w:rPr>
          <w:rFonts w:ascii="Times New Roman" w:hAnsi="Times New Roman"/>
          <w:sz w:val="20"/>
        </w:rPr>
        <w:t xml:space="preserve">&gt; </w:t>
      </w:r>
      <w:r>
        <w:rPr>
          <w:rFonts w:ascii="Times New Roman" w:hAnsi="Times New Roman"/>
          <w:i/>
          <w:sz w:val="20"/>
        </w:rPr>
        <w:t>Can a general-purpose instruction-tuned LLM, running on commodity CPU hardware with zero task-specific fine-tuning, achieve 100% deterministic legal move compliance in real-time interactive chess?</w:t>
      </w:r>
      <w:r>
        <w:rPr>
          <w:rFonts w:ascii="Times New Roman" w:hAnsi="Times New Roman"/>
          <w:sz w:val="20"/>
        </w:rPr>
      </w:r>
    </w:p>
    <w:p>
      <w:pPr>
        <w:spacing w:after="100" w:line="276" w:lineRule="auto"/>
      </w:pPr>
      <w:r>
        <w:rPr>
          <w:rFonts w:ascii="Times New Roman" w:hAnsi="Times New Roman"/>
          <w:sz w:val="20"/>
        </w:rPr>
        <w:t xml:space="preserve">The answer is </w:t>
      </w:r>
      <w:r>
        <w:rPr>
          <w:rFonts w:ascii="Times New Roman" w:hAnsi="Times New Roman"/>
          <w:b/>
          <w:sz w:val="20"/>
        </w:rPr>
        <w:t>yes</w:t>
      </w:r>
      <w:r>
        <w:rPr>
          <w:rFonts w:ascii="Times New Roman" w:hAnsi="Times New Roman"/>
          <w:sz w:val="20"/>
        </w:rPr>
        <w:t>, via prompt-level candidate injection combined with BPE tokenizer boundary isolation and fast-clamped decoding.</w:t>
      </w:r>
    </w:p>
    <w:p>
      <w:pPr>
        <w:spacing w:before="200" w:after="60"/>
      </w:pPr>
      <w:r>
        <w:rPr>
          <w:rFonts w:ascii="Times New Roman" w:hAnsi="Times New Roman"/>
          <w:b/>
          <w:sz w:val="22"/>
        </w:rPr>
        <w:t>B. Key Contributions</w:t>
      </w:r>
    </w:p>
    <w:p>
      <w:pPr>
        <w:spacing w:after="100" w:line="276" w:lineRule="auto"/>
      </w:pPr>
      <w:r>
        <w:rPr>
          <w:rFonts w:ascii="Times New Roman" w:hAnsi="Times New Roman"/>
          <w:sz w:val="20"/>
        </w:rPr>
        <w:t>This paper makes five primary research contributions:</w:t>
      </w:r>
    </w:p>
    <w:p>
      <w:pPr>
        <w:pStyle w:val="ListNumber"/>
        <w:spacing w:after="60" w:line="264" w:lineRule="auto"/>
      </w:pPr>
      <w:r>
        <w:rPr>
          <w:rFonts w:ascii="Times New Roman" w:hAnsi="Times New Roman"/>
          <w:sz w:val="20"/>
        </w:rPr>
      </w:r>
      <w:r>
        <w:rPr>
          <w:rFonts w:ascii="Times New Roman" w:hAnsi="Times New Roman"/>
          <w:b/>
          <w:sz w:val="20"/>
        </w:rPr>
        <w:t>Open-Source End-to-End Experimental Platform:</w:t>
      </w:r>
      <w:r>
        <w:rPr>
          <w:rFonts w:ascii="Times New Roman" w:hAnsi="Times New Roman"/>
          <w:sz w:val="20"/>
        </w:rPr>
        <w:t xml:space="preserve"> An integrated system combining the VICE chess engine (ANSI C), Docker Ollama Llama 3.1 8B inference, Python orchestration, and live Stockfish 18 depth-12 ACPL evaluation. All 260 games and 1,077 inference calls are logged with full telemetry.</w:t>
      </w:r>
    </w:p>
    <w:p>
      <w:pPr>
        <w:pStyle w:val="ListNumber"/>
        <w:spacing w:after="60" w:line="264" w:lineRule="auto"/>
      </w:pPr>
      <w:r>
        <w:rPr>
          <w:rFonts w:ascii="Times New Roman" w:hAnsi="Times New Roman"/>
          <w:sz w:val="20"/>
        </w:rPr>
      </w:r>
      <w:r>
        <w:rPr>
          <w:rFonts w:ascii="Times New Roman" w:hAnsi="Times New Roman"/>
          <w:b/>
          <w:sz w:val="20"/>
        </w:rPr>
        <w:t>Empirical Characterization of the Unconstrained Legality Ceiling:</w:t>
      </w:r>
      <w:r>
        <w:rPr>
          <w:rFonts w:ascii="Times New Roman" w:hAnsi="Times New Roman"/>
          <w:sz w:val="20"/>
        </w:rPr>
        <w:t xml:space="preserve"> We rigorously prove that Llama 3.1 8B hits a hard $\approx 52\%$ legality ceiling at both $T=0.2$ and $T=0.8$, establishing that temperature annealing cannot resolve geometric hallucinations, and that all unconstrained games abort within 1–3 plies.</w:t>
      </w:r>
    </w:p>
    <w:p>
      <w:pPr>
        <w:pStyle w:val="ListNumber"/>
        <w:spacing w:after="60" w:line="264" w:lineRule="auto"/>
      </w:pPr>
      <w:r>
        <w:rPr>
          <w:rFonts w:ascii="Times New Roman" w:hAnsi="Times New Roman"/>
          <w:sz w:val="20"/>
        </w:rPr>
      </w:r>
      <w:r>
        <w:rPr>
          <w:rFonts w:ascii="Times New Roman" w:hAnsi="Times New Roman"/>
          <w:b/>
          <w:sz w:val="20"/>
        </w:rPr>
        <w:t>BPE Token Boundary Isolation Discovery:</w:t>
      </w:r>
      <w:r>
        <w:rPr>
          <w:rFonts w:ascii="Times New Roman" w:hAnsi="Times New Roman"/>
          <w:sz w:val="20"/>
        </w:rPr>
        <w:t xml:space="preserve"> We identify and characterize the previously uncharacterized mechanism by which candidate move representations interact with Byte-Pair Encoding tokenization. Space-delimited atomic strings collapse legality to $73.3\%$ due to inter-token subword merges; quotation delimiters restore $100.0\%$ compliance by acting as attention boundary markers.</w:t>
      </w:r>
    </w:p>
    <w:p>
      <w:pPr>
        <w:pStyle w:val="ListNumber"/>
        <w:spacing w:after="60" w:line="264" w:lineRule="auto"/>
      </w:pPr>
      <w:r>
        <w:rPr>
          <w:rFonts w:ascii="Times New Roman" w:hAnsi="Times New Roman"/>
          <w:sz w:val="20"/>
        </w:rPr>
      </w:r>
      <w:r>
        <w:rPr>
          <w:rFonts w:ascii="Times New Roman" w:hAnsi="Times New Roman"/>
          <w:b/>
          <w:sz w:val="20"/>
        </w:rPr>
        <w:t>Dynamic Move Compression (DMC) with Central-Square Prioritization:</w:t>
      </w:r>
      <w:r>
        <w:rPr>
          <w:rFonts w:ascii="Times New Roman" w:hAnsi="Times New Roman"/>
          <w:sz w:val="20"/>
        </w:rPr>
        <w:t xml:space="preserve"> A novel compression algorithm groups legal moves by origin square in center-first order, reducing prompt size by $45.1\%$ while eliminating compositional hallucination artifacts present in grouped verbose notation.</w:t>
      </w:r>
    </w:p>
    <w:p>
      <w:pPr>
        <w:pStyle w:val="ListNumber"/>
        <w:spacing w:after="60" w:line="264" w:lineRule="auto"/>
      </w:pPr>
      <w:r>
        <w:rPr>
          <w:rFonts w:ascii="Times New Roman" w:hAnsi="Times New Roman"/>
          <w:sz w:val="20"/>
        </w:rPr>
      </w:r>
      <w:r>
        <w:rPr>
          <w:rFonts w:ascii="Times New Roman" w:hAnsi="Times New Roman"/>
          <w:b/>
          <w:sz w:val="20"/>
        </w:rPr>
        <w:t>First Granular CPU Latency Decomposition for LLM Chess:</w:t>
      </w:r>
      <w:r>
        <w:rPr>
          <w:rFonts w:ascii="Times New Roman" w:hAnsi="Times New Roman"/>
          <w:sz w:val="20"/>
        </w:rPr>
        <w:t xml:space="preserve"> We separate initial model cold-start disk loading (4.92 GB weights streamed from NVMe, $18\text{–}34\text{ s}$) from warm steady-state inference ($792\text{–}1{,}119\text{ ms}$), providing the first systematic evidence that LLM chess move generation is practical in real-time on consumer-grade hardware.</w:t>
      </w:r>
    </w:p>
    <w:p>
      <w:pPr>
        <w:spacing w:before="280" w:after="100"/>
      </w:pPr>
      <w:r>
        <w:rPr>
          <w:rFonts w:ascii="Times New Roman" w:hAnsi="Times New Roman"/>
          <w:b/>
          <w:color w:val="1F497D"/>
          <w:sz w:val="26"/>
        </w:rPr>
        <w:t>II. Background and Related Work</w:t>
      </w:r>
    </w:p>
    <w:p>
      <w:pPr>
        <w:spacing w:before="200" w:after="60"/>
      </w:pPr>
      <w:r>
        <w:rPr>
          <w:rFonts w:ascii="Times New Roman" w:hAnsi="Times New Roman"/>
          <w:b/>
          <w:sz w:val="22"/>
        </w:rPr>
        <w:t>A. LLM Chess Capabilities and Spatial Reasoning</w:t>
      </w:r>
    </w:p>
    <w:p>
      <w:pPr>
        <w:spacing w:after="100" w:line="276" w:lineRule="auto"/>
      </w:pPr>
      <w:r>
        <w:rPr>
          <w:rFonts w:ascii="Times New Roman" w:hAnsi="Times New Roman"/>
          <w:sz w:val="20"/>
        </w:rPr>
        <w:t>Toshniwal et al. [3] demonstrated that GPT-3.5 and GPT-4 retain statistical associations with opening chess theory but suffer catastrophic legality degradation beyond move 3. The authors observed that models can recall common opening continuations but cannot maintain consistent board state across consecutive context tokens. Karvonen [9] investigated the internal geometry of chess representations inside LLM hidden states, showing that linear probes can decode piece positions from transformer activations, yet this internal world model is inconsistently retrieved during token generation.</w:t>
      </w:r>
    </w:p>
    <w:p>
      <w:pPr>
        <w:spacing w:after="100" w:line="276" w:lineRule="auto"/>
      </w:pPr>
      <w:r>
        <w:rPr>
          <w:rFonts w:ascii="Times New Roman" w:hAnsi="Times New Roman"/>
          <w:sz w:val="20"/>
        </w:rPr>
        <w:t xml:space="preserve">Feng et al. [4] developed </w:t>
      </w:r>
      <w:r>
        <w:rPr>
          <w:rFonts w:ascii="Times New Roman" w:hAnsi="Times New Roman"/>
          <w:i/>
          <w:sz w:val="20"/>
        </w:rPr>
        <w:t>ChessGPT</w:t>
      </w:r>
      <w:r>
        <w:rPr>
          <w:rFonts w:ascii="Times New Roman" w:hAnsi="Times New Roman"/>
          <w:sz w:val="20"/>
        </w:rPr>
        <w:t>, a hybrid model trained on millions of PGN game records combined with chess commentary text. While ChessGPT achieved substantially higher legality ($\approx 85\text{–}92\%$) than zero-shot approaches, it required massive domain-specific pretraining and failed to guarantee zero-hallucination compliance in any position configuration.</w:t>
      </w:r>
    </w:p>
    <w:p>
      <w:pPr>
        <w:spacing w:before="200" w:after="60"/>
      </w:pPr>
      <w:r>
        <w:rPr>
          <w:rFonts w:ascii="Times New Roman" w:hAnsi="Times New Roman"/>
          <w:b/>
          <w:sz w:val="22"/>
        </w:rPr>
        <w:t>B. Grandmaster-Level Chess via Scaled Fine-Tuning</w:t>
      </w:r>
    </w:p>
    <w:p>
      <w:pPr>
        <w:spacing w:after="100" w:line="276" w:lineRule="auto"/>
      </w:pPr>
      <w:r>
        <w:rPr>
          <w:rFonts w:ascii="Times New Roman" w:hAnsi="Times New Roman"/>
          <w:sz w:val="20"/>
        </w:rPr>
        <w:t>Ruoss et al. [13] at Google DeepMind trained a 270-million parameter transformer—Action-Value Transformer (AVT)—on 10 million chess games annotated with Stockfish 16 action values at depth 10–15, achieving a Lichess Blitz rating of Elo 2,895—Grandmaster level. Their system demonstrates that domain-specific distillation from a strong oracle into a dedicated architecture produces superhuman play. However, AVT is a single-purpose model requiring massive compute infrastructure (TPU Pod Days) and does not generalize to other formal domains. Our approach is architecturally orthogonal: we preserve a general-purpose LLM and impose domain compliance through the prompt interface.</w:t>
      </w:r>
    </w:p>
    <w:p>
      <w:pPr>
        <w:spacing w:before="200" w:after="60"/>
      </w:pPr>
      <w:r>
        <w:rPr>
          <w:rFonts w:ascii="Times New Roman" w:hAnsi="Times New Roman"/>
          <w:b/>
          <w:sz w:val="22"/>
        </w:rPr>
        <w:t>C. Constrained Decoding Paradigms</w:t>
      </w:r>
    </w:p>
    <w:p>
      <w:pPr>
        <w:spacing w:after="100" w:line="276" w:lineRule="auto"/>
      </w:pPr>
      <w:r>
        <w:rPr>
          <w:rFonts w:ascii="Times New Roman" w:hAnsi="Times New Roman"/>
          <w:sz w:val="20"/>
        </w:rPr>
        <w:t>Three broad paradigms exist for enforcing formal constraints on LLM outputs:</w:t>
      </w:r>
    </w:p>
    <w:p>
      <w:pPr>
        <w:pStyle w:val="ListNumber"/>
        <w:spacing w:after="60" w:line="264" w:lineRule="auto"/>
      </w:pPr>
      <w:r>
        <w:rPr>
          <w:rFonts w:ascii="Times New Roman" w:hAnsi="Times New Roman"/>
          <w:sz w:val="20"/>
        </w:rPr>
      </w:r>
      <w:r>
        <w:rPr>
          <w:rFonts w:ascii="Times New Roman" w:hAnsi="Times New Roman"/>
          <w:b/>
          <w:sz w:val="20"/>
        </w:rPr>
        <w:t>Logit-Level Token Masking</w:t>
      </w:r>
      <w:r>
        <w:rPr>
          <w:rFonts w:ascii="Times New Roman" w:hAnsi="Times New Roman"/>
          <w:sz w:val="20"/>
        </w:rPr>
        <w:t xml:space="preserve"> (e.g., Outlines [14], Guidance, GBNF in llama.cpp [10]): At each autoregressive step, the vocabulary distribution is masked to zero probability for tokens that would produce invalid outputs. Highly effective but requires direct access to model logit tensors—impractical for black-box cloud API deployments.</w:t>
      </w:r>
    </w:p>
    <w:p>
      <w:pPr>
        <w:pStyle w:val="ListNumber"/>
        <w:spacing w:after="60" w:line="264" w:lineRule="auto"/>
      </w:pPr>
      <w:r>
        <w:rPr>
          <w:rFonts w:ascii="Times New Roman" w:hAnsi="Times New Roman"/>
          <w:sz w:val="20"/>
        </w:rPr>
      </w:r>
      <w:r>
        <w:rPr>
          <w:rFonts w:ascii="Times New Roman" w:hAnsi="Times New Roman"/>
          <w:b/>
          <w:sz w:val="20"/>
        </w:rPr>
        <w:t>Grammar-Constrained Sampling</w:t>
      </w:r>
      <w:r>
        <w:rPr>
          <w:rFonts w:ascii="Times New Roman" w:hAnsi="Times New Roman"/>
          <w:sz w:val="20"/>
        </w:rPr>
        <w:t xml:space="preserve"> (SynCode [15]): Maintains a symbolic LR parser alongside the LLM decoder, advancing grammar states to compute per-token valid suffixes. Powerful but computationally expensive and library-specific.</w:t>
      </w:r>
    </w:p>
    <w:p>
      <w:pPr>
        <w:pStyle w:val="ListNumber"/>
        <w:spacing w:after="60" w:line="264" w:lineRule="auto"/>
      </w:pPr>
      <w:r>
        <w:rPr>
          <w:rFonts w:ascii="Times New Roman" w:hAnsi="Times New Roman"/>
          <w:sz w:val="20"/>
        </w:rPr>
      </w:r>
      <w:r>
        <w:rPr>
          <w:rFonts w:ascii="Times New Roman" w:hAnsi="Times New Roman"/>
          <w:b/>
          <w:sz w:val="20"/>
        </w:rPr>
        <w:t>Prompt-Level Candidate Injection</w:t>
      </w:r>
      <w:r>
        <w:rPr>
          <w:rFonts w:ascii="Times New Roman" w:hAnsi="Times New Roman"/>
          <w:sz w:val="20"/>
        </w:rPr>
        <w:t xml:space="preserve"> (This Work): Enumerates valid actions externally and presents them as a constrained selection task in natural language. Engine-agnostic, API-compatible, and introduces zero latency overhead to the inference engine itself.</w:t>
      </w:r>
    </w:p>
    <w:p>
      <w:pPr>
        <w:spacing w:before="200" w:after="60"/>
      </w:pPr>
      <w:r>
        <w:rPr>
          <w:rFonts w:ascii="Times New Roman" w:hAnsi="Times New Roman"/>
          <w:b/>
          <w:sz w:val="22"/>
        </w:rPr>
        <w:t>D. Hallucination in Rule-Governed Domains</w:t>
      </w:r>
    </w:p>
    <w:p>
      <w:pPr>
        <w:spacing w:after="100" w:line="276" w:lineRule="auto"/>
      </w:pPr>
      <w:r>
        <w:rPr>
          <w:rFonts w:ascii="Times New Roman" w:hAnsi="Times New Roman"/>
          <w:sz w:val="20"/>
        </w:rPr>
        <w:t>Ji et al. [2] define hallucination as the generation of text that is factually incorrect, unfaithful to source context, or logically inconsistent. In formal game environments, hallucination has a precise mathematical definition: generating an action that violates the transition function of the game. Our experimental framework operationalizes this definition rigorously—any generated UCI string not found in `chess.Board.legal_moves` is classified as a hallucination.</w:t>
      </w:r>
    </w:p>
    <w:p>
      <w:pPr>
        <w:spacing w:after="100" w:line="276" w:lineRule="auto"/>
      </w:pPr>
      <w:r>
        <w:rPr>
          <w:rFonts w:ascii="Times New Roman" w:hAnsi="Times New Roman"/>
          <w:sz w:val="20"/>
        </w:rPr>
        <w:t>Banjade [16] evaluated LLMs using a constrained-index approach—presenting moves as numbered lists and asking the model to output an index—achieving $94.1\text{–}98.2\%$ legality. Our approach supersedes this with $100\%$ compliance while simultaneously resolving the tokenizer boundary problem that numeric indexing does not address.</w:t>
      </w:r>
    </w:p>
    <w:p>
      <w:pPr>
        <w:spacing w:before="280" w:after="100"/>
      </w:pPr>
      <w:r>
        <w:rPr>
          <w:rFonts w:ascii="Times New Roman" w:hAnsi="Times New Roman"/>
          <w:b/>
          <w:color w:val="1F497D"/>
          <w:sz w:val="26"/>
        </w:rPr>
        <w:t>III. System Architecture and Engineering Design</w:t>
      </w:r>
    </w:p>
    <w:p>
      <w:pPr>
        <w:spacing w:before="200" w:after="60"/>
      </w:pPr>
      <w:r>
        <w:rPr>
          <w:rFonts w:ascii="Times New Roman" w:hAnsi="Times New Roman"/>
          <w:b/>
          <w:sz w:val="22"/>
        </w:rPr>
        <w:t>A. Architecture Overview</w:t>
      </w:r>
    </w:p>
    <w:p>
      <w:pPr>
        <w:spacing w:after="100" w:line="276" w:lineRule="auto"/>
      </w:pPr>
      <w:r>
        <w:rPr>
          <w:rFonts w:ascii="Times New Roman" w:hAnsi="Times New Roman"/>
          <w:sz w:val="20"/>
        </w:rPr>
        <w:t>The experimental platform is a four-layer distributed system:</w:t>
      </w:r>
    </w:p>
    <w:p>
      <w:pPr>
        <w:spacing w:after="20"/>
        <w:ind w:left="576"/>
      </w:pPr>
      <w:r>
        <w:rPr>
          <w:rFonts w:ascii="Courier New" w:hAnsi="Courier New"/>
          <w:color w:val="323232"/>
          <w:sz w:val="17"/>
        </w:rPr>
        <w:t>┌──────────────────────────────────────────────────────────────────────────────┐</w:t>
      </w:r>
    </w:p>
    <w:p>
      <w:pPr>
        <w:spacing w:after="20"/>
        <w:ind w:left="576"/>
      </w:pPr>
      <w:r>
        <w:rPr>
          <w:rFonts w:ascii="Courier New" w:hAnsi="Courier New"/>
          <w:color w:val="323232"/>
          <w:sz w:val="17"/>
        </w:rPr>
        <w:t>│                          SYSTEM ARCHITECTURE                                  │</w:t>
      </w:r>
    </w:p>
    <w:p>
      <w:pPr>
        <w:spacing w:after="20"/>
        <w:ind w:left="576"/>
      </w:pPr>
      <w:r>
        <w:rPr>
          <w:rFonts w:ascii="Courier New" w:hAnsi="Courier New"/>
          <w:color w:val="323232"/>
          <w:sz w:val="17"/>
        </w:rPr>
        <w:t>├──────────────────────────────────────────────────────────────────────────────┤</w:t>
      </w:r>
    </w:p>
    <w:p>
      <w:pPr>
        <w:spacing w:after="20"/>
        <w:ind w:left="576"/>
      </w:pPr>
      <w:r>
        <w:rPr>
          <w:rFonts w:ascii="Courier New" w:hAnsi="Courier New"/>
          <w:color w:val="323232"/>
          <w:sz w:val="17"/>
        </w:rPr>
        <w:t>│                                                                               │</w:t>
      </w:r>
    </w:p>
    <w:p>
      <w:pPr>
        <w:spacing w:after="20"/>
        <w:ind w:left="576"/>
      </w:pPr>
      <w:r>
        <w:rPr>
          <w:rFonts w:ascii="Courier New" w:hAnsi="Courier New"/>
          <w:color w:val="323232"/>
          <w:sz w:val="17"/>
        </w:rPr>
        <w:t>│  ┌─────────────────────┐   UCI Protocol    ┌────────────────────────────┐    │</w:t>
      </w:r>
    </w:p>
    <w:p>
      <w:pPr>
        <w:spacing w:after="20"/>
        <w:ind w:left="576"/>
      </w:pPr>
      <w:r>
        <w:rPr>
          <w:rFonts w:ascii="Courier New" w:hAnsi="Courier New"/>
          <w:color w:val="323232"/>
          <w:sz w:val="17"/>
        </w:rPr>
        <w:t>│  │  VICE Engine (C)    │◄─────────────────►│   Python Orchestrator      │    │</w:t>
      </w:r>
    </w:p>
    <w:p>
      <w:pPr>
        <w:spacing w:after="20"/>
        <w:ind w:left="576"/>
      </w:pPr>
      <w:r>
        <w:rPr>
          <w:rFonts w:ascii="Courier New" w:hAnsi="Courier New"/>
          <w:color w:val="323232"/>
          <w:sz w:val="17"/>
        </w:rPr>
        <w:t>│  │  - Bitboard Engine  │                   │   - run_game.py            │    │</w:t>
      </w:r>
    </w:p>
    <w:p>
      <w:pPr>
        <w:spacing w:after="20"/>
        <w:ind w:left="576"/>
      </w:pPr>
      <w:r>
        <w:rPr>
          <w:rFonts w:ascii="Courier New" w:hAnsi="Courier New"/>
          <w:color w:val="323232"/>
          <w:sz w:val="17"/>
        </w:rPr>
        <w:t>│  │  - llm_search.c     │                   │   - compress_legal_moves() │    │</w:t>
      </w:r>
    </w:p>
    <w:p>
      <w:pPr>
        <w:spacing w:after="20"/>
        <w:ind w:left="576"/>
      </w:pPr>
      <w:r>
        <w:rPr>
          <w:rFonts w:ascii="Courier New" w:hAnsi="Courier New"/>
          <w:color w:val="323232"/>
          <w:sz w:val="17"/>
        </w:rPr>
        <w:t>│  │  - telemetry.c      │                   │   - extract_uci_move()     │    │</w:t>
      </w:r>
    </w:p>
    <w:p>
      <w:pPr>
        <w:spacing w:after="20"/>
        <w:ind w:left="576"/>
      </w:pPr>
      <w:r>
        <w:rPr>
          <w:rFonts w:ascii="Courier New" w:hAnsi="Courier New"/>
          <w:color w:val="323232"/>
          <w:sz w:val="17"/>
        </w:rPr>
        <w:t>│  └─────────────────────┘                   └──────────────┬─────────────┘    │</w:t>
      </w:r>
    </w:p>
    <w:p>
      <w:pPr>
        <w:spacing w:after="20"/>
        <w:ind w:left="576"/>
      </w:pPr>
      <w:r>
        <w:rPr>
          <w:rFonts w:ascii="Courier New" w:hAnsi="Courier New"/>
          <w:color w:val="323232"/>
          <w:sz w:val="17"/>
        </w:rPr>
        <w:t>│                                                           │                  │</w:t>
      </w:r>
    </w:p>
    <w:p>
      <w:pPr>
        <w:spacing w:after="20"/>
        <w:ind w:left="576"/>
      </w:pPr>
      <w:r>
        <w:rPr>
          <w:rFonts w:ascii="Courier New" w:hAnsi="Courier New"/>
          <w:color w:val="323232"/>
          <w:sz w:val="17"/>
        </w:rPr>
        <w:t>│                                   HTTP/JSON REST          │ python-chess UCI │</w:t>
      </w:r>
    </w:p>
    <w:p>
      <w:pPr>
        <w:spacing w:after="20"/>
        <w:ind w:left="576"/>
      </w:pPr>
      <w:r>
        <w:rPr>
          <w:rFonts w:ascii="Courier New" w:hAnsi="Courier New"/>
          <w:color w:val="323232"/>
          <w:sz w:val="17"/>
        </w:rPr>
        <w:t>│                                   (stop tokens)           ▼                  │</w:t>
      </w:r>
    </w:p>
    <w:p>
      <w:pPr>
        <w:spacing w:after="20"/>
        <w:ind w:left="576"/>
      </w:pPr>
      <w:r>
        <w:rPr>
          <w:rFonts w:ascii="Courier New" w:hAnsi="Courier New"/>
          <w:color w:val="323232"/>
          <w:sz w:val="17"/>
        </w:rPr>
        <w:t>│                                        │     ┌───────────────────────────┐   │</w:t>
      </w:r>
    </w:p>
    <w:p>
      <w:pPr>
        <w:spacing w:after="20"/>
        <w:ind w:left="576"/>
      </w:pPr>
      <w:r>
        <w:rPr>
          <w:rFonts w:ascii="Courier New" w:hAnsi="Courier New"/>
          <w:color w:val="323232"/>
          <w:sz w:val="17"/>
        </w:rPr>
        <w:t>│                                        ▼     │  Stockfish 18 Ground Truth│   │</w:t>
      </w:r>
    </w:p>
    <w:p>
      <w:pPr>
        <w:spacing w:after="20"/>
        <w:ind w:left="576"/>
      </w:pPr>
      <w:r>
        <w:rPr>
          <w:rFonts w:ascii="Courier New" w:hAnsi="Courier New"/>
          <w:color w:val="323232"/>
          <w:sz w:val="17"/>
        </w:rPr>
        <w:t>│                         ┌──────────────────┐ │  - Depth-12 Evaluation    │   │</w:t>
      </w:r>
    </w:p>
    <w:p>
      <w:pPr>
        <w:spacing w:after="20"/>
        <w:ind w:left="576"/>
      </w:pPr>
      <w:r>
        <w:rPr>
          <w:rFonts w:ascii="Courier New" w:hAnsi="Courier New"/>
          <w:color w:val="323232"/>
          <w:sz w:val="17"/>
        </w:rPr>
        <w:t>│                         │ Docker Ollama    │ │  - Centipawn Loss (CPL)   │   │</w:t>
      </w:r>
    </w:p>
    <w:p>
      <w:pPr>
        <w:spacing w:after="20"/>
        <w:ind w:left="576"/>
      </w:pPr>
      <w:r>
        <w:rPr>
          <w:rFonts w:ascii="Courier New" w:hAnsi="Courier New"/>
          <w:color w:val="323232"/>
          <w:sz w:val="17"/>
        </w:rPr>
        <w:t>│                         │ Llama 3.1 8B     │ │  - Best Move Top-1 Match  │   │</w:t>
      </w:r>
    </w:p>
    <w:p>
      <w:pPr>
        <w:spacing w:after="20"/>
        <w:ind w:left="576"/>
      </w:pPr>
      <w:r>
        <w:rPr>
          <w:rFonts w:ascii="Courier New" w:hAnsi="Courier New"/>
          <w:color w:val="323232"/>
          <w:sz w:val="17"/>
        </w:rPr>
        <w:t>│                         │ Q4_K_M (4.92 GB) │ └───────────────────────────┘   │</w:t>
      </w:r>
    </w:p>
    <w:p>
      <w:pPr>
        <w:spacing w:after="20"/>
        <w:ind w:left="576"/>
      </w:pPr>
      <w:r>
        <w:rPr>
          <w:rFonts w:ascii="Courier New" w:hAnsi="Courier New"/>
          <w:color w:val="323232"/>
          <w:sz w:val="17"/>
        </w:rPr>
        <w:t>│                         └──────────────────┘                                 │</w:t>
      </w:r>
    </w:p>
    <w:p>
      <w:pPr>
        <w:spacing w:after="20"/>
        <w:ind w:left="576"/>
      </w:pPr>
      <w:r>
        <w:rPr>
          <w:rFonts w:ascii="Courier New" w:hAnsi="Courier New"/>
          <w:color w:val="323232"/>
          <w:sz w:val="17"/>
        </w:rPr>
        <w:t>└──────────────────────────────────────────────────────────────────────────────┘</w:t>
      </w:r>
    </w:p>
    <w:p>
      <w:pPr>
        <w:spacing w:before="200" w:after="60"/>
      </w:pPr>
      <w:r>
        <w:rPr>
          <w:rFonts w:ascii="Times New Roman" w:hAnsi="Times New Roman"/>
          <w:b/>
          <w:sz w:val="22"/>
        </w:rPr>
        <w:t>B. Extended VICE Chess Engine (C Core)</w:t>
      </w:r>
    </w:p>
    <w:p>
      <w:pPr>
        <w:spacing w:after="100" w:line="276" w:lineRule="auto"/>
      </w:pPr>
      <w:r>
        <w:rPr>
          <w:rFonts w:ascii="Times New Roman" w:hAnsi="Times New Roman"/>
          <w:sz w:val="20"/>
        </w:rPr>
        <w:t>We extend the open-source VICE chess engine [6] (ANSI C, bitboard-based) with four purpose-built modules:</w:t>
      </w:r>
    </w:p>
    <w:p>
      <w:pPr>
        <w:pStyle w:val="ListBullet"/>
        <w:spacing w:after="40" w:line="264" w:lineRule="auto"/>
      </w:pPr>
      <w:r>
        <w:rPr>
          <w:rFonts w:ascii="Times New Roman" w:hAnsi="Times New Roman"/>
          <w:sz w:val="20"/>
        </w:rPr>
      </w:r>
      <w:r>
        <w:rPr>
          <w:rFonts w:ascii="Times New Roman" w:hAnsi="Times New Roman"/>
          <w:b/>
          <w:sz w:val="20"/>
        </w:rPr>
        <w:t>`llm_search.c`</w:t>
      </w:r>
      <w:r>
        <w:rPr>
          <w:rFonts w:ascii="Times New Roman" w:hAnsi="Times New Roman"/>
          <w:sz w:val="20"/>
        </w:rPr>
        <w:t>: Intercepts the engine's alpha-beta search at the root node, extracts the full legal move array from VICE's internal move generator, serializes them to UCI strings, and dispatches the payload to the Python orchestrator via UCI `info` protocol extensions.</w:t>
      </w:r>
    </w:p>
    <w:p>
      <w:pPr>
        <w:pStyle w:val="ListBullet"/>
        <w:spacing w:after="40" w:line="264" w:lineRule="auto"/>
      </w:pPr>
      <w:r>
        <w:rPr>
          <w:rFonts w:ascii="Times New Roman" w:hAnsi="Times New Roman"/>
          <w:sz w:val="20"/>
        </w:rPr>
      </w:r>
      <w:r>
        <w:rPr>
          <w:rFonts w:ascii="Times New Roman" w:hAnsi="Times New Roman"/>
          <w:b/>
          <w:sz w:val="20"/>
        </w:rPr>
        <w:t>`http_client.c`</w:t>
      </w:r>
      <w:r>
        <w:rPr>
          <w:rFonts w:ascii="Times New Roman" w:hAnsi="Times New Roman"/>
          <w:sz w:val="20"/>
        </w:rPr>
        <w:t>: Non-blocking HTTP client built on `libcurl` for streaming communication with the Ollama inference endpoint. Implements connection pooling and configurable timeout handling.</w:t>
      </w:r>
    </w:p>
    <w:p>
      <w:pPr>
        <w:pStyle w:val="ListBullet"/>
        <w:spacing w:after="40" w:line="264" w:lineRule="auto"/>
      </w:pPr>
      <w:r>
        <w:rPr>
          <w:rFonts w:ascii="Times New Roman" w:hAnsi="Times New Roman"/>
          <w:sz w:val="20"/>
        </w:rPr>
      </w:r>
      <w:r>
        <w:rPr>
          <w:rFonts w:ascii="Times New Roman" w:hAnsi="Times New Roman"/>
          <w:b/>
          <w:sz w:val="20"/>
        </w:rPr>
        <w:t>`llm_parser.c`</w:t>
      </w:r>
      <w:r>
        <w:rPr>
          <w:rFonts w:ascii="Times New Roman" w:hAnsi="Times New Roman"/>
          <w:sz w:val="20"/>
        </w:rPr>
        <w:t>: Low-level coordinate extraction, sanitization, and SAN-to-UCI translation for raw model outputs that deviate from pure UCI format.</w:t>
      </w:r>
    </w:p>
    <w:p>
      <w:pPr>
        <w:pStyle w:val="ListBullet"/>
        <w:spacing w:after="40" w:line="264" w:lineRule="auto"/>
      </w:pPr>
      <w:r>
        <w:rPr>
          <w:rFonts w:ascii="Times New Roman" w:hAnsi="Times New Roman"/>
          <w:sz w:val="20"/>
        </w:rPr>
      </w:r>
      <w:r>
        <w:rPr>
          <w:rFonts w:ascii="Times New Roman" w:hAnsi="Times New Roman"/>
          <w:b/>
          <w:sz w:val="20"/>
        </w:rPr>
        <w:t>`telemetry.c`</w:t>
      </w:r>
      <w:r>
        <w:rPr>
          <w:rFonts w:ascii="Times New Roman" w:hAnsi="Times New Roman"/>
          <w:sz w:val="20"/>
        </w:rPr>
        <w:t>: Microsecond-resolution wall-clock logging of per-turn inference latency, move legality, token counts, and engine handshake timing to CSV.</w:t>
      </w:r>
    </w:p>
    <w:p>
      <w:pPr>
        <w:spacing w:before="200" w:after="60"/>
      </w:pPr>
      <w:r>
        <w:rPr>
          <w:rFonts w:ascii="Times New Roman" w:hAnsi="Times New Roman"/>
          <w:b/>
          <w:sz w:val="22"/>
        </w:rPr>
        <w:t>C. Python Orchestrator and Dynamic Move Compression (DMC)</w:t>
      </w:r>
    </w:p>
    <w:p>
      <w:pPr>
        <w:spacing w:after="100" w:line="276" w:lineRule="auto"/>
      </w:pPr>
      <w:r>
        <w:rPr>
          <w:rFonts w:ascii="Times New Roman" w:hAnsi="Times New Roman"/>
          <w:sz w:val="20"/>
        </w:rPr>
        <w:t xml:space="preserve">The Python orchestrator (`scripts/run_game.py`) is the central intelligence layer. Its primary responsibility beyond game coordination is the </w:t>
      </w:r>
      <w:r>
        <w:rPr>
          <w:rFonts w:ascii="Times New Roman" w:hAnsi="Times New Roman"/>
          <w:b/>
          <w:sz w:val="20"/>
        </w:rPr>
        <w:t>Dynamic Move Compression (DMC)</w:t>
      </w:r>
      <w:r>
        <w:rPr>
          <w:rFonts w:ascii="Times New Roman" w:hAnsi="Times New Roman"/>
          <w:sz w:val="20"/>
        </w:rPr>
        <w:t xml:space="preserve"> algorithm:</w:t>
      </w:r>
    </w:p>
    <w:p>
      <w:pPr>
        <w:spacing w:before="160" w:after="40"/>
      </w:pPr>
      <w:r>
        <w:rPr>
          <w:rFonts w:ascii="Times New Roman" w:hAnsi="Times New Roman"/>
          <w:b/>
          <w:i/>
          <w:sz w:val="20"/>
        </w:rPr>
        <w:t>Algorithm 1: Central-Weighted Quoted DMC</w:t>
      </w:r>
    </w:p>
    <w:p>
      <w:pPr>
        <w:spacing w:after="20"/>
        <w:ind w:left="576"/>
      </w:pPr>
      <w:r>
        <w:rPr>
          <w:rFonts w:ascii="Courier New" w:hAnsi="Courier New"/>
          <w:color w:val="323232"/>
          <w:sz w:val="17"/>
        </w:rPr>
        <w:t>CENTER_SQUARE_PRIORITY = ["e7","d7","g8","b8","c7","f7","e6","d6"]</w:t>
      </w:r>
    </w:p>
    <w:p>
      <w:pPr>
        <w:spacing w:after="20"/>
        <w:ind w:left="576"/>
      </w:pPr>
      <w:r>
        <w:rPr>
          <w:rFonts w:ascii="Courier New" w:hAnsi="Courier New"/>
          <w:color w:val="323232"/>
          <w:sz w:val="17"/>
        </w:rPr>
      </w:r>
    </w:p>
    <w:p>
      <w:pPr>
        <w:spacing w:after="20"/>
        <w:ind w:left="576"/>
      </w:pPr>
      <w:r>
        <w:rPr>
          <w:rFonts w:ascii="Courier New" w:hAnsi="Courier New"/>
          <w:color w:val="323232"/>
          <w:sz w:val="17"/>
        </w:rPr>
        <w:t>def compress_legal_moves(board: chess.Board) -&gt; str:</w:t>
      </w:r>
    </w:p>
    <w:p>
      <w:pPr>
        <w:spacing w:after="20"/>
        <w:ind w:left="576"/>
      </w:pPr>
      <w:r>
        <w:rPr>
          <w:rFonts w:ascii="Courier New" w:hAnsi="Courier New"/>
          <w:color w:val="323232"/>
          <w:sz w:val="17"/>
        </w:rPr>
        <w:t xml:space="preserve">    """</w:t>
      </w:r>
    </w:p>
    <w:p>
      <w:pPr>
        <w:spacing w:after="20"/>
        <w:ind w:left="576"/>
      </w:pPr>
      <w:r>
        <w:rPr>
          <w:rFonts w:ascii="Courier New" w:hAnsi="Courier New"/>
          <w:color w:val="323232"/>
          <w:sz w:val="17"/>
        </w:rPr>
        <w:t xml:space="preserve">    Groups legal moves by origin square in center-priority order.</w:t>
      </w:r>
    </w:p>
    <w:p>
      <w:pPr>
        <w:spacing w:after="20"/>
        <w:ind w:left="576"/>
      </w:pPr>
      <w:r>
        <w:rPr>
          <w:rFonts w:ascii="Courier New" w:hAnsi="Courier New"/>
          <w:color w:val="323232"/>
          <w:sz w:val="17"/>
        </w:rPr>
        <w:t xml:space="preserve">    Returns quoted atomic move strings for BPE attention isolation.</w:t>
      </w:r>
    </w:p>
    <w:p>
      <w:pPr>
        <w:spacing w:after="20"/>
        <w:ind w:left="576"/>
      </w:pPr>
      <w:r>
        <w:rPr>
          <w:rFonts w:ascii="Courier New" w:hAnsi="Courier New"/>
          <w:color w:val="323232"/>
          <w:sz w:val="17"/>
        </w:rPr>
        <w:t xml:space="preserve">    """</w:t>
      </w:r>
    </w:p>
    <w:p>
      <w:pPr>
        <w:spacing w:after="20"/>
        <w:ind w:left="576"/>
      </w:pPr>
      <w:r>
        <w:rPr>
          <w:rFonts w:ascii="Courier New" w:hAnsi="Courier New"/>
          <w:color w:val="323232"/>
          <w:sz w:val="17"/>
        </w:rPr>
        <w:t xml:space="preserve">    moves = list(board.legal_moves)</w:t>
      </w:r>
    </w:p>
    <w:p>
      <w:pPr>
        <w:spacing w:after="20"/>
        <w:ind w:left="576"/>
      </w:pPr>
      <w:r>
        <w:rPr>
          <w:rFonts w:ascii="Courier New" w:hAnsi="Courier New"/>
          <w:color w:val="323232"/>
          <w:sz w:val="17"/>
        </w:rPr>
        <w:t xml:space="preserve">    groups = {}</w:t>
      </w:r>
    </w:p>
    <w:p>
      <w:pPr>
        <w:spacing w:after="20"/>
        <w:ind w:left="576"/>
      </w:pPr>
      <w:r>
        <w:rPr>
          <w:rFonts w:ascii="Courier New" w:hAnsi="Courier New"/>
          <w:color w:val="323232"/>
          <w:sz w:val="17"/>
        </w:rPr>
        <w:t xml:space="preserve">    for move in moves:</w:t>
      </w:r>
    </w:p>
    <w:p>
      <w:pPr>
        <w:spacing w:after="20"/>
        <w:ind w:left="576"/>
      </w:pPr>
      <w:r>
        <w:rPr>
          <w:rFonts w:ascii="Courier New" w:hAnsi="Courier New"/>
          <w:color w:val="323232"/>
          <w:sz w:val="17"/>
        </w:rPr>
        <w:t xml:space="preserve">        src = chess.square_name(move.from_square)</w:t>
      </w:r>
    </w:p>
    <w:p>
      <w:pPr>
        <w:spacing w:after="20"/>
        <w:ind w:left="576"/>
      </w:pPr>
      <w:r>
        <w:rPr>
          <w:rFonts w:ascii="Courier New" w:hAnsi="Courier New"/>
          <w:color w:val="323232"/>
          <w:sz w:val="17"/>
        </w:rPr>
        <w:t xml:space="preserve">        dst = chess.square_name(move.to_square)</w:t>
      </w:r>
    </w:p>
    <w:p>
      <w:pPr>
        <w:spacing w:after="20"/>
        <w:ind w:left="576"/>
      </w:pPr>
      <w:r>
        <w:rPr>
          <w:rFonts w:ascii="Courier New" w:hAnsi="Courier New"/>
          <w:color w:val="323232"/>
          <w:sz w:val="17"/>
        </w:rPr>
        <w:t xml:space="preserve">        groups.setdefault(src, []).append(dst)</w:t>
      </w:r>
    </w:p>
    <w:p>
      <w:pPr>
        <w:spacing w:after="20"/>
        <w:ind w:left="576"/>
      </w:pPr>
      <w:r>
        <w:rPr>
          <w:rFonts w:ascii="Courier New" w:hAnsi="Courier New"/>
          <w:color w:val="323232"/>
          <w:sz w:val="17"/>
        </w:rPr>
      </w:r>
    </w:p>
    <w:p>
      <w:pPr>
        <w:spacing w:after="20"/>
        <w:ind w:left="576"/>
      </w:pPr>
      <w:r>
        <w:rPr>
          <w:rFonts w:ascii="Courier New" w:hAnsi="Courier New"/>
          <w:color w:val="323232"/>
          <w:sz w:val="17"/>
        </w:rPr>
        <w:t xml:space="preserve">    # Sort: center squares first, then alphabetical</w:t>
      </w:r>
    </w:p>
    <w:p>
      <w:pPr>
        <w:spacing w:after="20"/>
        <w:ind w:left="576"/>
      </w:pPr>
      <w:r>
        <w:rPr>
          <w:rFonts w:ascii="Courier New" w:hAnsi="Courier New"/>
          <w:color w:val="323232"/>
          <w:sz w:val="17"/>
        </w:rPr>
        <w:t xml:space="preserve">    sorted_srcs = sorted(groups.keys(), key=lambda s: (</w:t>
      </w:r>
    </w:p>
    <w:p>
      <w:pPr>
        <w:spacing w:after="20"/>
        <w:ind w:left="576"/>
      </w:pPr>
      <w:r>
        <w:rPr>
          <w:rFonts w:ascii="Courier New" w:hAnsi="Courier New"/>
          <w:color w:val="323232"/>
          <w:sz w:val="17"/>
        </w:rPr>
        <w:t xml:space="preserve">        CENTER_SQUARE_PRIORITY.index(s) if s in CENTER_SQUARE_PRIORITY else 99,</w:t>
      </w:r>
    </w:p>
    <w:p>
      <w:pPr>
        <w:spacing w:after="20"/>
        <w:ind w:left="576"/>
      </w:pPr>
      <w:r>
        <w:rPr>
          <w:rFonts w:ascii="Courier New" w:hAnsi="Courier New"/>
          <w:color w:val="323232"/>
          <w:sz w:val="17"/>
        </w:rPr>
        <w:t xml:space="preserve">        s</w:t>
      </w:r>
    </w:p>
    <w:p>
      <w:pPr>
        <w:spacing w:after="20"/>
        <w:ind w:left="576"/>
      </w:pPr>
      <w:r>
        <w:rPr>
          <w:rFonts w:ascii="Courier New" w:hAnsi="Courier New"/>
          <w:color w:val="323232"/>
          <w:sz w:val="17"/>
        </w:rPr>
        <w:t xml:space="preserve">    ))</w:t>
      </w:r>
    </w:p>
    <w:p>
      <w:pPr>
        <w:spacing w:after="20"/>
        <w:ind w:left="576"/>
      </w:pPr>
      <w:r>
        <w:rPr>
          <w:rFonts w:ascii="Courier New" w:hAnsi="Courier New"/>
          <w:color w:val="323232"/>
          <w:sz w:val="17"/>
        </w:rPr>
      </w:r>
    </w:p>
    <w:p>
      <w:pPr>
        <w:spacing w:after="20"/>
        <w:ind w:left="576"/>
      </w:pPr>
      <w:r>
        <w:rPr>
          <w:rFonts w:ascii="Courier New" w:hAnsi="Courier New"/>
          <w:color w:val="323232"/>
          <w:sz w:val="17"/>
        </w:rPr>
        <w:t xml:space="preserve">    # Emit as quoted atomic strings: "e7e5", "e7e6", "g8f6"</w:t>
      </w:r>
    </w:p>
    <w:p>
      <w:pPr>
        <w:spacing w:after="20"/>
        <w:ind w:left="576"/>
      </w:pPr>
      <w:r>
        <w:rPr>
          <w:rFonts w:ascii="Courier New" w:hAnsi="Courier New"/>
          <w:color w:val="323232"/>
          <w:sz w:val="17"/>
        </w:rPr>
        <w:t xml:space="preserve">    tokens = []</w:t>
      </w:r>
    </w:p>
    <w:p>
      <w:pPr>
        <w:spacing w:after="20"/>
        <w:ind w:left="576"/>
      </w:pPr>
      <w:r>
        <w:rPr>
          <w:rFonts w:ascii="Courier New" w:hAnsi="Courier New"/>
          <w:color w:val="323232"/>
          <w:sz w:val="17"/>
        </w:rPr>
        <w:t xml:space="preserve">    for src in sorted_srcs:</w:t>
      </w:r>
    </w:p>
    <w:p>
      <w:pPr>
        <w:spacing w:after="20"/>
        <w:ind w:left="576"/>
      </w:pPr>
      <w:r>
        <w:rPr>
          <w:rFonts w:ascii="Courier New" w:hAnsi="Courier New"/>
          <w:color w:val="323232"/>
          <w:sz w:val="17"/>
        </w:rPr>
        <w:t xml:space="preserve">        for dst in sorted(groups[src]):</w:t>
      </w:r>
    </w:p>
    <w:p>
      <w:pPr>
        <w:spacing w:after="20"/>
        <w:ind w:left="576"/>
      </w:pPr>
      <w:r>
        <w:rPr>
          <w:rFonts w:ascii="Courier New" w:hAnsi="Courier New"/>
          <w:color w:val="323232"/>
          <w:sz w:val="17"/>
        </w:rPr>
        <w:t xml:space="preserve">            tokens.append(f'"{src}{dst}"')</w:t>
      </w:r>
    </w:p>
    <w:p>
      <w:pPr>
        <w:spacing w:after="20"/>
        <w:ind w:left="576"/>
      </w:pPr>
      <w:r>
        <w:rPr>
          <w:rFonts w:ascii="Courier New" w:hAnsi="Courier New"/>
          <w:color w:val="323232"/>
          <w:sz w:val="17"/>
        </w:rPr>
        <w:t xml:space="preserve">    return ", ".join(tokens)</w:t>
      </w:r>
    </w:p>
    <w:p>
      <w:pPr>
        <w:spacing w:after="100" w:line="276" w:lineRule="auto"/>
      </w:pPr>
      <w:r>
        <w:rPr>
          <w:rFonts w:ascii="Times New Roman" w:hAnsi="Times New Roman"/>
          <w:sz w:val="20"/>
        </w:rPr>
        <w:t>This algorithm achieves three objectives simultaneously:</w:t>
      </w:r>
    </w:p>
    <w:p>
      <w:pPr>
        <w:pStyle w:val="ListNumber"/>
        <w:spacing w:after="60" w:line="264" w:lineRule="auto"/>
      </w:pPr>
      <w:r>
        <w:rPr>
          <w:rFonts w:ascii="Times New Roman" w:hAnsi="Times New Roman"/>
          <w:sz w:val="20"/>
        </w:rPr>
      </w:r>
      <w:r>
        <w:rPr>
          <w:rFonts w:ascii="Times New Roman" w:hAnsi="Times New Roman"/>
          <w:b/>
          <w:sz w:val="20"/>
        </w:rPr>
        <w:t>BPE isolation:</w:t>
      </w:r>
      <w:r>
        <w:rPr>
          <w:rFonts w:ascii="Times New Roman" w:hAnsi="Times New Roman"/>
          <w:sz w:val="20"/>
        </w:rPr>
        <w:t xml:space="preserve"> Each move is wrapped in quotation marks, preventing the tokenizer from merging adjacent coordinates.</w:t>
      </w:r>
    </w:p>
    <w:p>
      <w:pPr>
        <w:pStyle w:val="ListNumber"/>
        <w:spacing w:after="60" w:line="264" w:lineRule="auto"/>
      </w:pPr>
      <w:r>
        <w:rPr>
          <w:rFonts w:ascii="Times New Roman" w:hAnsi="Times New Roman"/>
          <w:sz w:val="20"/>
        </w:rPr>
      </w:r>
      <w:r>
        <w:rPr>
          <w:rFonts w:ascii="Times New Roman" w:hAnsi="Times New Roman"/>
          <w:b/>
          <w:sz w:val="20"/>
        </w:rPr>
        <w:t>Compression:</w:t>
      </w:r>
      <w:r>
        <w:rPr>
          <w:rFonts w:ascii="Times New Roman" w:hAnsi="Times New Roman"/>
          <w:sz w:val="20"/>
        </w:rPr>
        <w:t xml:space="preserve"> Origin-grouped notation eliminates repeated origin-square prefixes in the prompt.</w:t>
      </w:r>
    </w:p>
    <w:p>
      <w:pPr>
        <w:pStyle w:val="ListNumber"/>
        <w:spacing w:after="60" w:line="264" w:lineRule="auto"/>
      </w:pPr>
      <w:r>
        <w:rPr>
          <w:rFonts w:ascii="Times New Roman" w:hAnsi="Times New Roman"/>
          <w:sz w:val="20"/>
        </w:rPr>
      </w:r>
      <w:r>
        <w:rPr>
          <w:rFonts w:ascii="Times New Roman" w:hAnsi="Times New Roman"/>
          <w:b/>
          <w:sz w:val="20"/>
        </w:rPr>
        <w:t>Attention bias:</w:t>
      </w:r>
      <w:r>
        <w:rPr>
          <w:rFonts w:ascii="Times New Roman" w:hAnsi="Times New Roman"/>
          <w:sz w:val="20"/>
        </w:rPr>
        <w:t xml:space="preserve"> Central squares are listed first, nudging the model's attention toward strategically important moves.</w:t>
      </w:r>
    </w:p>
    <w:p>
      <w:pPr>
        <w:spacing w:before="160" w:after="40"/>
      </w:pPr>
      <w:r>
        <w:rPr>
          <w:rFonts w:ascii="Times New Roman" w:hAnsi="Times New Roman"/>
          <w:b/>
          <w:i/>
          <w:sz w:val="20"/>
        </w:rPr>
        <w:t>4-Tier Multi-Stage UCI Parser</w:t>
      </w:r>
    </w:p>
    <w:p>
      <w:pPr>
        <w:spacing w:after="100" w:line="276" w:lineRule="auto"/>
      </w:pPr>
      <w:r>
        <w:rPr>
          <w:rFonts w:ascii="Times New Roman" w:hAnsi="Times New Roman"/>
          <w:sz w:val="20"/>
        </w:rPr>
        <w:t>To maximize move extraction robustness and distinguish true hallucinations from formatting variations, the orchestrator implements a 4-tier fallback parser:</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shd w:fill="1F497D"/>
            <w:tcMar>
              <w:top w:w="120" w:type="dxa"/>
              <w:bottom w:w="120" w:type="dxa"/>
              <w:left w:w="140" w:type="dxa"/>
              <w:right w:w="140" w:type="dxa"/>
            </w:tcMar>
          </w:tcPr>
          <w:p>
            <w:pPr>
              <w:jc w:val="center"/>
            </w:pPr>
            <w:r>
              <w:rPr>
                <w:rFonts w:ascii="Times New Roman" w:hAnsi="Times New Roman"/>
                <w:b/>
                <w:color w:val="FFFFFF"/>
                <w:sz w:val="18"/>
              </w:rPr>
              <w:t>Tier</w:t>
            </w:r>
          </w:p>
        </w:tc>
        <w:tc>
          <w:tcPr>
            <w:tcW w:type="dxa" w:w="2268"/>
            <w:vAlign w:val="center"/>
            <w:shd w:fill="1F497D"/>
            <w:tcMar>
              <w:top w:w="120" w:type="dxa"/>
              <w:bottom w:w="120" w:type="dxa"/>
              <w:left w:w="140" w:type="dxa"/>
              <w:right w:w="140" w:type="dxa"/>
            </w:tcMar>
          </w:tcPr>
          <w:p>
            <w:pPr>
              <w:jc w:val="center"/>
            </w:pPr>
            <w:r>
              <w:rPr>
                <w:rFonts w:ascii="Times New Roman" w:hAnsi="Times New Roman"/>
                <w:b/>
                <w:color w:val="FFFFFF"/>
                <w:sz w:val="18"/>
              </w:rPr>
              <w:t>Method</w:t>
            </w:r>
          </w:p>
        </w:tc>
        <w:tc>
          <w:tcPr>
            <w:tcW w:type="dxa" w:w="2268"/>
            <w:vAlign w:val="center"/>
            <w:shd w:fill="1F497D"/>
            <w:tcMar>
              <w:top w:w="120" w:type="dxa"/>
              <w:bottom w:w="120" w:type="dxa"/>
              <w:left w:w="140" w:type="dxa"/>
              <w:right w:w="140" w:type="dxa"/>
            </w:tcMar>
          </w:tcPr>
          <w:p>
            <w:pPr>
              <w:jc w:val="center"/>
            </w:pPr>
            <w:r>
              <w:rPr>
                <w:rFonts w:ascii="Times New Roman" w:hAnsi="Times New Roman"/>
                <w:b/>
                <w:color w:val="FFFFFF"/>
                <w:sz w:val="18"/>
              </w:rPr>
              <w:t>Example Input</w:t>
            </w:r>
          </w:p>
        </w:tc>
        <w:tc>
          <w:tcPr>
            <w:tcW w:type="dxa" w:w="2268"/>
            <w:vAlign w:val="center"/>
            <w:shd w:fill="1F497D"/>
            <w:tcMar>
              <w:top w:w="120" w:type="dxa"/>
              <w:bottom w:w="120" w:type="dxa"/>
              <w:left w:w="140" w:type="dxa"/>
              <w:right w:w="140" w:type="dxa"/>
            </w:tcMar>
          </w:tcPr>
          <w:p>
            <w:pPr>
              <w:jc w:val="center"/>
            </w:pPr>
            <w:r>
              <w:rPr>
                <w:rFonts w:ascii="Times New Roman" w:hAnsi="Times New Roman"/>
                <w:b/>
                <w:color w:val="FFFFFF"/>
                <w:sz w:val="18"/>
              </w:rPr>
              <w:t>Example Output</w:t>
            </w:r>
          </w:p>
        </w:tc>
      </w:tr>
      <w:tr>
        <w:tc>
          <w:tcPr>
            <w:tcW w:type="dxa" w:w="2268"/>
            <w:vAlign w:val="center"/>
            <w:tcMar>
              <w:top w:w="100" w:type="dxa"/>
              <w:bottom w:w="100" w:type="dxa"/>
              <w:left w:w="130" w:type="dxa"/>
              <w:right w:w="130" w:type="dxa"/>
            </w:tcMar>
          </w:tcPr>
          <w:p>
            <w:pPr>
              <w:jc w:val="left"/>
            </w:pPr>
            <w:r>
              <w:rPr>
                <w:rFonts w:ascii="Times New Roman" w:hAnsi="Times New Roman"/>
                <w:sz w:val="17"/>
              </w:rPr>
              <w:t>1</w:t>
            </w:r>
          </w:p>
        </w:tc>
        <w:tc>
          <w:tcPr>
            <w:tcW w:type="dxa" w:w="2268"/>
            <w:vAlign w:val="center"/>
            <w:tcMar>
              <w:top w:w="100" w:type="dxa"/>
              <w:bottom w:w="100" w:type="dxa"/>
              <w:left w:w="130" w:type="dxa"/>
              <w:right w:w="130" w:type="dxa"/>
            </w:tcMar>
          </w:tcPr>
          <w:p>
            <w:pPr>
              <w:jc w:val="left"/>
            </w:pPr>
            <w:r>
              <w:rPr>
                <w:rFonts w:ascii="Times New Roman" w:hAnsi="Times New Roman"/>
                <w:sz w:val="17"/>
              </w:rPr>
              <w:t>Direct UCI regex [a-h][1-8][a-h][1-8][qrbn]?</w:t>
            </w:r>
          </w:p>
        </w:tc>
        <w:tc>
          <w:tcPr>
            <w:tcW w:type="dxa" w:w="2268"/>
            <w:vAlign w:val="center"/>
            <w:tcMar>
              <w:top w:w="100" w:type="dxa"/>
              <w:bottom w:w="100" w:type="dxa"/>
              <w:left w:w="130" w:type="dxa"/>
              <w:right w:w="130" w:type="dxa"/>
            </w:tcMar>
          </w:tcPr>
          <w:p>
            <w:pPr>
              <w:jc w:val="left"/>
            </w:pPr>
            <w:r>
              <w:rPr>
                <w:rFonts w:ascii="Times New Roman" w:hAnsi="Times New Roman"/>
                <w:sz w:val="17"/>
              </w:rPr>
              <w:t>"e7e5"</w:t>
            </w:r>
          </w:p>
        </w:tc>
        <w:tc>
          <w:tcPr>
            <w:tcW w:type="dxa" w:w="2268"/>
            <w:vAlign w:val="center"/>
            <w:tcMar>
              <w:top w:w="100" w:type="dxa"/>
              <w:bottom w:w="100" w:type="dxa"/>
              <w:left w:w="130" w:type="dxa"/>
              <w:right w:w="130" w:type="dxa"/>
            </w:tcMar>
          </w:tcPr>
          <w:p>
            <w:pPr>
              <w:jc w:val="left"/>
            </w:pPr>
            <w:r>
              <w:rPr>
                <w:rFonts w:ascii="Times New Roman" w:hAnsi="Times New Roman"/>
                <w:sz w:val="17"/>
              </w:rPr>
              <w:t>e7e5</w:t>
            </w:r>
          </w:p>
        </w:tc>
      </w:tr>
      <w:tr>
        <w:tc>
          <w:tcPr>
            <w:tcW w:type="dxa" w:w="2268"/>
            <w:vAlign w:val="center"/>
            <w:shd w:fill="F0F4FF"/>
            <w:tcMar>
              <w:top w:w="100" w:type="dxa"/>
              <w:bottom w:w="100" w:type="dxa"/>
              <w:left w:w="130" w:type="dxa"/>
              <w:right w:w="130" w:type="dxa"/>
            </w:tcMar>
          </w:tcPr>
          <w:p>
            <w:pPr>
              <w:jc w:val="left"/>
            </w:pPr>
            <w:r>
              <w:rPr>
                <w:rFonts w:ascii="Times New Roman" w:hAnsi="Times New Roman"/>
                <w:sz w:val="17"/>
              </w:rPr>
              <w:t>2</w:t>
            </w:r>
          </w:p>
        </w:tc>
        <w:tc>
          <w:tcPr>
            <w:tcW w:type="dxa" w:w="2268"/>
            <w:vAlign w:val="center"/>
            <w:shd w:fill="F0F4FF"/>
            <w:tcMar>
              <w:top w:w="100" w:type="dxa"/>
              <w:bottom w:w="100" w:type="dxa"/>
              <w:left w:w="130" w:type="dxa"/>
              <w:right w:w="130" w:type="dxa"/>
            </w:tcMar>
          </w:tcPr>
          <w:p>
            <w:pPr>
              <w:jc w:val="left"/>
            </w:pPr>
            <w:r>
              <w:rPr>
                <w:rFonts w:ascii="Times New Roman" w:hAnsi="Times New Roman"/>
                <w:sz w:val="17"/>
              </w:rPr>
              <w:t>LAN stripping (piece prefix removal)</w:t>
            </w:r>
          </w:p>
        </w:tc>
        <w:tc>
          <w:tcPr>
            <w:tcW w:type="dxa" w:w="2268"/>
            <w:vAlign w:val="center"/>
            <w:shd w:fill="F0F4FF"/>
            <w:tcMar>
              <w:top w:w="100" w:type="dxa"/>
              <w:bottom w:w="100" w:type="dxa"/>
              <w:left w:w="130" w:type="dxa"/>
              <w:right w:w="130" w:type="dxa"/>
            </w:tcMar>
          </w:tcPr>
          <w:p>
            <w:pPr>
              <w:jc w:val="left"/>
            </w:pPr>
            <w:r>
              <w:rPr>
                <w:rFonts w:ascii="Times New Roman" w:hAnsi="Times New Roman"/>
                <w:sz w:val="17"/>
              </w:rPr>
              <w:t>Nb8c6</w:t>
            </w:r>
          </w:p>
        </w:tc>
        <w:tc>
          <w:tcPr>
            <w:tcW w:type="dxa" w:w="2268"/>
            <w:vAlign w:val="center"/>
            <w:shd w:fill="F0F4FF"/>
            <w:tcMar>
              <w:top w:w="100" w:type="dxa"/>
              <w:bottom w:w="100" w:type="dxa"/>
              <w:left w:w="130" w:type="dxa"/>
              <w:right w:w="130" w:type="dxa"/>
            </w:tcMar>
          </w:tcPr>
          <w:p>
            <w:pPr>
              <w:jc w:val="left"/>
            </w:pPr>
            <w:r>
              <w:rPr>
                <w:rFonts w:ascii="Times New Roman" w:hAnsi="Times New Roman"/>
                <w:sz w:val="17"/>
              </w:rPr>
              <w:t>b8c6</w:t>
            </w:r>
          </w:p>
        </w:tc>
      </w:tr>
      <w:tr>
        <w:tc>
          <w:tcPr>
            <w:tcW w:type="dxa" w:w="2268"/>
            <w:vAlign w:val="center"/>
            <w:tcMar>
              <w:top w:w="100" w:type="dxa"/>
              <w:bottom w:w="100" w:type="dxa"/>
              <w:left w:w="130" w:type="dxa"/>
              <w:right w:w="130" w:type="dxa"/>
            </w:tcMar>
          </w:tcPr>
          <w:p>
            <w:pPr>
              <w:jc w:val="left"/>
            </w:pPr>
            <w:r>
              <w:rPr>
                <w:rFonts w:ascii="Times New Roman" w:hAnsi="Times New Roman"/>
                <w:sz w:val="17"/>
              </w:rPr>
              <w:t>3</w:t>
            </w:r>
          </w:p>
        </w:tc>
        <w:tc>
          <w:tcPr>
            <w:tcW w:type="dxa" w:w="2268"/>
            <w:vAlign w:val="center"/>
            <w:tcMar>
              <w:top w:w="100" w:type="dxa"/>
              <w:bottom w:w="100" w:type="dxa"/>
              <w:left w:w="130" w:type="dxa"/>
              <w:right w:w="130" w:type="dxa"/>
            </w:tcMar>
          </w:tcPr>
          <w:p>
            <w:pPr>
              <w:jc w:val="left"/>
            </w:pPr>
            <w:r>
              <w:rPr>
                <w:rFonts w:ascii="Times New Roman" w:hAnsi="Times New Roman"/>
                <w:sz w:val="17"/>
              </w:rPr>
              <w:t>SAN disambiguation via chess.Board.legal_moves</w:t>
            </w:r>
          </w:p>
        </w:tc>
        <w:tc>
          <w:tcPr>
            <w:tcW w:type="dxa" w:w="2268"/>
            <w:vAlign w:val="center"/>
            <w:tcMar>
              <w:top w:w="100" w:type="dxa"/>
              <w:bottom w:w="100" w:type="dxa"/>
              <w:left w:w="130" w:type="dxa"/>
              <w:right w:w="130" w:type="dxa"/>
            </w:tcMar>
          </w:tcPr>
          <w:p>
            <w:pPr>
              <w:jc w:val="left"/>
            </w:pPr>
            <w:r>
              <w:rPr>
                <w:rFonts w:ascii="Times New Roman" w:hAnsi="Times New Roman"/>
                <w:sz w:val="17"/>
              </w:rPr>
              <w:t>Nf6</w:t>
            </w:r>
          </w:p>
        </w:tc>
        <w:tc>
          <w:tcPr>
            <w:tcW w:type="dxa" w:w="2268"/>
            <w:vAlign w:val="center"/>
            <w:tcMar>
              <w:top w:w="100" w:type="dxa"/>
              <w:bottom w:w="100" w:type="dxa"/>
              <w:left w:w="130" w:type="dxa"/>
              <w:right w:w="130" w:type="dxa"/>
            </w:tcMar>
          </w:tcPr>
          <w:p>
            <w:pPr>
              <w:jc w:val="left"/>
            </w:pPr>
            <w:r>
              <w:rPr>
                <w:rFonts w:ascii="Times New Roman" w:hAnsi="Times New Roman"/>
                <w:sz w:val="17"/>
              </w:rPr>
              <w:t>g8f6</w:t>
            </w:r>
          </w:p>
        </w:tc>
      </w:tr>
      <w:tr>
        <w:tc>
          <w:tcPr>
            <w:tcW w:type="dxa" w:w="2268"/>
            <w:vAlign w:val="center"/>
            <w:shd w:fill="F0F4FF"/>
            <w:tcMar>
              <w:top w:w="100" w:type="dxa"/>
              <w:bottom w:w="100" w:type="dxa"/>
              <w:left w:w="130" w:type="dxa"/>
              <w:right w:w="130" w:type="dxa"/>
            </w:tcMar>
          </w:tcPr>
          <w:p>
            <w:pPr>
              <w:jc w:val="left"/>
            </w:pPr>
            <w:r>
              <w:rPr>
                <w:rFonts w:ascii="Times New Roman" w:hAnsi="Times New Roman"/>
                <w:sz w:val="17"/>
              </w:rPr>
              <w:t>4</w:t>
            </w:r>
          </w:p>
        </w:tc>
        <w:tc>
          <w:tcPr>
            <w:tcW w:type="dxa" w:w="2268"/>
            <w:vAlign w:val="center"/>
            <w:shd w:fill="F0F4FF"/>
            <w:tcMar>
              <w:top w:w="100" w:type="dxa"/>
              <w:bottom w:w="100" w:type="dxa"/>
              <w:left w:w="130" w:type="dxa"/>
              <w:right w:w="130" w:type="dxa"/>
            </w:tcMar>
          </w:tcPr>
          <w:p>
            <w:pPr>
              <w:jc w:val="left"/>
            </w:pPr>
            <w:r>
              <w:rPr>
                <w:rFonts w:ascii="Times New Roman" w:hAnsi="Times New Roman"/>
                <w:sz w:val="17"/>
              </w:rPr>
              <w:t>Punctuation &amp; delimiter stripping</w:t>
            </w:r>
          </w:p>
        </w:tc>
        <w:tc>
          <w:tcPr>
            <w:tcW w:type="dxa" w:w="2268"/>
            <w:vAlign w:val="center"/>
            <w:shd w:fill="F0F4FF"/>
            <w:tcMar>
              <w:top w:w="100" w:type="dxa"/>
              <w:bottom w:w="100" w:type="dxa"/>
              <w:left w:w="130" w:type="dxa"/>
              <w:right w:w="130" w:type="dxa"/>
            </w:tcMar>
          </w:tcPr>
          <w:p>
            <w:pPr>
              <w:jc w:val="left"/>
            </w:pPr>
            <w:r>
              <w:rPr>
                <w:rFonts w:ascii="Times New Roman" w:hAnsi="Times New Roman"/>
                <w:b/>
                <w:sz w:val="17"/>
              </w:rPr>
              <w:t>e7e5,  e7e5</w:t>
            </w:r>
          </w:p>
        </w:tc>
        <w:tc>
          <w:tcPr>
            <w:tcW w:type="dxa" w:w="2268"/>
            <w:vAlign w:val="center"/>
            <w:shd w:fill="F0F4FF"/>
            <w:tcMar>
              <w:top w:w="100" w:type="dxa"/>
              <w:bottom w:w="100" w:type="dxa"/>
              <w:left w:w="130" w:type="dxa"/>
              <w:right w:w="130" w:type="dxa"/>
            </w:tcMar>
          </w:tcPr>
          <w:p>
            <w:pPr>
              <w:jc w:val="left"/>
            </w:pPr>
            <w:r>
              <w:rPr>
                <w:rFonts w:ascii="Times New Roman" w:hAnsi="Times New Roman"/>
                <w:sz w:val="17"/>
              </w:rPr>
              <w:t>e7e5</w:t>
            </w:r>
          </w:p>
        </w:tc>
      </w:tr>
    </w:tbl>
    <w:p>
      <w:pPr>
        <w:spacing w:after="160"/>
      </w:pPr>
    </w:p>
    <w:p>
      <w:pPr>
        <w:spacing w:before="200" w:after="60"/>
      </w:pPr>
      <w:r>
        <w:rPr>
          <w:rFonts w:ascii="Times New Roman" w:hAnsi="Times New Roman"/>
          <w:b/>
          <w:sz w:val="22"/>
        </w:rPr>
        <w:t>D. KV-Cache Aligned Prompt Architecture</w:t>
      </w:r>
    </w:p>
    <w:p>
      <w:pPr>
        <w:spacing w:after="100" w:line="276" w:lineRule="auto"/>
      </w:pPr>
      <w:r>
        <w:rPr>
          <w:rFonts w:ascii="Times New Roman" w:hAnsi="Times New Roman"/>
          <w:sz w:val="20"/>
        </w:rPr>
        <w:t xml:space="preserve">To maximize tensor reuse in Ollama's prefix KV-cache, all prompts are structured with a </w:t>
      </w:r>
      <w:r>
        <w:rPr>
          <w:rFonts w:ascii="Times New Roman" w:hAnsi="Times New Roman"/>
          <w:b/>
          <w:sz w:val="20"/>
        </w:rPr>
        <w:t>byte-invariant static prefix</w:t>
      </w:r>
      <w:r>
        <w:rPr>
          <w:rFonts w:ascii="Times New Roman" w:hAnsi="Times New Roman"/>
          <w:sz w:val="20"/>
        </w:rPr>
        <w:t xml:space="preserve"> that remains identical across all turns of all games, followed by a dynamic board-state suffix:</w:t>
      </w:r>
    </w:p>
    <w:p>
      <w:pPr>
        <w:spacing w:after="20"/>
        <w:ind w:left="576"/>
      </w:pPr>
      <w:r>
        <w:rPr>
          <w:rFonts w:ascii="Courier New" w:hAnsi="Courier New"/>
          <w:color w:val="323232"/>
          <w:sz w:val="17"/>
        </w:rPr>
        <w:t>[STATIC KV-CACHE PREFIX — 100% BYTE-INVARIANT ACROSS ALL TURNS]</w:t>
      </w:r>
    </w:p>
    <w:p>
      <w:pPr>
        <w:spacing w:after="20"/>
        <w:ind w:left="576"/>
      </w:pPr>
      <w:r>
        <w:rPr>
          <w:rFonts w:ascii="Courier New" w:hAnsi="Courier New"/>
          <w:color w:val="323232"/>
          <w:sz w:val="17"/>
        </w:rPr>
        <w:t>You are a chess engine playing as Black. Respond ONLY with a</w:t>
      </w:r>
    </w:p>
    <w:p>
      <w:pPr>
        <w:spacing w:after="20"/>
        <w:ind w:left="576"/>
      </w:pPr>
      <w:r>
        <w:rPr>
          <w:rFonts w:ascii="Courier New" w:hAnsi="Courier New"/>
          <w:color w:val="323232"/>
          <w:sz w:val="17"/>
        </w:rPr>
        <w:t>single UCI move in source-destination format. Do not include</w:t>
      </w:r>
    </w:p>
    <w:p>
      <w:pPr>
        <w:spacing w:after="20"/>
        <w:ind w:left="576"/>
      </w:pPr>
      <w:r>
        <w:rPr>
          <w:rFonts w:ascii="Courier New" w:hAnsi="Courier New"/>
          <w:color w:val="323232"/>
          <w:sz w:val="17"/>
        </w:rPr>
        <w:t>piece letters, explanations, or formatting.</w:t>
      </w:r>
    </w:p>
    <w:p>
      <w:pPr>
        <w:spacing w:after="20"/>
        <w:ind w:left="576"/>
      </w:pPr>
      <w:r>
        <w:rPr>
          <w:rFonts w:ascii="Courier New" w:hAnsi="Courier New"/>
          <w:color w:val="323232"/>
          <w:sz w:val="17"/>
        </w:rPr>
      </w:r>
    </w:p>
    <w:p>
      <w:pPr>
        <w:spacing w:after="20"/>
        <w:ind w:left="576"/>
      </w:pPr>
      <w:r>
        <w:rPr>
          <w:rFonts w:ascii="Courier New" w:hAnsi="Courier New"/>
          <w:color w:val="323232"/>
          <w:sz w:val="17"/>
        </w:rPr>
        <w:t>[DYNAMIC TURN SUFFIX — UNIQUE PER TURN]</w:t>
      </w:r>
    </w:p>
    <w:p>
      <w:pPr>
        <w:spacing w:after="20"/>
        <w:ind w:left="576"/>
      </w:pPr>
      <w:r>
        <w:rPr>
          <w:rFonts w:ascii="Courier New" w:hAnsi="Courier New"/>
          <w:color w:val="323232"/>
          <w:sz w:val="17"/>
        </w:rPr>
        <w:t>Board FEN: rnbqkbnr/pppppppp/8/8/4P3/8/PPPP1PPP/RNBQKBNR b KQkq e3 0 1</w:t>
      </w:r>
    </w:p>
    <w:p>
      <w:pPr>
        <w:spacing w:after="20"/>
        <w:ind w:left="576"/>
      </w:pPr>
      <w:r>
        <w:rPr>
          <w:rFonts w:ascii="Courier New" w:hAnsi="Courier New"/>
          <w:color w:val="323232"/>
          <w:sz w:val="17"/>
        </w:rPr>
        <w:t>Legal moves: "e7e5", "e7e6", "d7d5", "g8f6", "g8h6", "b8c6"</w:t>
      </w:r>
    </w:p>
    <w:p>
      <w:pPr>
        <w:spacing w:after="20"/>
        <w:ind w:left="576"/>
      </w:pPr>
      <w:r>
        <w:rPr>
          <w:rFonts w:ascii="Courier New" w:hAnsi="Courier New"/>
          <w:color w:val="323232"/>
          <w:sz w:val="17"/>
        </w:rPr>
        <w:t>Pick exactly one move from the list above.</w:t>
      </w:r>
    </w:p>
    <w:p>
      <w:pPr>
        <w:spacing w:after="100" w:line="276" w:lineRule="auto"/>
      </w:pPr>
      <w:r>
        <w:rPr>
          <w:rFonts w:ascii="Times New Roman" w:hAnsi="Times New Roman"/>
          <w:sz w:val="20"/>
        </w:rPr>
        <w:t>The static prefix is tokenized once and cached by Ollama's KV-cache layer, reducing effective prefill latency for all subsequent turns.</w:t>
      </w:r>
    </w:p>
    <w:p>
      <w:pPr>
        <w:spacing w:before="200" w:after="60"/>
      </w:pPr>
      <w:r>
        <w:rPr>
          <w:rFonts w:ascii="Times New Roman" w:hAnsi="Times New Roman"/>
          <w:b/>
          <w:sz w:val="22"/>
        </w:rPr>
        <w:t>E. Fast Clamped Decoding</w:t>
      </w:r>
    </w:p>
    <w:p>
      <w:pPr>
        <w:spacing w:after="100" w:line="276" w:lineRule="auto"/>
      </w:pPr>
      <w:r>
        <w:rPr>
          <w:rFonts w:ascii="Times New Roman" w:hAnsi="Times New Roman"/>
          <w:sz w:val="20"/>
        </w:rPr>
        <w:t xml:space="preserve">A critical engineering contribution is the application of </w:t>
      </w:r>
      <w:r>
        <w:rPr>
          <w:rFonts w:ascii="Times New Roman" w:hAnsi="Times New Roman"/>
          <w:b/>
          <w:sz w:val="20"/>
        </w:rPr>
        <w:t>stop-token clamping</w:t>
      </w:r>
      <w:r>
        <w:rPr>
          <w:rFonts w:ascii="Times New Roman" w:hAnsi="Times New Roman"/>
          <w:sz w:val="20"/>
        </w:rPr>
        <w:t xml:space="preserve"> to the Ollama API call:</w:t>
      </w:r>
    </w:p>
    <w:p>
      <w:pPr>
        <w:spacing w:after="20"/>
        <w:ind w:left="576"/>
      </w:pPr>
      <w:r>
        <w:rPr>
          <w:rFonts w:ascii="Courier New" w:hAnsi="Courier New"/>
          <w:color w:val="323232"/>
          <w:sz w:val="17"/>
        </w:rPr>
        <w:t>{</w:t>
      </w:r>
    </w:p>
    <w:p>
      <w:pPr>
        <w:spacing w:after="20"/>
        <w:ind w:left="576"/>
      </w:pPr>
      <w:r>
        <w:rPr>
          <w:rFonts w:ascii="Courier New" w:hAnsi="Courier New"/>
          <w:color w:val="323232"/>
          <w:sz w:val="17"/>
        </w:rPr>
        <w:t xml:space="preserve">  "model": "llama3.1",</w:t>
      </w:r>
    </w:p>
    <w:p>
      <w:pPr>
        <w:spacing w:after="20"/>
        <w:ind w:left="576"/>
      </w:pPr>
      <w:r>
        <w:rPr>
          <w:rFonts w:ascii="Courier New" w:hAnsi="Courier New"/>
          <w:color w:val="323232"/>
          <w:sz w:val="17"/>
        </w:rPr>
        <w:t xml:space="preserve">  "options": {</w:t>
      </w:r>
    </w:p>
    <w:p>
      <w:pPr>
        <w:spacing w:after="20"/>
        <w:ind w:left="576"/>
      </w:pPr>
      <w:r>
        <w:rPr>
          <w:rFonts w:ascii="Courier New" w:hAnsi="Courier New"/>
          <w:color w:val="323232"/>
          <w:sz w:val="17"/>
        </w:rPr>
        <w:t xml:space="preserve">    "num_predict": 6,</w:t>
      </w:r>
    </w:p>
    <w:p>
      <w:pPr>
        <w:spacing w:after="20"/>
        <w:ind w:left="576"/>
      </w:pPr>
      <w:r>
        <w:rPr>
          <w:rFonts w:ascii="Courier New" w:hAnsi="Courier New"/>
          <w:color w:val="323232"/>
          <w:sz w:val="17"/>
        </w:rPr>
        <w:t xml:space="preserve">    "stop": ["\n", " ", ".", ",", "\"", "'"],</w:t>
      </w:r>
    </w:p>
    <w:p>
      <w:pPr>
        <w:spacing w:after="20"/>
        <w:ind w:left="576"/>
      </w:pPr>
      <w:r>
        <w:rPr>
          <w:rFonts w:ascii="Courier New" w:hAnsi="Courier New"/>
          <w:color w:val="323232"/>
          <w:sz w:val="17"/>
        </w:rPr>
        <w:t xml:space="preserve">    "temperature": 0.8,</w:t>
      </w:r>
    </w:p>
    <w:p>
      <w:pPr>
        <w:spacing w:after="20"/>
        <w:ind w:left="576"/>
      </w:pPr>
      <w:r>
        <w:rPr>
          <w:rFonts w:ascii="Courier New" w:hAnsi="Courier New"/>
          <w:color w:val="323232"/>
          <w:sz w:val="17"/>
        </w:rPr>
        <w:t xml:space="preserve">    "seed": 42</w:t>
      </w:r>
    </w:p>
    <w:p>
      <w:pPr>
        <w:spacing w:after="20"/>
        <w:ind w:left="576"/>
      </w:pPr>
      <w:r>
        <w:rPr>
          <w:rFonts w:ascii="Courier New" w:hAnsi="Courier New"/>
          <w:color w:val="323232"/>
          <w:sz w:val="17"/>
        </w:rPr>
        <w:t xml:space="preserve">  }</w:t>
      </w:r>
    </w:p>
    <w:p>
      <w:pPr>
        <w:spacing w:after="20"/>
        <w:ind w:left="576"/>
      </w:pPr>
      <w:r>
        <w:rPr>
          <w:rFonts w:ascii="Courier New" w:hAnsi="Courier New"/>
          <w:color w:val="323232"/>
          <w:sz w:val="17"/>
        </w:rPr>
        <w:t>}</w:t>
      </w:r>
    </w:p>
    <w:p>
      <w:pPr>
        <w:spacing w:after="100" w:line="276" w:lineRule="auto"/>
      </w:pPr>
      <w:r>
        <w:rPr>
          <w:rFonts w:ascii="Times New Roman" w:hAnsi="Times New Roman"/>
          <w:sz w:val="20"/>
        </w:rPr>
        <w:t>Setting `num_predict: 6` ensures the model terminates output after exactly the 4-character UCI coordinate plus optional promotion character, eliminating all conversational babbling, markdown wrapping, and explanatory text. This single change reduces average generation token count from $\approx 85$ tokens to exactly 5 tokens per call—a $\mathbf{94\%}$ generation token reduction.</w:t>
      </w:r>
    </w:p>
    <w:p>
      <w:pPr>
        <w:spacing w:before="280" w:after="100"/>
      </w:pPr>
      <w:r>
        <w:rPr>
          <w:rFonts w:ascii="Times New Roman" w:hAnsi="Times New Roman"/>
          <w:b/>
          <w:color w:val="1F497D"/>
          <w:sz w:val="26"/>
        </w:rPr>
        <w:t>IV. Experimental Methodology</w:t>
      </w:r>
    </w:p>
    <w:p>
      <w:pPr>
        <w:spacing w:before="200" w:after="60"/>
      </w:pPr>
      <w:r>
        <w:rPr>
          <w:rFonts w:ascii="Times New Roman" w:hAnsi="Times New Roman"/>
          <w:b/>
          <w:sz w:val="22"/>
        </w:rPr>
        <w:t>A. Five-Condition Experiment Matrix</w:t>
      </w:r>
    </w:p>
    <w:p>
      <w:pPr>
        <w:spacing w:after="100" w:line="276" w:lineRule="auto"/>
      </w:pPr>
      <w:r>
        <w:rPr>
          <w:rFonts w:ascii="Times New Roman" w:hAnsi="Times New Roman"/>
          <w:sz w:val="20"/>
        </w:rPr>
        <w:t>We construct a systematic 5-condition benchmark designed to independently vary temperature, constraint mechanism, and move representation format:</w:t>
      </w:r>
    </w:p>
    <w:p>
      <w:pPr>
        <w:spacing w:before="120" w:after="40"/>
        <w:jc w:val="center"/>
      </w:pPr>
      <w:r>
        <w:rPr>
          <w:rFonts w:ascii="Times New Roman" w:hAnsi="Times New Roman"/>
          <w:b/>
          <w:color w:val="1F497D"/>
          <w:sz w:val="20"/>
        </w:rPr>
        <w:t>TABLE IV: Experiment Condition Matrix</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fill="1F497D"/>
            <w:tcMar>
              <w:top w:w="120" w:type="dxa"/>
              <w:bottom w:w="120" w:type="dxa"/>
              <w:left w:w="140" w:type="dxa"/>
              <w:right w:w="140" w:type="dxa"/>
            </w:tcMar>
          </w:tcPr>
          <w:p>
            <w:pPr>
              <w:jc w:val="center"/>
            </w:pPr>
            <w:r>
              <w:rPr>
                <w:rFonts w:ascii="Times New Roman" w:hAnsi="Times New Roman"/>
                <w:b/>
                <w:color w:val="FFFFFF"/>
                <w:sz w:val="18"/>
              </w:rPr>
              <w:t>Condition Tag</w:t>
            </w:r>
          </w:p>
        </w:tc>
        <w:tc>
          <w:tcPr>
            <w:tcW w:type="dxa" w:w="1512"/>
            <w:vAlign w:val="center"/>
            <w:shd w:fill="1F497D"/>
            <w:tcMar>
              <w:top w:w="120" w:type="dxa"/>
              <w:bottom w:w="120" w:type="dxa"/>
              <w:left w:w="140" w:type="dxa"/>
              <w:right w:w="140" w:type="dxa"/>
            </w:tcMar>
          </w:tcPr>
          <w:p>
            <w:pPr>
              <w:jc w:val="center"/>
            </w:pPr>
            <w:r>
              <w:rPr>
                <w:rFonts w:ascii="Times New Roman" w:hAnsi="Times New Roman"/>
                <w:b/>
                <w:color w:val="FFFFFF"/>
                <w:sz w:val="18"/>
              </w:rPr>
              <w:t>Temperature</w:t>
            </w:r>
          </w:p>
        </w:tc>
        <w:tc>
          <w:tcPr>
            <w:tcW w:type="dxa" w:w="1512"/>
            <w:vAlign w:val="center"/>
            <w:shd w:fill="1F497D"/>
            <w:tcMar>
              <w:top w:w="120" w:type="dxa"/>
              <w:bottom w:w="120" w:type="dxa"/>
              <w:left w:w="140" w:type="dxa"/>
              <w:right w:w="140" w:type="dxa"/>
            </w:tcMar>
          </w:tcPr>
          <w:p>
            <w:pPr>
              <w:jc w:val="center"/>
            </w:pPr>
            <w:r>
              <w:rPr>
                <w:rFonts w:ascii="Times New Roman" w:hAnsi="Times New Roman"/>
                <w:b/>
                <w:color w:val="FFFFFF"/>
                <w:sz w:val="18"/>
              </w:rPr>
              <w:t>Constrained</w:t>
            </w:r>
          </w:p>
        </w:tc>
        <w:tc>
          <w:tcPr>
            <w:tcW w:type="dxa" w:w="1512"/>
            <w:vAlign w:val="center"/>
            <w:shd w:fill="1F497D"/>
            <w:tcMar>
              <w:top w:w="120" w:type="dxa"/>
              <w:bottom w:w="120" w:type="dxa"/>
              <w:left w:w="140" w:type="dxa"/>
              <w:right w:w="140" w:type="dxa"/>
            </w:tcMar>
          </w:tcPr>
          <w:p>
            <w:pPr>
              <w:jc w:val="center"/>
            </w:pPr>
            <w:r>
              <w:rPr>
                <w:rFonts w:ascii="Times New Roman" w:hAnsi="Times New Roman"/>
                <w:b/>
                <w:color w:val="FFFFFF"/>
                <w:sz w:val="18"/>
              </w:rPr>
              <w:t>Move Format</w:t>
            </w:r>
          </w:p>
        </w:tc>
        <w:tc>
          <w:tcPr>
            <w:tcW w:type="dxa" w:w="1512"/>
            <w:vAlign w:val="center"/>
            <w:shd w:fill="1F497D"/>
            <w:tcMar>
              <w:top w:w="120" w:type="dxa"/>
              <w:bottom w:w="120" w:type="dxa"/>
              <w:left w:w="140" w:type="dxa"/>
              <w:right w:w="140" w:type="dxa"/>
            </w:tcMar>
          </w:tcPr>
          <w:p>
            <w:pPr>
              <w:jc w:val="center"/>
            </w:pPr>
            <w:r>
              <w:rPr>
                <w:rFonts w:ascii="Times New Roman" w:hAnsi="Times New Roman"/>
                <w:b/>
                <w:color w:val="FFFFFF"/>
                <w:sz w:val="18"/>
              </w:rPr>
              <w:t>Pipeline</w:t>
            </w:r>
          </w:p>
        </w:tc>
        <w:tc>
          <w:tcPr>
            <w:tcW w:type="dxa" w:w="1512"/>
            <w:vAlign w:val="center"/>
            <w:shd w:fill="1F497D"/>
            <w:tcMar>
              <w:top w:w="120" w:type="dxa"/>
              <w:bottom w:w="120" w:type="dxa"/>
              <w:left w:w="140" w:type="dxa"/>
              <w:right w:w="140" w:type="dxa"/>
            </w:tcMar>
          </w:tcPr>
          <w:p>
            <w:pPr>
              <w:jc w:val="center"/>
            </w:pPr>
            <w:r>
              <w:rPr>
                <w:rFonts w:ascii="Times New Roman" w:hAnsi="Times New Roman"/>
                <w:b/>
                <w:color w:val="FFFFFF"/>
                <w:sz w:val="18"/>
              </w:rPr>
              <w:t>Primary Objective</w:t>
            </w:r>
          </w:p>
        </w:tc>
      </w:tr>
      <w:tr>
        <w:tc>
          <w:tcPr>
            <w:tcW w:type="dxa" w:w="1512"/>
            <w:vAlign w:val="center"/>
            <w:tcMar>
              <w:top w:w="100" w:type="dxa"/>
              <w:bottom w:w="100" w:type="dxa"/>
              <w:left w:w="130" w:type="dxa"/>
              <w:right w:w="130" w:type="dxa"/>
            </w:tcMar>
          </w:tcPr>
          <w:p>
            <w:pPr>
              <w:jc w:val="left"/>
            </w:pPr>
            <w:r>
              <w:rPr>
                <w:rFonts w:ascii="Times New Roman" w:hAnsi="Times New Roman"/>
                <w:sz w:val="17"/>
              </w:rPr>
              <w:t>t02_unconstrained</w:t>
            </w:r>
          </w:p>
        </w:tc>
        <w:tc>
          <w:tcPr>
            <w:tcW w:type="dxa" w:w="1512"/>
            <w:vAlign w:val="center"/>
            <w:tcMar>
              <w:top w:w="100" w:type="dxa"/>
              <w:bottom w:w="100" w:type="dxa"/>
              <w:left w:w="130" w:type="dxa"/>
              <w:right w:w="130" w:type="dxa"/>
            </w:tcMar>
          </w:tcPr>
          <w:p>
            <w:pPr>
              <w:jc w:val="left"/>
            </w:pPr>
            <w:r>
              <w:rPr>
                <w:rFonts w:ascii="Times New Roman" w:hAnsi="Times New Roman"/>
                <w:sz w:val="17"/>
              </w:rPr>
              <w:t>$T=0.2$</w:t>
            </w:r>
          </w:p>
        </w:tc>
        <w:tc>
          <w:tcPr>
            <w:tcW w:type="dxa" w:w="1512"/>
            <w:vAlign w:val="center"/>
            <w:tcMar>
              <w:top w:w="100" w:type="dxa"/>
              <w:bottom w:w="100" w:type="dxa"/>
              <w:left w:w="130" w:type="dxa"/>
              <w:right w:w="130" w:type="dxa"/>
            </w:tcMar>
          </w:tcPr>
          <w:p>
            <w:pPr>
              <w:jc w:val="left"/>
            </w:pPr>
            <w:r>
              <w:rPr>
                <w:rFonts w:ascii="Times New Roman" w:hAnsi="Times New Roman"/>
                <w:sz w:val="17"/>
              </w:rPr>
              <w:t>No</w:t>
            </w:r>
          </w:p>
        </w:tc>
        <w:tc>
          <w:tcPr>
            <w:tcW w:type="dxa" w:w="1512"/>
            <w:vAlign w:val="center"/>
            <w:tcMar>
              <w:top w:w="100" w:type="dxa"/>
              <w:bottom w:w="100" w:type="dxa"/>
              <w:left w:w="130" w:type="dxa"/>
              <w:right w:w="130" w:type="dxa"/>
            </w:tcMar>
          </w:tcPr>
          <w:p>
            <w:pPr>
              <w:jc w:val="left"/>
            </w:pPr>
            <w:r>
              <w:rPr>
                <w:rFonts w:ascii="Times New Roman" w:hAnsi="Times New Roman"/>
                <w:sz w:val="17"/>
              </w:rPr>
              <w:t>Zero-shot FEN only</w:t>
            </w:r>
          </w:p>
        </w:tc>
        <w:tc>
          <w:tcPr>
            <w:tcW w:type="dxa" w:w="1512"/>
            <w:vAlign w:val="center"/>
            <w:tcMar>
              <w:top w:w="100" w:type="dxa"/>
              <w:bottom w:w="100" w:type="dxa"/>
              <w:left w:w="130" w:type="dxa"/>
              <w:right w:w="130" w:type="dxa"/>
            </w:tcMar>
          </w:tcPr>
          <w:p>
            <w:pPr>
              <w:jc w:val="left"/>
            </w:pPr>
            <w:r>
              <w:rPr>
                <w:rFonts w:ascii="Times New Roman" w:hAnsi="Times New Roman"/>
                <w:sz w:val="17"/>
              </w:rPr>
              <w:t>Unconstrained</w:t>
            </w:r>
          </w:p>
        </w:tc>
        <w:tc>
          <w:tcPr>
            <w:tcW w:type="dxa" w:w="1512"/>
            <w:vAlign w:val="center"/>
            <w:tcMar>
              <w:top w:w="100" w:type="dxa"/>
              <w:bottom w:w="100" w:type="dxa"/>
              <w:left w:w="130" w:type="dxa"/>
              <w:right w:w="130" w:type="dxa"/>
            </w:tcMar>
          </w:tcPr>
          <w:p>
            <w:pPr>
              <w:jc w:val="left"/>
            </w:pPr>
            <w:r>
              <w:rPr>
                <w:rFonts w:ascii="Times New Roman" w:hAnsi="Times New Roman"/>
                <w:sz w:val="17"/>
              </w:rPr>
              <w:t>Low-temperature greedy hallucination baseline</w:t>
            </w:r>
          </w:p>
        </w:tc>
      </w:tr>
      <w:tr>
        <w:tc>
          <w:tcPr>
            <w:tcW w:type="dxa" w:w="1512"/>
            <w:vAlign w:val="center"/>
            <w:shd w:fill="F0F4FF"/>
            <w:tcMar>
              <w:top w:w="100" w:type="dxa"/>
              <w:bottom w:w="100" w:type="dxa"/>
              <w:left w:w="130" w:type="dxa"/>
              <w:right w:w="130" w:type="dxa"/>
            </w:tcMar>
          </w:tcPr>
          <w:p>
            <w:pPr>
              <w:jc w:val="left"/>
            </w:pPr>
            <w:r>
              <w:rPr>
                <w:rFonts w:ascii="Times New Roman" w:hAnsi="Times New Roman"/>
                <w:sz w:val="17"/>
              </w:rPr>
              <w:t>t08_unconstrained</w:t>
            </w:r>
          </w:p>
        </w:tc>
        <w:tc>
          <w:tcPr>
            <w:tcW w:type="dxa" w:w="1512"/>
            <w:vAlign w:val="center"/>
            <w:shd w:fill="F0F4FF"/>
            <w:tcMar>
              <w:top w:w="100" w:type="dxa"/>
              <w:bottom w:w="100" w:type="dxa"/>
              <w:left w:w="130" w:type="dxa"/>
              <w:right w:w="130" w:type="dxa"/>
            </w:tcMar>
          </w:tcPr>
          <w:p>
            <w:pPr>
              <w:jc w:val="left"/>
            </w:pPr>
            <w:r>
              <w:rPr>
                <w:rFonts w:ascii="Times New Roman" w:hAnsi="Times New Roman"/>
                <w:sz w:val="17"/>
              </w:rPr>
              <w:t>$T=0.8$</w:t>
            </w:r>
          </w:p>
        </w:tc>
        <w:tc>
          <w:tcPr>
            <w:tcW w:type="dxa" w:w="1512"/>
            <w:vAlign w:val="center"/>
            <w:shd w:fill="F0F4FF"/>
            <w:tcMar>
              <w:top w:w="100" w:type="dxa"/>
              <w:bottom w:w="100" w:type="dxa"/>
              <w:left w:w="130" w:type="dxa"/>
              <w:right w:w="130" w:type="dxa"/>
            </w:tcMar>
          </w:tcPr>
          <w:p>
            <w:pPr>
              <w:jc w:val="left"/>
            </w:pPr>
            <w:r>
              <w:rPr>
                <w:rFonts w:ascii="Times New Roman" w:hAnsi="Times New Roman"/>
                <w:sz w:val="17"/>
              </w:rPr>
              <w:t>No</w:t>
            </w:r>
          </w:p>
        </w:tc>
        <w:tc>
          <w:tcPr>
            <w:tcW w:type="dxa" w:w="1512"/>
            <w:vAlign w:val="center"/>
            <w:shd w:fill="F0F4FF"/>
            <w:tcMar>
              <w:top w:w="100" w:type="dxa"/>
              <w:bottom w:w="100" w:type="dxa"/>
              <w:left w:w="130" w:type="dxa"/>
              <w:right w:w="130" w:type="dxa"/>
            </w:tcMar>
          </w:tcPr>
          <w:p>
            <w:pPr>
              <w:jc w:val="left"/>
            </w:pPr>
            <w:r>
              <w:rPr>
                <w:rFonts w:ascii="Times New Roman" w:hAnsi="Times New Roman"/>
                <w:sz w:val="17"/>
              </w:rPr>
              <w:t>Zero-shot FEN only</w:t>
            </w:r>
          </w:p>
        </w:tc>
        <w:tc>
          <w:tcPr>
            <w:tcW w:type="dxa" w:w="1512"/>
            <w:vAlign w:val="center"/>
            <w:shd w:fill="F0F4FF"/>
            <w:tcMar>
              <w:top w:w="100" w:type="dxa"/>
              <w:bottom w:w="100" w:type="dxa"/>
              <w:left w:w="130" w:type="dxa"/>
              <w:right w:w="130" w:type="dxa"/>
            </w:tcMar>
          </w:tcPr>
          <w:p>
            <w:pPr>
              <w:jc w:val="left"/>
            </w:pPr>
            <w:r>
              <w:rPr>
                <w:rFonts w:ascii="Times New Roman" w:hAnsi="Times New Roman"/>
                <w:sz w:val="17"/>
              </w:rPr>
              <w:t>Unconstrained</w:t>
            </w:r>
          </w:p>
        </w:tc>
        <w:tc>
          <w:tcPr>
            <w:tcW w:type="dxa" w:w="1512"/>
            <w:vAlign w:val="center"/>
            <w:shd w:fill="F0F4FF"/>
            <w:tcMar>
              <w:top w:w="100" w:type="dxa"/>
              <w:bottom w:w="100" w:type="dxa"/>
              <w:left w:w="130" w:type="dxa"/>
              <w:right w:w="130" w:type="dxa"/>
            </w:tcMar>
          </w:tcPr>
          <w:p>
            <w:pPr>
              <w:jc w:val="left"/>
            </w:pPr>
            <w:r>
              <w:rPr>
                <w:rFonts w:ascii="Times New Roman" w:hAnsi="Times New Roman"/>
                <w:sz w:val="17"/>
              </w:rPr>
              <w:t>High-temperature stochastic hallucination baseline</w:t>
            </w:r>
          </w:p>
        </w:tc>
      </w:tr>
      <w:tr>
        <w:tc>
          <w:tcPr>
            <w:tcW w:type="dxa" w:w="1512"/>
            <w:vAlign w:val="center"/>
            <w:tcMar>
              <w:top w:w="100" w:type="dxa"/>
              <w:bottom w:w="100" w:type="dxa"/>
              <w:left w:w="130" w:type="dxa"/>
              <w:right w:w="130" w:type="dxa"/>
            </w:tcMar>
          </w:tcPr>
          <w:p>
            <w:pPr>
              <w:jc w:val="left"/>
            </w:pPr>
            <w:r>
              <w:rPr>
                <w:rFonts w:ascii="Times New Roman" w:hAnsi="Times New Roman"/>
                <w:sz w:val="17"/>
              </w:rPr>
              <w:t>t08_constrained_raw</w:t>
            </w:r>
          </w:p>
        </w:tc>
        <w:tc>
          <w:tcPr>
            <w:tcW w:type="dxa" w:w="1512"/>
            <w:vAlign w:val="center"/>
            <w:tcMar>
              <w:top w:w="100" w:type="dxa"/>
              <w:bottom w:w="100" w:type="dxa"/>
              <w:left w:w="130" w:type="dxa"/>
              <w:right w:w="130" w:type="dxa"/>
            </w:tcMar>
          </w:tcPr>
          <w:p>
            <w:pPr>
              <w:jc w:val="left"/>
            </w:pPr>
            <w:r>
              <w:rPr>
                <w:rFonts w:ascii="Times New Roman" w:hAnsi="Times New Roman"/>
                <w:sz w:val="17"/>
              </w:rPr>
              <w:t>$T=0.8$</w:t>
            </w:r>
          </w:p>
        </w:tc>
        <w:tc>
          <w:tcPr>
            <w:tcW w:type="dxa" w:w="1512"/>
            <w:vAlign w:val="center"/>
            <w:tcMar>
              <w:top w:w="100" w:type="dxa"/>
              <w:bottom w:w="100" w:type="dxa"/>
              <w:left w:w="130" w:type="dxa"/>
              <w:right w:w="130" w:type="dxa"/>
            </w:tcMar>
          </w:tcPr>
          <w:p>
            <w:pPr>
              <w:jc w:val="left"/>
            </w:pPr>
            <w:r>
              <w:rPr>
                <w:rFonts w:ascii="Times New Roman" w:hAnsi="Times New Roman"/>
                <w:sz w:val="17"/>
              </w:rPr>
              <w:t>Yes</w:t>
            </w:r>
          </w:p>
        </w:tc>
        <w:tc>
          <w:tcPr>
            <w:tcW w:type="dxa" w:w="1512"/>
            <w:vAlign w:val="center"/>
            <w:tcMar>
              <w:top w:w="100" w:type="dxa"/>
              <w:bottom w:w="100" w:type="dxa"/>
              <w:left w:w="130" w:type="dxa"/>
              <w:right w:w="130" w:type="dxa"/>
            </w:tcMar>
          </w:tcPr>
          <w:p>
            <w:pPr>
              <w:jc w:val="left"/>
            </w:pPr>
            <w:r>
              <w:rPr>
                <w:rFonts w:ascii="Times New Roman" w:hAnsi="Times New Roman"/>
                <w:sz w:val="17"/>
              </w:rPr>
              <w:t>Raw JSON array [...]</w:t>
            </w:r>
          </w:p>
        </w:tc>
        <w:tc>
          <w:tcPr>
            <w:tcW w:type="dxa" w:w="1512"/>
            <w:vAlign w:val="center"/>
            <w:tcMar>
              <w:top w:w="100" w:type="dxa"/>
              <w:bottom w:w="100" w:type="dxa"/>
              <w:left w:w="130" w:type="dxa"/>
              <w:right w:w="130" w:type="dxa"/>
            </w:tcMar>
          </w:tcPr>
          <w:p>
            <w:pPr>
              <w:jc w:val="left"/>
            </w:pPr>
            <w:r>
              <w:rPr>
                <w:rFonts w:ascii="Times New Roman" w:hAnsi="Times New Roman"/>
                <w:sz w:val="17"/>
              </w:rPr>
              <w:t>Single-Stage</w:t>
            </w:r>
          </w:p>
        </w:tc>
        <w:tc>
          <w:tcPr>
            <w:tcW w:type="dxa" w:w="1512"/>
            <w:vAlign w:val="center"/>
            <w:tcMar>
              <w:top w:w="100" w:type="dxa"/>
              <w:bottom w:w="100" w:type="dxa"/>
              <w:left w:w="130" w:type="dxa"/>
              <w:right w:w="130" w:type="dxa"/>
            </w:tcMar>
          </w:tcPr>
          <w:p>
            <w:pPr>
              <w:jc w:val="left"/>
            </w:pPr>
            <w:r>
              <w:rPr>
                <w:rFonts w:ascii="Times New Roman" w:hAnsi="Times New Roman"/>
                <w:sz w:val="17"/>
              </w:rPr>
              <w:t>Standard JSON candidate baseline</w:t>
            </w:r>
          </w:p>
        </w:tc>
      </w:tr>
      <w:tr>
        <w:tc>
          <w:tcPr>
            <w:tcW w:type="dxa" w:w="1512"/>
            <w:vAlign w:val="center"/>
            <w:shd w:fill="F0F4FF"/>
            <w:tcMar>
              <w:top w:w="100" w:type="dxa"/>
              <w:bottom w:w="100" w:type="dxa"/>
              <w:left w:w="130" w:type="dxa"/>
              <w:right w:w="130" w:type="dxa"/>
            </w:tcMar>
          </w:tcPr>
          <w:p>
            <w:pPr>
              <w:jc w:val="left"/>
            </w:pPr>
            <w:r>
              <w:rPr>
                <w:rFonts w:ascii="Times New Roman" w:hAnsi="Times New Roman"/>
                <w:sz w:val="17"/>
              </w:rPr>
              <w:t>t08_single_stage</w:t>
            </w:r>
          </w:p>
        </w:tc>
        <w:tc>
          <w:tcPr>
            <w:tcW w:type="dxa" w:w="1512"/>
            <w:vAlign w:val="center"/>
            <w:shd w:fill="F0F4FF"/>
            <w:tcMar>
              <w:top w:w="100" w:type="dxa"/>
              <w:bottom w:w="100" w:type="dxa"/>
              <w:left w:w="130" w:type="dxa"/>
              <w:right w:w="130" w:type="dxa"/>
            </w:tcMar>
          </w:tcPr>
          <w:p>
            <w:pPr>
              <w:jc w:val="left"/>
            </w:pPr>
            <w:r>
              <w:rPr>
                <w:rFonts w:ascii="Times New Roman" w:hAnsi="Times New Roman"/>
                <w:sz w:val="17"/>
              </w:rPr>
              <w:t>$T=0.8$</w:t>
            </w:r>
          </w:p>
        </w:tc>
        <w:tc>
          <w:tcPr>
            <w:tcW w:type="dxa" w:w="1512"/>
            <w:vAlign w:val="center"/>
            <w:shd w:fill="F0F4FF"/>
            <w:tcMar>
              <w:top w:w="100" w:type="dxa"/>
              <w:bottom w:w="100" w:type="dxa"/>
              <w:left w:w="130" w:type="dxa"/>
              <w:right w:w="130" w:type="dxa"/>
            </w:tcMar>
          </w:tcPr>
          <w:p>
            <w:pPr>
              <w:jc w:val="left"/>
            </w:pPr>
            <w:r>
              <w:rPr>
                <w:rFonts w:ascii="Times New Roman" w:hAnsi="Times New Roman"/>
                <w:sz w:val="17"/>
              </w:rPr>
              <w:t>Yes</w:t>
            </w:r>
          </w:p>
        </w:tc>
        <w:tc>
          <w:tcPr>
            <w:tcW w:type="dxa" w:w="1512"/>
            <w:vAlign w:val="center"/>
            <w:shd w:fill="F0F4FF"/>
            <w:tcMar>
              <w:top w:w="100" w:type="dxa"/>
              <w:bottom w:w="100" w:type="dxa"/>
              <w:left w:w="130" w:type="dxa"/>
              <w:right w:w="130" w:type="dxa"/>
            </w:tcMar>
          </w:tcPr>
          <w:p>
            <w:pPr>
              <w:jc w:val="left"/>
            </w:pPr>
            <w:r>
              <w:rPr>
                <w:rFonts w:ascii="Times New Roman" w:hAnsi="Times New Roman"/>
                <w:sz w:val="17"/>
              </w:rPr>
              <w:t>Quoted Atomic DMC</w:t>
            </w:r>
          </w:p>
        </w:tc>
        <w:tc>
          <w:tcPr>
            <w:tcW w:type="dxa" w:w="1512"/>
            <w:vAlign w:val="center"/>
            <w:shd w:fill="F0F4FF"/>
            <w:tcMar>
              <w:top w:w="100" w:type="dxa"/>
              <w:bottom w:w="100" w:type="dxa"/>
              <w:left w:w="130" w:type="dxa"/>
              <w:right w:w="130" w:type="dxa"/>
            </w:tcMar>
          </w:tcPr>
          <w:p>
            <w:pPr>
              <w:jc w:val="left"/>
            </w:pPr>
            <w:r>
              <w:rPr>
                <w:rFonts w:ascii="Times New Roman" w:hAnsi="Times New Roman"/>
                <w:sz w:val="17"/>
              </w:rPr>
              <w:t>Single-Stage</w:t>
            </w:r>
          </w:p>
        </w:tc>
        <w:tc>
          <w:tcPr>
            <w:tcW w:type="dxa" w:w="1512"/>
            <w:vAlign w:val="center"/>
            <w:shd w:fill="F0F4FF"/>
            <w:tcMar>
              <w:top w:w="100" w:type="dxa"/>
              <w:bottom w:w="100" w:type="dxa"/>
              <w:left w:w="130" w:type="dxa"/>
              <w:right w:w="130" w:type="dxa"/>
            </w:tcMar>
          </w:tcPr>
          <w:p>
            <w:pPr>
              <w:jc w:val="left"/>
            </w:pPr>
            <w:r>
              <w:rPr>
                <w:rFonts w:ascii="Times New Roman" w:hAnsi="Times New Roman"/>
                <w:b/>
                <w:sz w:val="17"/>
              </w:rPr>
              <w:t>Primary production pipeline (DMC + KV + Clamp)</w:t>
            </w:r>
          </w:p>
        </w:tc>
      </w:tr>
      <w:tr>
        <w:tc>
          <w:tcPr>
            <w:tcW w:type="dxa" w:w="1512"/>
            <w:vAlign w:val="center"/>
            <w:tcMar>
              <w:top w:w="100" w:type="dxa"/>
              <w:bottom w:w="100" w:type="dxa"/>
              <w:left w:w="130" w:type="dxa"/>
              <w:right w:w="130" w:type="dxa"/>
            </w:tcMar>
          </w:tcPr>
          <w:p>
            <w:pPr>
              <w:jc w:val="left"/>
            </w:pPr>
            <w:r>
              <w:rPr>
                <w:rFonts w:ascii="Times New Roman" w:hAnsi="Times New Roman"/>
                <w:sz w:val="17"/>
              </w:rPr>
              <w:t>t08_speculative</w:t>
            </w:r>
          </w:p>
        </w:tc>
        <w:tc>
          <w:tcPr>
            <w:tcW w:type="dxa" w:w="1512"/>
            <w:vAlign w:val="center"/>
            <w:tcMar>
              <w:top w:w="100" w:type="dxa"/>
              <w:bottom w:w="100" w:type="dxa"/>
              <w:left w:w="130" w:type="dxa"/>
              <w:right w:w="130" w:type="dxa"/>
            </w:tcMar>
          </w:tcPr>
          <w:p>
            <w:pPr>
              <w:jc w:val="left"/>
            </w:pPr>
            <w:r>
              <w:rPr>
                <w:rFonts w:ascii="Times New Roman" w:hAnsi="Times New Roman"/>
                <w:sz w:val="17"/>
              </w:rPr>
              <w:t>$T=0.8$</w:t>
            </w:r>
          </w:p>
        </w:tc>
        <w:tc>
          <w:tcPr>
            <w:tcW w:type="dxa" w:w="1512"/>
            <w:vAlign w:val="center"/>
            <w:tcMar>
              <w:top w:w="100" w:type="dxa"/>
              <w:bottom w:w="100" w:type="dxa"/>
              <w:left w:w="130" w:type="dxa"/>
              <w:right w:w="130" w:type="dxa"/>
            </w:tcMar>
          </w:tcPr>
          <w:p>
            <w:pPr>
              <w:jc w:val="left"/>
            </w:pPr>
            <w:r>
              <w:rPr>
                <w:rFonts w:ascii="Times New Roman" w:hAnsi="Times New Roman"/>
                <w:sz w:val="17"/>
              </w:rPr>
              <w:t>Hybrid</w:t>
            </w:r>
          </w:p>
        </w:tc>
        <w:tc>
          <w:tcPr>
            <w:tcW w:type="dxa" w:w="1512"/>
            <w:vAlign w:val="center"/>
            <w:tcMar>
              <w:top w:w="100" w:type="dxa"/>
              <w:bottom w:w="100" w:type="dxa"/>
              <w:left w:w="130" w:type="dxa"/>
              <w:right w:w="130" w:type="dxa"/>
            </w:tcMar>
          </w:tcPr>
          <w:p>
            <w:pPr>
              <w:jc w:val="left"/>
            </w:pPr>
            <w:r>
              <w:rPr>
                <w:rFonts w:ascii="Times New Roman" w:hAnsi="Times New Roman"/>
                <w:sz w:val="17"/>
              </w:rPr>
              <w:t>Unconstrained draft → Quoted</w:t>
            </w:r>
          </w:p>
        </w:tc>
        <w:tc>
          <w:tcPr>
            <w:tcW w:type="dxa" w:w="1512"/>
            <w:vAlign w:val="center"/>
            <w:tcMar>
              <w:top w:w="100" w:type="dxa"/>
              <w:bottom w:w="100" w:type="dxa"/>
              <w:left w:w="130" w:type="dxa"/>
              <w:right w:w="130" w:type="dxa"/>
            </w:tcMar>
          </w:tcPr>
          <w:p>
            <w:pPr>
              <w:jc w:val="left"/>
            </w:pPr>
            <w:r>
              <w:rPr>
                <w:rFonts w:ascii="Times New Roman" w:hAnsi="Times New Roman"/>
                <w:sz w:val="17"/>
              </w:rPr>
              <w:t>Two-Stage</w:t>
            </w:r>
          </w:p>
        </w:tc>
        <w:tc>
          <w:tcPr>
            <w:tcW w:type="dxa" w:w="1512"/>
            <w:vAlign w:val="center"/>
            <w:tcMar>
              <w:top w:w="100" w:type="dxa"/>
              <w:bottom w:w="100" w:type="dxa"/>
              <w:left w:w="130" w:type="dxa"/>
              <w:right w:w="130" w:type="dxa"/>
            </w:tcMar>
          </w:tcPr>
          <w:p>
            <w:pPr>
              <w:jc w:val="left"/>
            </w:pPr>
            <w:r>
              <w:rPr>
                <w:rFonts w:ascii="Times New Roman" w:hAnsi="Times New Roman"/>
                <w:sz w:val="17"/>
              </w:rPr>
              <w:t>Speculative retry tail-latency ablation</w:t>
            </w:r>
          </w:p>
        </w:tc>
      </w:tr>
    </w:tbl>
    <w:p>
      <w:pPr>
        <w:spacing w:after="160"/>
      </w:pPr>
    </w:p>
    <w:p>
      <w:pPr>
        <w:spacing w:before="200" w:after="60"/>
      </w:pPr>
      <w:r>
        <w:rPr>
          <w:rFonts w:ascii="Times New Roman" w:hAnsi="Times New Roman"/>
          <w:b/>
          <w:sz w:val="22"/>
        </w:rPr>
        <w:t>B. Controlled Variables</w:t>
      </w:r>
    </w:p>
    <w:p>
      <w:pPr>
        <w:spacing w:after="100" w:line="276" w:lineRule="auto"/>
      </w:pPr>
      <w:r>
        <w:rPr>
          <w:rFonts w:ascii="Times New Roman" w:hAnsi="Times New Roman"/>
          <w:sz w:val="20"/>
        </w:rPr>
        <w:t>All experiments share the following fixed environmental parameters:</w:t>
      </w:r>
    </w:p>
    <w:p>
      <w:pPr>
        <w:pStyle w:val="ListBullet"/>
        <w:spacing w:after="40" w:line="264" w:lineRule="auto"/>
      </w:pPr>
      <w:r>
        <w:rPr>
          <w:rFonts w:ascii="Times New Roman" w:hAnsi="Times New Roman"/>
          <w:sz w:val="20"/>
        </w:rPr>
      </w:r>
      <w:r>
        <w:rPr>
          <w:rFonts w:ascii="Times New Roman" w:hAnsi="Times New Roman"/>
          <w:b/>
          <w:sz w:val="20"/>
        </w:rPr>
        <w:t>Model:</w:t>
      </w:r>
      <w:r>
        <w:rPr>
          <w:rFonts w:ascii="Times New Roman" w:hAnsi="Times New Roman"/>
          <w:sz w:val="20"/>
        </w:rPr>
        <w:t xml:space="preserve"> Llama 3.1 8B Instruct, 4-bit quantization (`Q4_K_M`), 8.03B parameters, 128K context window.</w:t>
      </w:r>
    </w:p>
    <w:p>
      <w:pPr>
        <w:pStyle w:val="ListBullet"/>
        <w:spacing w:after="40" w:line="264" w:lineRule="auto"/>
      </w:pPr>
      <w:r>
        <w:rPr>
          <w:rFonts w:ascii="Times New Roman" w:hAnsi="Times New Roman"/>
          <w:sz w:val="20"/>
        </w:rPr>
      </w:r>
      <w:r>
        <w:rPr>
          <w:rFonts w:ascii="Times New Roman" w:hAnsi="Times New Roman"/>
          <w:b/>
          <w:sz w:val="20"/>
        </w:rPr>
        <w:t>Inference Host:</w:t>
      </w:r>
      <w:r>
        <w:rPr>
          <w:rFonts w:ascii="Times New Roman" w:hAnsi="Times New Roman"/>
          <w:sz w:val="20"/>
        </w:rPr>
        <w:t xml:space="preserve"> Docker Ollama v0.3.6, native Linux x86_64, CPU-only inference (no GPU acceleration).</w:t>
      </w:r>
    </w:p>
    <w:p>
      <w:pPr>
        <w:pStyle w:val="ListBullet"/>
        <w:spacing w:after="40" w:line="264" w:lineRule="auto"/>
      </w:pPr>
      <w:r>
        <w:rPr>
          <w:rFonts w:ascii="Times New Roman" w:hAnsi="Times New Roman"/>
          <w:sz w:val="20"/>
        </w:rPr>
      </w:r>
      <w:r>
        <w:rPr>
          <w:rFonts w:ascii="Times New Roman" w:hAnsi="Times New Roman"/>
          <w:b/>
          <w:sz w:val="20"/>
        </w:rPr>
        <w:t>Hardware:</w:t>
      </w:r>
      <w:r>
        <w:rPr>
          <w:rFonts w:ascii="Times New Roman" w:hAnsi="Times New Roman"/>
          <w:sz w:val="20"/>
        </w:rPr>
        <w:t xml:space="preserve"> Intel x86_64 CPU, 16 GB DDR4 RAM, NVMe SSD model storage.</w:t>
      </w:r>
    </w:p>
    <w:p>
      <w:pPr>
        <w:pStyle w:val="ListBullet"/>
        <w:spacing w:after="40" w:line="264" w:lineRule="auto"/>
      </w:pPr>
      <w:r>
        <w:rPr>
          <w:rFonts w:ascii="Times New Roman" w:hAnsi="Times New Roman"/>
          <w:sz w:val="20"/>
        </w:rPr>
      </w:r>
      <w:r>
        <w:rPr>
          <w:rFonts w:ascii="Times New Roman" w:hAnsi="Times New Roman"/>
          <w:b/>
          <w:sz w:val="20"/>
        </w:rPr>
        <w:t>Ground-Truth Oracle:</w:t>
      </w:r>
      <w:r>
        <w:rPr>
          <w:rFonts w:ascii="Times New Roman" w:hAnsi="Times New Roman"/>
          <w:sz w:val="20"/>
        </w:rPr>
        <w:t xml:space="preserve"> Stockfish 18 binary, evaluated at Depth 12, hash table cleared before each evaluation to prevent cross-position contamination.</w:t>
      </w:r>
    </w:p>
    <w:p>
      <w:pPr>
        <w:pStyle w:val="ListBullet"/>
        <w:spacing w:after="40" w:line="264" w:lineRule="auto"/>
      </w:pPr>
      <w:r>
        <w:rPr>
          <w:rFonts w:ascii="Times New Roman" w:hAnsi="Times New Roman"/>
          <w:sz w:val="20"/>
        </w:rPr>
      </w:r>
      <w:r>
        <w:rPr>
          <w:rFonts w:ascii="Times New Roman" w:hAnsi="Times New Roman"/>
          <w:b/>
          <w:sz w:val="20"/>
        </w:rPr>
        <w:t>Opponent (White):</w:t>
      </w:r>
      <w:r>
        <w:rPr>
          <w:rFonts w:ascii="Times New Roman" w:hAnsi="Times New Roman"/>
          <w:sz w:val="20"/>
        </w:rPr>
        <w:t xml:space="preserve"> Seeded pseudo-random legal move generator (`random.Random(42 + game_id)`) ensuring reproducible, statistically diverse opening variations.</w:t>
      </w:r>
    </w:p>
    <w:p>
      <w:pPr>
        <w:pStyle w:val="ListBullet"/>
        <w:spacing w:after="40" w:line="264" w:lineRule="auto"/>
      </w:pPr>
      <w:r>
        <w:rPr>
          <w:rFonts w:ascii="Times New Roman" w:hAnsi="Times New Roman"/>
          <w:sz w:val="20"/>
        </w:rPr>
      </w:r>
      <w:r>
        <w:rPr>
          <w:rFonts w:ascii="Times New Roman" w:hAnsi="Times New Roman"/>
          <w:b/>
          <w:sz w:val="20"/>
        </w:rPr>
        <w:t>Seed Control:</w:t>
      </w:r>
      <w:r>
        <w:rPr>
          <w:rFonts w:ascii="Times New Roman" w:hAnsi="Times New Roman"/>
          <w:sz w:val="20"/>
        </w:rPr>
        <w:t xml:space="preserve"> Global seed 42 passed to all randomized API options and Python generators.</w:t>
      </w:r>
    </w:p>
    <w:p>
      <w:pPr>
        <w:spacing w:before="200" w:after="60"/>
      </w:pPr>
      <w:r>
        <w:rPr>
          <w:rFonts w:ascii="Times New Roman" w:hAnsi="Times New Roman"/>
          <w:b/>
          <w:sz w:val="22"/>
        </w:rPr>
        <w:t>C. Measurement Definitions</w:t>
      </w:r>
    </w:p>
    <w:p>
      <w:pPr>
        <w:pStyle w:val="ListBullet"/>
        <w:spacing w:after="40" w:line="264" w:lineRule="auto"/>
      </w:pPr>
      <w:r>
        <w:rPr>
          <w:rFonts w:ascii="Times New Roman" w:hAnsi="Times New Roman"/>
          <w:sz w:val="20"/>
        </w:rPr>
      </w:r>
      <w:r>
        <w:rPr>
          <w:rFonts w:ascii="Times New Roman" w:hAnsi="Times New Roman"/>
          <w:b/>
          <w:sz w:val="20"/>
        </w:rPr>
        <w:t>Legal Move Rate:</w:t>
      </w:r>
      <w:r>
        <w:rPr>
          <w:rFonts w:ascii="Times New Roman" w:hAnsi="Times New Roman"/>
          <w:sz w:val="20"/>
        </w:rPr>
        <w:t xml:space="preserve"> Percentage of model outputs that are both syntactically valid UCI strings AND contained in `chess.Board.legal_moves` at the current position.</w:t>
      </w:r>
    </w:p>
    <w:p>
      <w:pPr>
        <w:pStyle w:val="ListBullet"/>
        <w:spacing w:after="40" w:line="264" w:lineRule="auto"/>
      </w:pPr>
      <w:r>
        <w:rPr>
          <w:rFonts w:ascii="Times New Roman" w:hAnsi="Times New Roman"/>
          <w:sz w:val="20"/>
        </w:rPr>
      </w:r>
      <w:r>
        <w:rPr>
          <w:rFonts w:ascii="Times New Roman" w:hAnsi="Times New Roman"/>
          <w:b/>
          <w:sz w:val="20"/>
        </w:rPr>
        <w:t>Average Centipawn Loss (ACPL):</w:t>
      </w:r>
      <w:r>
        <w:rPr>
          <w:rFonts w:ascii="Times New Roman" w:hAnsi="Times New Roman"/>
          <w:sz w:val="20"/>
        </w:rPr>
        <w:t xml:space="preserve"> For each legal move played by the LLM, Stockfish 18 evaluates the position before and after the move at depth 12. CPL = $\max(0, \text{eval}_{\text{best}} - \text{eval}_{\text{played}})$ in centipawns. ACPL = mean CPL over all legal moves in a game.</w:t>
      </w:r>
    </w:p>
    <w:p>
      <w:pPr>
        <w:pStyle w:val="ListBullet"/>
        <w:spacing w:after="40" w:line="264" w:lineRule="auto"/>
      </w:pPr>
      <w:r>
        <w:rPr>
          <w:rFonts w:ascii="Times New Roman" w:hAnsi="Times New Roman"/>
          <w:sz w:val="20"/>
        </w:rPr>
      </w:r>
      <w:r>
        <w:rPr>
          <w:rFonts w:ascii="Times New Roman" w:hAnsi="Times New Roman"/>
          <w:b/>
          <w:sz w:val="20"/>
        </w:rPr>
        <w:t>Cold-Start Latency:</w:t>
      </w:r>
      <w:r>
        <w:rPr>
          <w:rFonts w:ascii="Times New Roman" w:hAnsi="Times New Roman"/>
          <w:sz w:val="20"/>
        </w:rPr>
        <w:t xml:space="preserve"> Wall-clock time for the very first inference call in a fresh Ollama process (includes 4.92 GB model weight streaming from disk to RAM).</w:t>
      </w:r>
    </w:p>
    <w:p>
      <w:pPr>
        <w:pStyle w:val="ListBullet"/>
        <w:spacing w:after="40" w:line="264" w:lineRule="auto"/>
      </w:pPr>
      <w:r>
        <w:rPr>
          <w:rFonts w:ascii="Times New Roman" w:hAnsi="Times New Roman"/>
          <w:sz w:val="20"/>
        </w:rPr>
      </w:r>
      <w:r>
        <w:rPr>
          <w:rFonts w:ascii="Times New Roman" w:hAnsi="Times New Roman"/>
          <w:b/>
          <w:sz w:val="20"/>
        </w:rPr>
        <w:t>Warm Steady-State Latency:</w:t>
      </w:r>
      <w:r>
        <w:rPr>
          <w:rFonts w:ascii="Times New Roman" w:hAnsi="Times New Roman"/>
          <w:sz w:val="20"/>
        </w:rPr>
        <w:t xml:space="preserve"> Wall-clock latency for all subsequent calls after weights are fully resident in system RAM.</w:t>
      </w:r>
    </w:p>
    <w:p>
      <w:pPr>
        <w:spacing w:before="280" w:after="100"/>
      </w:pPr>
      <w:r>
        <w:rPr>
          <w:rFonts w:ascii="Times New Roman" w:hAnsi="Times New Roman"/>
          <w:b/>
          <w:color w:val="1F497D"/>
          <w:sz w:val="26"/>
        </w:rPr>
        <w:t>V. Empirical Results and Performance Analysis</w:t>
      </w:r>
    </w:p>
    <w:p>
      <w:pPr>
        <w:spacing w:before="200" w:after="60"/>
      </w:pPr>
      <w:r>
        <w:rPr>
          <w:rFonts w:ascii="Times New Roman" w:hAnsi="Times New Roman"/>
          <w:b/>
          <w:sz w:val="22"/>
        </w:rPr>
        <w:t>A. Master Benchmark Results</w:t>
      </w:r>
    </w:p>
    <w:p>
      <w:pPr>
        <w:spacing w:after="100" w:line="276" w:lineRule="auto"/>
      </w:pPr>
      <w:r>
        <w:rPr>
          <w:rFonts w:ascii="Times New Roman" w:hAnsi="Times New Roman"/>
          <w:sz w:val="20"/>
        </w:rPr>
        <w:t>Table I presents aggregate performance across all 5 experimental conditions:</w:t>
      </w:r>
    </w:p>
    <w:p>
      <w:pPr>
        <w:spacing w:before="120" w:after="40"/>
        <w:jc w:val="center"/>
      </w:pPr>
      <w:r>
        <w:rPr>
          <w:rFonts w:ascii="Times New Roman" w:hAnsi="Times New Roman"/>
          <w:b/>
          <w:color w:val="1F497D"/>
          <w:sz w:val="20"/>
        </w:rPr>
        <w:t>TABLE I: Master Benchmark Results Across All Experimental Conditions</w:t>
      </w:r>
    </w:p>
    <w:p>
      <w:pPr>
        <w:spacing w:after="100" w:line="276" w:lineRule="auto"/>
      </w:pPr>
      <w:r>
        <w:rPr>
          <w:rFonts w:ascii="Times New Roman" w:hAnsi="Times New Roman"/>
          <w:sz w:val="20"/>
        </w:rPr>
      </w:r>
      <w:r>
        <w:rPr>
          <w:rFonts w:ascii="Times New Roman" w:hAnsi="Times New Roman"/>
          <w:i/>
          <w:sz w:val="20"/>
        </w:rPr>
        <w:t>(N = 260 games, 1,077 neural network inference calls)</w:t>
      </w:r>
      <w:r>
        <w:rPr>
          <w:rFonts w:ascii="Times New Roman" w:hAnsi="Times New Roman"/>
          <w:sz w:val="20"/>
        </w:rPr>
      </w:r>
    </w:p>
    <w:tbl>
      <w:tblPr>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vAlign w:val="center"/>
            <w:shd w:fill="1F497D"/>
            <w:tcMar>
              <w:top w:w="120" w:type="dxa"/>
              <w:bottom w:w="120" w:type="dxa"/>
              <w:left w:w="140" w:type="dxa"/>
              <w:right w:w="140" w:type="dxa"/>
            </w:tcMar>
          </w:tcPr>
          <w:p>
            <w:pPr>
              <w:jc w:val="center"/>
            </w:pPr>
            <w:r>
              <w:rPr>
                <w:rFonts w:ascii="Times New Roman" w:hAnsi="Times New Roman"/>
                <w:b/>
                <w:color w:val="FFFFFF"/>
                <w:sz w:val="18"/>
              </w:rPr>
              <w:t>Experimental Condition</w:t>
            </w:r>
          </w:p>
        </w:tc>
        <w:tc>
          <w:tcPr>
            <w:tcW w:type="dxa" w:w="1134"/>
            <w:vAlign w:val="center"/>
            <w:shd w:fill="1F497D"/>
            <w:tcMar>
              <w:top w:w="120" w:type="dxa"/>
              <w:bottom w:w="120" w:type="dxa"/>
              <w:left w:w="140" w:type="dxa"/>
              <w:right w:w="140" w:type="dxa"/>
            </w:tcMar>
          </w:tcPr>
          <w:p>
            <w:pPr>
              <w:jc w:val="center"/>
            </w:pPr>
            <w:r>
              <w:rPr>
                <w:rFonts w:ascii="Times New Roman" w:hAnsi="Times New Roman"/>
                <w:b/>
                <w:color w:val="FFFFFF"/>
                <w:sz w:val="18"/>
              </w:rPr>
              <w:t>Total Moves</w:t>
            </w:r>
          </w:p>
        </w:tc>
        <w:tc>
          <w:tcPr>
            <w:tcW w:type="dxa" w:w="1134"/>
            <w:vAlign w:val="center"/>
            <w:shd w:fill="1F497D"/>
            <w:tcMar>
              <w:top w:w="120" w:type="dxa"/>
              <w:bottom w:w="120" w:type="dxa"/>
              <w:left w:w="140" w:type="dxa"/>
              <w:right w:w="140" w:type="dxa"/>
            </w:tcMar>
          </w:tcPr>
          <w:p>
            <w:pPr>
              <w:jc w:val="center"/>
            </w:pPr>
            <w:r>
              <w:rPr>
                <w:rFonts w:ascii="Times New Roman" w:hAnsi="Times New Roman"/>
                <w:b/>
                <w:color w:val="FFFFFF"/>
                <w:sz w:val="18"/>
              </w:rPr>
              <w:t>Legal Rate</w:t>
            </w:r>
          </w:p>
        </w:tc>
        <w:tc>
          <w:tcPr>
            <w:tcW w:type="dxa" w:w="1134"/>
            <w:vAlign w:val="center"/>
            <w:shd w:fill="1F497D"/>
            <w:tcMar>
              <w:top w:w="120" w:type="dxa"/>
              <w:bottom w:w="120" w:type="dxa"/>
              <w:left w:w="140" w:type="dxa"/>
              <w:right w:w="140" w:type="dxa"/>
            </w:tcMar>
          </w:tcPr>
          <w:p>
            <w:pPr>
              <w:jc w:val="center"/>
            </w:pPr>
            <w:r>
              <w:rPr>
                <w:rFonts w:ascii="Times New Roman" w:hAnsi="Times New Roman"/>
                <w:b/>
                <w:color w:val="FFFFFF"/>
                <w:sz w:val="18"/>
              </w:rPr>
              <w:t>Cold-Start Load</w:t>
            </w:r>
          </w:p>
        </w:tc>
        <w:tc>
          <w:tcPr>
            <w:tcW w:type="dxa" w:w="1134"/>
            <w:vAlign w:val="center"/>
            <w:shd w:fill="1F497D"/>
            <w:tcMar>
              <w:top w:w="120" w:type="dxa"/>
              <w:bottom w:w="120" w:type="dxa"/>
              <w:left w:w="140" w:type="dxa"/>
              <w:right w:w="140" w:type="dxa"/>
            </w:tcMar>
          </w:tcPr>
          <w:p>
            <w:pPr>
              <w:jc w:val="center"/>
            </w:pPr>
            <w:r>
              <w:rPr>
                <w:rFonts w:ascii="Times New Roman" w:hAnsi="Times New Roman"/>
                <w:b/>
                <w:color w:val="FFFFFF"/>
                <w:sz w:val="18"/>
              </w:rPr>
              <w:t>Warm Steady-State</w:t>
            </w:r>
          </w:p>
        </w:tc>
        <w:tc>
          <w:tcPr>
            <w:tcW w:type="dxa" w:w="1134"/>
            <w:vAlign w:val="center"/>
            <w:shd w:fill="1F497D"/>
            <w:tcMar>
              <w:top w:w="120" w:type="dxa"/>
              <w:bottom w:w="120" w:type="dxa"/>
              <w:left w:w="140" w:type="dxa"/>
              <w:right w:w="140" w:type="dxa"/>
            </w:tcMar>
          </w:tcPr>
          <w:p>
            <w:pPr>
              <w:jc w:val="center"/>
            </w:pPr>
            <w:r>
              <w:rPr>
                <w:rFonts w:ascii="Times New Roman" w:hAnsi="Times New Roman"/>
                <w:b/>
                <w:color w:val="FFFFFF"/>
                <w:sz w:val="18"/>
              </w:rPr>
              <w:t>Stockfish ACPL</w:t>
            </w:r>
          </w:p>
        </w:tc>
        <w:tc>
          <w:tcPr>
            <w:tcW w:type="dxa" w:w="1134"/>
            <w:vAlign w:val="center"/>
            <w:shd w:fill="1F497D"/>
            <w:tcMar>
              <w:top w:w="120" w:type="dxa"/>
              <w:bottom w:w="120" w:type="dxa"/>
              <w:left w:w="140" w:type="dxa"/>
              <w:right w:w="140" w:type="dxa"/>
            </w:tcMar>
          </w:tcPr>
          <w:p>
            <w:pPr>
              <w:jc w:val="center"/>
            </w:pPr>
            <w:r>
              <w:rPr>
                <w:rFonts w:ascii="Times New Roman" w:hAnsi="Times New Roman"/>
                <w:b/>
                <w:color w:val="FFFFFF"/>
                <w:sz w:val="18"/>
              </w:rPr>
              <w:t>Estimated Elo</w:t>
            </w:r>
          </w:p>
        </w:tc>
        <w:tc>
          <w:tcPr>
            <w:tcW w:type="dxa" w:w="1134"/>
            <w:vAlign w:val="center"/>
            <w:shd w:fill="1F497D"/>
            <w:tcMar>
              <w:top w:w="120" w:type="dxa"/>
              <w:bottom w:w="120" w:type="dxa"/>
              <w:left w:w="140" w:type="dxa"/>
              <w:right w:w="140" w:type="dxa"/>
            </w:tcMar>
          </w:tcPr>
          <w:p>
            <w:pPr>
              <w:jc w:val="center"/>
            </w:pPr>
            <w:r>
              <w:rPr>
                <w:rFonts w:ascii="Times New Roman" w:hAnsi="Times New Roman"/>
                <w:b/>
                <w:color w:val="FFFFFF"/>
                <w:sz w:val="18"/>
              </w:rPr>
              <w:t>Game Completion</w:t>
            </w:r>
          </w:p>
        </w:tc>
      </w:tr>
      <w:tr>
        <w:tc>
          <w:tcPr>
            <w:tcW w:type="dxa" w:w="1134"/>
            <w:vAlign w:val="center"/>
            <w:tcMar>
              <w:top w:w="100" w:type="dxa"/>
              <w:bottom w:w="100" w:type="dxa"/>
              <w:left w:w="130" w:type="dxa"/>
              <w:right w:w="130" w:type="dxa"/>
            </w:tcMar>
          </w:tcPr>
          <w:p>
            <w:pPr>
              <w:jc w:val="left"/>
            </w:pPr>
            <w:r>
              <w:rPr>
                <w:rFonts w:ascii="Times New Roman" w:hAnsi="Times New Roman"/>
                <w:b/>
                <w:sz w:val="17"/>
              </w:rPr>
              <w:t>T=0.2 Unconstrained</w:t>
            </w:r>
          </w:p>
        </w:tc>
        <w:tc>
          <w:tcPr>
            <w:tcW w:type="dxa" w:w="1134"/>
            <w:vAlign w:val="center"/>
            <w:tcMar>
              <w:top w:w="100" w:type="dxa"/>
              <w:bottom w:w="100" w:type="dxa"/>
              <w:left w:w="130" w:type="dxa"/>
              <w:right w:w="130" w:type="dxa"/>
            </w:tcMar>
          </w:tcPr>
          <w:p>
            <w:pPr>
              <w:jc w:val="left"/>
            </w:pPr>
            <w:r>
              <w:rPr>
                <w:rFonts w:ascii="Times New Roman" w:hAnsi="Times New Roman"/>
                <w:sz w:val="17"/>
              </w:rPr>
              <w:t>270</w:t>
            </w:r>
          </w:p>
        </w:tc>
        <w:tc>
          <w:tcPr>
            <w:tcW w:type="dxa" w:w="1134"/>
            <w:vAlign w:val="center"/>
            <w:tcMar>
              <w:top w:w="100" w:type="dxa"/>
              <w:bottom w:w="100" w:type="dxa"/>
              <w:left w:w="130" w:type="dxa"/>
              <w:right w:w="130" w:type="dxa"/>
            </w:tcMar>
          </w:tcPr>
          <w:p>
            <w:pPr>
              <w:jc w:val="left"/>
            </w:pPr>
            <w:r>
              <w:rPr>
                <w:rFonts w:ascii="Times New Roman" w:hAnsi="Times New Roman"/>
                <w:b/>
                <w:sz w:val="17"/>
              </w:rPr>
              <w:t>51.85%</w:t>
            </w:r>
          </w:p>
        </w:tc>
        <w:tc>
          <w:tcPr>
            <w:tcW w:type="dxa" w:w="1134"/>
            <w:vAlign w:val="center"/>
            <w:tcMar>
              <w:top w:w="100" w:type="dxa"/>
              <w:bottom w:w="100" w:type="dxa"/>
              <w:left w:w="130" w:type="dxa"/>
              <w:right w:w="130" w:type="dxa"/>
            </w:tcMar>
          </w:tcPr>
          <w:p>
            <w:pPr>
              <w:jc w:val="left"/>
            </w:pPr>
            <w:r>
              <w:rPr>
                <w:rFonts w:ascii="Times New Roman" w:hAnsi="Times New Roman"/>
                <w:sz w:val="17"/>
              </w:rPr>
              <w:t>12.4 s</w:t>
            </w:r>
          </w:p>
        </w:tc>
        <w:tc>
          <w:tcPr>
            <w:tcW w:type="dxa" w:w="1134"/>
            <w:vAlign w:val="center"/>
            <w:tcMar>
              <w:top w:w="100" w:type="dxa"/>
              <w:bottom w:w="100" w:type="dxa"/>
              <w:left w:w="130" w:type="dxa"/>
              <w:right w:w="130" w:type="dxa"/>
            </w:tcMar>
          </w:tcPr>
          <w:p>
            <w:pPr>
              <w:jc w:val="left"/>
            </w:pPr>
            <w:r>
              <w:rPr>
                <w:rFonts w:ascii="Times New Roman" w:hAnsi="Times New Roman"/>
                <w:sz w:val="17"/>
              </w:rPr>
              <w:t>3.4 s (Aborted)</w:t>
            </w:r>
          </w:p>
        </w:tc>
        <w:tc>
          <w:tcPr>
            <w:tcW w:type="dxa" w:w="1134"/>
            <w:vAlign w:val="center"/>
            <w:tcMar>
              <w:top w:w="100" w:type="dxa"/>
              <w:bottom w:w="100" w:type="dxa"/>
              <w:left w:w="130" w:type="dxa"/>
              <w:right w:w="130" w:type="dxa"/>
            </w:tcMar>
          </w:tcPr>
          <w:p>
            <w:pPr>
              <w:jc w:val="left"/>
            </w:pPr>
            <w:r>
              <w:rPr>
                <w:rFonts w:ascii="Times New Roman" w:hAnsi="Times New Roman"/>
                <w:sz w:val="17"/>
              </w:rPr>
              <w:t>14.3 cp (Bias)</w:t>
            </w:r>
          </w:p>
        </w:tc>
        <w:tc>
          <w:tcPr>
            <w:tcW w:type="dxa" w:w="1134"/>
            <w:vAlign w:val="center"/>
            <w:tcMar>
              <w:top w:w="100" w:type="dxa"/>
              <w:bottom w:w="100" w:type="dxa"/>
              <w:left w:w="130" w:type="dxa"/>
              <w:right w:w="130" w:type="dxa"/>
            </w:tcMar>
          </w:tcPr>
          <w:p>
            <w:pPr>
              <w:jc w:val="left"/>
            </w:pPr>
            <w:r>
              <w:rPr>
                <w:rFonts w:ascii="Times New Roman" w:hAnsi="Times New Roman"/>
                <w:sz w:val="17"/>
              </w:rPr>
              <w:t>~2750 (Turn 1)</w:t>
            </w:r>
          </w:p>
        </w:tc>
        <w:tc>
          <w:tcPr>
            <w:tcW w:type="dxa" w:w="1134"/>
            <w:vAlign w:val="center"/>
            <w:tcMar>
              <w:top w:w="100" w:type="dxa"/>
              <w:bottom w:w="100" w:type="dxa"/>
              <w:left w:w="130" w:type="dxa"/>
              <w:right w:w="130" w:type="dxa"/>
            </w:tcMar>
          </w:tcPr>
          <w:p>
            <w:pPr>
              <w:jc w:val="left"/>
            </w:pPr>
            <w:r>
              <w:rPr>
                <w:rFonts w:ascii="Times New Roman" w:hAnsi="Times New Roman"/>
                <w:b/>
                <w:sz w:val="17"/>
              </w:rPr>
              <w:t>0% (All abort turn 2)</w:t>
            </w:r>
          </w:p>
        </w:tc>
      </w:tr>
      <w:tr>
        <w:tc>
          <w:tcPr>
            <w:tcW w:type="dxa" w:w="1134"/>
            <w:vAlign w:val="center"/>
            <w:shd w:fill="F0F4FF"/>
            <w:tcMar>
              <w:top w:w="100" w:type="dxa"/>
              <w:bottom w:w="100" w:type="dxa"/>
              <w:left w:w="130" w:type="dxa"/>
              <w:right w:w="130" w:type="dxa"/>
            </w:tcMar>
          </w:tcPr>
          <w:p>
            <w:pPr>
              <w:jc w:val="left"/>
            </w:pPr>
            <w:r>
              <w:rPr>
                <w:rFonts w:ascii="Times New Roman" w:hAnsi="Times New Roman"/>
                <w:b/>
                <w:sz w:val="17"/>
              </w:rPr>
              <w:t>T=0.8 Unconstrained</w:t>
            </w:r>
          </w:p>
        </w:tc>
        <w:tc>
          <w:tcPr>
            <w:tcW w:type="dxa" w:w="1134"/>
            <w:vAlign w:val="center"/>
            <w:shd w:fill="F0F4FF"/>
            <w:tcMar>
              <w:top w:w="100" w:type="dxa"/>
              <w:bottom w:w="100" w:type="dxa"/>
              <w:left w:w="130" w:type="dxa"/>
              <w:right w:w="130" w:type="dxa"/>
            </w:tcMar>
          </w:tcPr>
          <w:p>
            <w:pPr>
              <w:jc w:val="left"/>
            </w:pPr>
            <w:r>
              <w:rPr>
                <w:rFonts w:ascii="Times New Roman" w:hAnsi="Times New Roman"/>
                <w:sz w:val="17"/>
              </w:rPr>
              <w:t>277</w:t>
            </w:r>
          </w:p>
        </w:tc>
        <w:tc>
          <w:tcPr>
            <w:tcW w:type="dxa" w:w="1134"/>
            <w:vAlign w:val="center"/>
            <w:shd w:fill="F0F4FF"/>
            <w:tcMar>
              <w:top w:w="100" w:type="dxa"/>
              <w:bottom w:w="100" w:type="dxa"/>
              <w:left w:w="130" w:type="dxa"/>
              <w:right w:w="130" w:type="dxa"/>
            </w:tcMar>
          </w:tcPr>
          <w:p>
            <w:pPr>
              <w:jc w:val="left"/>
            </w:pPr>
            <w:r>
              <w:rPr>
                <w:rFonts w:ascii="Times New Roman" w:hAnsi="Times New Roman"/>
                <w:b/>
                <w:sz w:val="17"/>
              </w:rPr>
              <w:t>54.51%</w:t>
            </w:r>
          </w:p>
        </w:tc>
        <w:tc>
          <w:tcPr>
            <w:tcW w:type="dxa" w:w="1134"/>
            <w:vAlign w:val="center"/>
            <w:shd w:fill="F0F4FF"/>
            <w:tcMar>
              <w:top w:w="100" w:type="dxa"/>
              <w:bottom w:w="100" w:type="dxa"/>
              <w:left w:w="130" w:type="dxa"/>
              <w:right w:w="130" w:type="dxa"/>
            </w:tcMar>
          </w:tcPr>
          <w:p>
            <w:pPr>
              <w:jc w:val="left"/>
            </w:pPr>
            <w:r>
              <w:rPr>
                <w:rFonts w:ascii="Times New Roman" w:hAnsi="Times New Roman"/>
                <w:sz w:val="17"/>
              </w:rPr>
              <w:t>14.1 s</w:t>
            </w:r>
          </w:p>
        </w:tc>
        <w:tc>
          <w:tcPr>
            <w:tcW w:type="dxa" w:w="1134"/>
            <w:vAlign w:val="center"/>
            <w:shd w:fill="F0F4FF"/>
            <w:tcMar>
              <w:top w:w="100" w:type="dxa"/>
              <w:bottom w:w="100" w:type="dxa"/>
              <w:left w:w="130" w:type="dxa"/>
              <w:right w:w="130" w:type="dxa"/>
            </w:tcMar>
          </w:tcPr>
          <w:p>
            <w:pPr>
              <w:jc w:val="left"/>
            </w:pPr>
            <w:r>
              <w:rPr>
                <w:rFonts w:ascii="Times New Roman" w:hAnsi="Times New Roman"/>
                <w:sz w:val="17"/>
              </w:rPr>
              <w:t>2.8 s (Aborts)</w:t>
            </w:r>
          </w:p>
        </w:tc>
        <w:tc>
          <w:tcPr>
            <w:tcW w:type="dxa" w:w="1134"/>
            <w:vAlign w:val="center"/>
            <w:shd w:fill="F0F4FF"/>
            <w:tcMar>
              <w:top w:w="100" w:type="dxa"/>
              <w:bottom w:w="100" w:type="dxa"/>
              <w:left w:w="130" w:type="dxa"/>
              <w:right w:w="130" w:type="dxa"/>
            </w:tcMar>
          </w:tcPr>
          <w:p>
            <w:pPr>
              <w:jc w:val="left"/>
            </w:pPr>
            <w:r>
              <w:rPr>
                <w:rFonts w:ascii="Times New Roman" w:hAnsi="Times New Roman"/>
                <w:sz w:val="17"/>
              </w:rPr>
              <w:t>268.6 cp (Blunders)</w:t>
            </w:r>
          </w:p>
        </w:tc>
        <w:tc>
          <w:tcPr>
            <w:tcW w:type="dxa" w:w="1134"/>
            <w:vAlign w:val="center"/>
            <w:shd w:fill="F0F4FF"/>
            <w:tcMar>
              <w:top w:w="100" w:type="dxa"/>
              <w:bottom w:w="100" w:type="dxa"/>
              <w:left w:w="130" w:type="dxa"/>
              <w:right w:w="130" w:type="dxa"/>
            </w:tcMar>
          </w:tcPr>
          <w:p>
            <w:pPr>
              <w:jc w:val="left"/>
            </w:pPr>
            <w:r>
              <w:rPr>
                <w:rFonts w:ascii="Times New Roman" w:hAnsi="Times New Roman"/>
                <w:sz w:val="17"/>
              </w:rPr>
              <w:t>~150–300 Elo</w:t>
            </w:r>
          </w:p>
        </w:tc>
        <w:tc>
          <w:tcPr>
            <w:tcW w:type="dxa" w:w="1134"/>
            <w:vAlign w:val="center"/>
            <w:shd w:fill="F0F4FF"/>
            <w:tcMar>
              <w:top w:w="100" w:type="dxa"/>
              <w:bottom w:w="100" w:type="dxa"/>
              <w:left w:w="130" w:type="dxa"/>
              <w:right w:w="130" w:type="dxa"/>
            </w:tcMar>
          </w:tcPr>
          <w:p>
            <w:pPr>
              <w:jc w:val="left"/>
            </w:pPr>
            <w:r>
              <w:rPr>
                <w:rFonts w:ascii="Times New Roman" w:hAnsi="Times New Roman"/>
                <w:b/>
                <w:sz w:val="17"/>
              </w:rPr>
              <w:t>0% (All abort turn 2)</w:t>
            </w:r>
          </w:p>
        </w:tc>
      </w:tr>
      <w:tr>
        <w:tc>
          <w:tcPr>
            <w:tcW w:type="dxa" w:w="1134"/>
            <w:vAlign w:val="center"/>
            <w:tcMar>
              <w:top w:w="100" w:type="dxa"/>
              <w:bottom w:w="100" w:type="dxa"/>
              <w:left w:w="130" w:type="dxa"/>
              <w:right w:w="130" w:type="dxa"/>
            </w:tcMar>
          </w:tcPr>
          <w:p>
            <w:pPr>
              <w:jc w:val="left"/>
            </w:pPr>
            <w:r>
              <w:rPr>
                <w:rFonts w:ascii="Times New Roman" w:hAnsi="Times New Roman"/>
                <w:b/>
                <w:sz w:val="17"/>
              </w:rPr>
              <w:t>Constrained Raw JSON</w:t>
            </w:r>
          </w:p>
        </w:tc>
        <w:tc>
          <w:tcPr>
            <w:tcW w:type="dxa" w:w="1134"/>
            <w:vAlign w:val="center"/>
            <w:tcMar>
              <w:top w:w="100" w:type="dxa"/>
              <w:bottom w:w="100" w:type="dxa"/>
              <w:left w:w="130" w:type="dxa"/>
              <w:right w:w="130" w:type="dxa"/>
            </w:tcMar>
          </w:tcPr>
          <w:p>
            <w:pPr>
              <w:jc w:val="left"/>
            </w:pPr>
            <w:r>
              <w:rPr>
                <w:rFonts w:ascii="Times New Roman" w:hAnsi="Times New Roman"/>
                <w:sz w:val="17"/>
              </w:rPr>
              <w:t>110</w:t>
            </w:r>
          </w:p>
        </w:tc>
        <w:tc>
          <w:tcPr>
            <w:tcW w:type="dxa" w:w="1134"/>
            <w:vAlign w:val="center"/>
            <w:tcMar>
              <w:top w:w="100" w:type="dxa"/>
              <w:bottom w:w="100" w:type="dxa"/>
              <w:left w:w="130" w:type="dxa"/>
              <w:right w:w="130" w:type="dxa"/>
            </w:tcMar>
          </w:tcPr>
          <w:p>
            <w:pPr>
              <w:jc w:val="left"/>
            </w:pPr>
            <w:r>
              <w:rPr>
                <w:rFonts w:ascii="Times New Roman" w:hAnsi="Times New Roman"/>
                <w:b/>
                <w:sz w:val="17"/>
              </w:rPr>
              <w:t>100.00%</w:t>
            </w:r>
          </w:p>
        </w:tc>
        <w:tc>
          <w:tcPr>
            <w:tcW w:type="dxa" w:w="1134"/>
            <w:vAlign w:val="center"/>
            <w:tcMar>
              <w:top w:w="100" w:type="dxa"/>
              <w:bottom w:w="100" w:type="dxa"/>
              <w:left w:w="130" w:type="dxa"/>
              <w:right w:w="130" w:type="dxa"/>
            </w:tcMar>
          </w:tcPr>
          <w:p>
            <w:pPr>
              <w:jc w:val="left"/>
            </w:pPr>
            <w:r>
              <w:rPr>
                <w:rFonts w:ascii="Times New Roman" w:hAnsi="Times New Roman"/>
                <w:sz w:val="17"/>
              </w:rPr>
              <w:t>34.5 s</w:t>
            </w:r>
          </w:p>
        </w:tc>
        <w:tc>
          <w:tcPr>
            <w:tcW w:type="dxa" w:w="1134"/>
            <w:vAlign w:val="center"/>
            <w:tcMar>
              <w:top w:w="100" w:type="dxa"/>
              <w:bottom w:w="100" w:type="dxa"/>
              <w:left w:w="130" w:type="dxa"/>
              <w:right w:w="130" w:type="dxa"/>
            </w:tcMar>
          </w:tcPr>
          <w:p>
            <w:pPr>
              <w:jc w:val="left"/>
            </w:pPr>
            <w:r>
              <w:rPr>
                <w:rFonts w:ascii="Times New Roman" w:hAnsi="Times New Roman"/>
                <w:sz w:val="17"/>
              </w:rPr>
              <w:t>7.3–10.8 s</w:t>
            </w:r>
          </w:p>
        </w:tc>
        <w:tc>
          <w:tcPr>
            <w:tcW w:type="dxa" w:w="1134"/>
            <w:vAlign w:val="center"/>
            <w:tcMar>
              <w:top w:w="100" w:type="dxa"/>
              <w:bottom w:w="100" w:type="dxa"/>
              <w:left w:w="130" w:type="dxa"/>
              <w:right w:w="130" w:type="dxa"/>
            </w:tcMar>
          </w:tcPr>
          <w:p>
            <w:pPr>
              <w:jc w:val="left"/>
            </w:pPr>
            <w:r>
              <w:rPr>
                <w:rFonts w:ascii="Times New Roman" w:hAnsi="Times New Roman"/>
                <w:sz w:val="17"/>
              </w:rPr>
              <w:t>59.8 cp</w:t>
            </w:r>
          </w:p>
        </w:tc>
        <w:tc>
          <w:tcPr>
            <w:tcW w:type="dxa" w:w="1134"/>
            <w:vAlign w:val="center"/>
            <w:tcMar>
              <w:top w:w="100" w:type="dxa"/>
              <w:bottom w:w="100" w:type="dxa"/>
              <w:left w:w="130" w:type="dxa"/>
              <w:right w:w="130" w:type="dxa"/>
            </w:tcMar>
          </w:tcPr>
          <w:p>
            <w:pPr>
              <w:jc w:val="left"/>
            </w:pPr>
            <w:r>
              <w:rPr>
                <w:rFonts w:ascii="Times New Roman" w:hAnsi="Times New Roman"/>
                <w:b/>
                <w:sz w:val="17"/>
              </w:rPr>
              <w:t>1,900–2,050 Elo</w:t>
            </w:r>
          </w:p>
        </w:tc>
        <w:tc>
          <w:tcPr>
            <w:tcW w:type="dxa" w:w="1134"/>
            <w:vAlign w:val="center"/>
            <w:tcMar>
              <w:top w:w="100" w:type="dxa"/>
              <w:bottom w:w="100" w:type="dxa"/>
              <w:left w:w="130" w:type="dxa"/>
              <w:right w:w="130" w:type="dxa"/>
            </w:tcMar>
          </w:tcPr>
          <w:p>
            <w:pPr>
              <w:jc w:val="left"/>
            </w:pPr>
            <w:r>
              <w:rPr>
                <w:rFonts w:ascii="Times New Roman" w:hAnsi="Times New Roman"/>
                <w:b/>
                <w:sz w:val="17"/>
              </w:rPr>
              <w:t>100% Completed</w:t>
            </w:r>
          </w:p>
        </w:tc>
      </w:tr>
      <w:tr>
        <w:tc>
          <w:tcPr>
            <w:tcW w:type="dxa" w:w="1134"/>
            <w:vAlign w:val="center"/>
            <w:shd w:fill="F0F4FF"/>
            <w:tcMar>
              <w:top w:w="100" w:type="dxa"/>
              <w:bottom w:w="100" w:type="dxa"/>
              <w:left w:w="130" w:type="dxa"/>
              <w:right w:w="130" w:type="dxa"/>
            </w:tcMar>
          </w:tcPr>
          <w:p>
            <w:pPr>
              <w:jc w:val="left"/>
            </w:pPr>
            <w:r>
              <w:rPr>
                <w:rFonts w:ascii="Times New Roman" w:hAnsi="Times New Roman"/>
                <w:b/>
                <w:sz w:val="17"/>
              </w:rPr>
              <w:t>Two-Stage Speculative</w:t>
            </w:r>
          </w:p>
        </w:tc>
        <w:tc>
          <w:tcPr>
            <w:tcW w:type="dxa" w:w="1134"/>
            <w:vAlign w:val="center"/>
            <w:shd w:fill="F0F4FF"/>
            <w:tcMar>
              <w:top w:w="100" w:type="dxa"/>
              <w:bottom w:w="100" w:type="dxa"/>
              <w:left w:w="130" w:type="dxa"/>
              <w:right w:w="130" w:type="dxa"/>
            </w:tcMar>
          </w:tcPr>
          <w:p>
            <w:pPr>
              <w:jc w:val="left"/>
            </w:pPr>
            <w:r>
              <w:rPr>
                <w:rFonts w:ascii="Times New Roman" w:hAnsi="Times New Roman"/>
                <w:sz w:val="17"/>
              </w:rPr>
              <w:t>110</w:t>
            </w:r>
          </w:p>
        </w:tc>
        <w:tc>
          <w:tcPr>
            <w:tcW w:type="dxa" w:w="1134"/>
            <w:vAlign w:val="center"/>
            <w:shd w:fill="F0F4FF"/>
            <w:tcMar>
              <w:top w:w="100" w:type="dxa"/>
              <w:bottom w:w="100" w:type="dxa"/>
              <w:left w:w="130" w:type="dxa"/>
              <w:right w:w="130" w:type="dxa"/>
            </w:tcMar>
          </w:tcPr>
          <w:p>
            <w:pPr>
              <w:jc w:val="left"/>
            </w:pPr>
            <w:r>
              <w:rPr>
                <w:rFonts w:ascii="Times New Roman" w:hAnsi="Times New Roman"/>
                <w:b/>
                <w:sz w:val="17"/>
              </w:rPr>
              <w:t>98.18%</w:t>
            </w:r>
          </w:p>
        </w:tc>
        <w:tc>
          <w:tcPr>
            <w:tcW w:type="dxa" w:w="1134"/>
            <w:vAlign w:val="center"/>
            <w:shd w:fill="F0F4FF"/>
            <w:tcMar>
              <w:top w:w="100" w:type="dxa"/>
              <w:bottom w:w="100" w:type="dxa"/>
              <w:left w:w="130" w:type="dxa"/>
              <w:right w:w="130" w:type="dxa"/>
            </w:tcMar>
          </w:tcPr>
          <w:p>
            <w:pPr>
              <w:jc w:val="left"/>
            </w:pPr>
            <w:r>
              <w:rPr>
                <w:rFonts w:ascii="Times New Roman" w:hAnsi="Times New Roman"/>
                <w:sz w:val="17"/>
              </w:rPr>
              <w:t>19.2 s</w:t>
            </w:r>
          </w:p>
        </w:tc>
        <w:tc>
          <w:tcPr>
            <w:tcW w:type="dxa" w:w="1134"/>
            <w:vAlign w:val="center"/>
            <w:shd w:fill="F0F4FF"/>
            <w:tcMar>
              <w:top w:w="100" w:type="dxa"/>
              <w:bottom w:w="100" w:type="dxa"/>
              <w:left w:w="130" w:type="dxa"/>
              <w:right w:w="130" w:type="dxa"/>
            </w:tcMar>
          </w:tcPr>
          <w:p>
            <w:pPr>
              <w:jc w:val="left"/>
            </w:pPr>
            <w:r>
              <w:rPr>
                <w:rFonts w:ascii="Times New Roman" w:hAnsi="Times New Roman"/>
                <w:sz w:val="17"/>
              </w:rPr>
              <w:t>5.7 s (Tail: 11.0s)</w:t>
            </w:r>
          </w:p>
        </w:tc>
        <w:tc>
          <w:tcPr>
            <w:tcW w:type="dxa" w:w="1134"/>
            <w:vAlign w:val="center"/>
            <w:shd w:fill="F0F4FF"/>
            <w:tcMar>
              <w:top w:w="100" w:type="dxa"/>
              <w:bottom w:w="100" w:type="dxa"/>
              <w:left w:w="130" w:type="dxa"/>
              <w:right w:w="130" w:type="dxa"/>
            </w:tcMar>
          </w:tcPr>
          <w:p>
            <w:pPr>
              <w:jc w:val="left"/>
            </w:pPr>
            <w:r>
              <w:rPr>
                <w:rFonts w:ascii="Times New Roman" w:hAnsi="Times New Roman"/>
                <w:sz w:val="17"/>
              </w:rPr>
              <w:t>55.8 cp</w:t>
            </w:r>
          </w:p>
        </w:tc>
        <w:tc>
          <w:tcPr>
            <w:tcW w:type="dxa" w:w="1134"/>
            <w:vAlign w:val="center"/>
            <w:shd w:fill="F0F4FF"/>
            <w:tcMar>
              <w:top w:w="100" w:type="dxa"/>
              <w:bottom w:w="100" w:type="dxa"/>
              <w:left w:w="130" w:type="dxa"/>
              <w:right w:w="130" w:type="dxa"/>
            </w:tcMar>
          </w:tcPr>
          <w:p>
            <w:pPr>
              <w:jc w:val="left"/>
            </w:pPr>
            <w:r>
              <w:rPr>
                <w:rFonts w:ascii="Times New Roman" w:hAnsi="Times New Roman"/>
                <w:b/>
                <w:sz w:val="17"/>
              </w:rPr>
              <w:t>1,950–2,100 Elo</w:t>
            </w:r>
          </w:p>
        </w:tc>
        <w:tc>
          <w:tcPr>
            <w:tcW w:type="dxa" w:w="1134"/>
            <w:vAlign w:val="center"/>
            <w:shd w:fill="F0F4FF"/>
            <w:tcMar>
              <w:top w:w="100" w:type="dxa"/>
              <w:bottom w:w="100" w:type="dxa"/>
              <w:left w:w="130" w:type="dxa"/>
              <w:right w:w="130" w:type="dxa"/>
            </w:tcMar>
          </w:tcPr>
          <w:p>
            <w:pPr>
              <w:jc w:val="left"/>
            </w:pPr>
            <w:r>
              <w:rPr>
                <w:rFonts w:ascii="Times New Roman" w:hAnsi="Times New Roman"/>
                <w:b/>
                <w:sz w:val="17"/>
              </w:rPr>
              <w:t>100% Completed</w:t>
            </w:r>
          </w:p>
        </w:tc>
      </w:tr>
      <w:tr>
        <w:tc>
          <w:tcPr>
            <w:tcW w:type="dxa" w:w="1134"/>
            <w:vAlign w:val="center"/>
            <w:tcMar>
              <w:top w:w="100" w:type="dxa"/>
              <w:bottom w:w="100" w:type="dxa"/>
              <w:left w:w="130" w:type="dxa"/>
              <w:right w:w="130" w:type="dxa"/>
            </w:tcMar>
          </w:tcPr>
          <w:p>
            <w:pPr>
              <w:jc w:val="left"/>
            </w:pPr>
            <w:r>
              <w:rPr>
                <w:rFonts w:ascii="Times New Roman" w:hAnsi="Times New Roman"/>
                <w:b/>
                <w:sz w:val="17"/>
              </w:rPr>
              <w:t>Fast Clamped DMC (Ours)</w:t>
            </w:r>
          </w:p>
        </w:tc>
        <w:tc>
          <w:tcPr>
            <w:tcW w:type="dxa" w:w="1134"/>
            <w:vAlign w:val="center"/>
            <w:tcMar>
              <w:top w:w="100" w:type="dxa"/>
              <w:bottom w:w="100" w:type="dxa"/>
              <w:left w:w="130" w:type="dxa"/>
              <w:right w:w="130" w:type="dxa"/>
            </w:tcMar>
          </w:tcPr>
          <w:p>
            <w:pPr>
              <w:jc w:val="left"/>
            </w:pPr>
            <w:r>
              <w:rPr>
                <w:rFonts w:ascii="Times New Roman" w:hAnsi="Times New Roman"/>
                <w:b/>
                <w:sz w:val="17"/>
              </w:rPr>
              <w:t>180</w:t>
            </w:r>
          </w:p>
        </w:tc>
        <w:tc>
          <w:tcPr>
            <w:tcW w:type="dxa" w:w="1134"/>
            <w:vAlign w:val="center"/>
            <w:tcMar>
              <w:top w:w="100" w:type="dxa"/>
              <w:bottom w:w="100" w:type="dxa"/>
              <w:left w:w="130" w:type="dxa"/>
              <w:right w:w="130" w:type="dxa"/>
            </w:tcMar>
          </w:tcPr>
          <w:p>
            <w:pPr>
              <w:jc w:val="left"/>
            </w:pPr>
            <w:r>
              <w:rPr>
                <w:rFonts w:ascii="Times New Roman" w:hAnsi="Times New Roman"/>
                <w:b/>
                <w:sz w:val="17"/>
              </w:rPr>
              <w:t>100.00%</w:t>
            </w:r>
          </w:p>
        </w:tc>
        <w:tc>
          <w:tcPr>
            <w:tcW w:type="dxa" w:w="1134"/>
            <w:vAlign w:val="center"/>
            <w:tcMar>
              <w:top w:w="100" w:type="dxa"/>
              <w:bottom w:w="100" w:type="dxa"/>
              <w:left w:w="130" w:type="dxa"/>
              <w:right w:w="130" w:type="dxa"/>
            </w:tcMar>
          </w:tcPr>
          <w:p>
            <w:pPr>
              <w:jc w:val="left"/>
            </w:pPr>
            <w:r>
              <w:rPr>
                <w:rFonts w:ascii="Times New Roman" w:hAnsi="Times New Roman"/>
                <w:b/>
                <w:sz w:val="17"/>
              </w:rPr>
              <w:t>18.0 s</w:t>
            </w:r>
          </w:p>
        </w:tc>
        <w:tc>
          <w:tcPr>
            <w:tcW w:type="dxa" w:w="1134"/>
            <w:vAlign w:val="center"/>
            <w:tcMar>
              <w:top w:w="100" w:type="dxa"/>
              <w:bottom w:w="100" w:type="dxa"/>
              <w:left w:w="130" w:type="dxa"/>
              <w:right w:w="130" w:type="dxa"/>
            </w:tcMar>
          </w:tcPr>
          <w:p>
            <w:pPr>
              <w:jc w:val="left"/>
            </w:pPr>
            <w:r>
              <w:rPr>
                <w:rFonts w:ascii="Times New Roman" w:hAnsi="Times New Roman"/>
                <w:b/>
                <w:sz w:val="17"/>
              </w:rPr>
              <w:t>792–1,119 ms</w:t>
            </w:r>
          </w:p>
        </w:tc>
        <w:tc>
          <w:tcPr>
            <w:tcW w:type="dxa" w:w="1134"/>
            <w:vAlign w:val="center"/>
            <w:tcMar>
              <w:top w:w="100" w:type="dxa"/>
              <w:bottom w:w="100" w:type="dxa"/>
              <w:left w:w="130" w:type="dxa"/>
              <w:right w:w="130" w:type="dxa"/>
            </w:tcMar>
          </w:tcPr>
          <w:p>
            <w:pPr>
              <w:jc w:val="left"/>
            </w:pPr>
            <w:r>
              <w:rPr>
                <w:rFonts w:ascii="Times New Roman" w:hAnsi="Times New Roman"/>
                <w:b/>
                <w:sz w:val="17"/>
              </w:rPr>
              <w:t>67.0 cp</w:t>
            </w:r>
          </w:p>
        </w:tc>
        <w:tc>
          <w:tcPr>
            <w:tcW w:type="dxa" w:w="1134"/>
            <w:vAlign w:val="center"/>
            <w:tcMar>
              <w:top w:w="100" w:type="dxa"/>
              <w:bottom w:w="100" w:type="dxa"/>
              <w:left w:w="130" w:type="dxa"/>
              <w:right w:w="130" w:type="dxa"/>
            </w:tcMar>
          </w:tcPr>
          <w:p>
            <w:pPr>
              <w:jc w:val="left"/>
            </w:pPr>
            <w:r>
              <w:rPr>
                <w:rFonts w:ascii="Times New Roman" w:hAnsi="Times New Roman"/>
                <w:b/>
                <w:sz w:val="17"/>
              </w:rPr>
              <w:t>1,750–1,900 Elo</w:t>
            </w:r>
          </w:p>
        </w:tc>
        <w:tc>
          <w:tcPr>
            <w:tcW w:type="dxa" w:w="1134"/>
            <w:vAlign w:val="center"/>
            <w:tcMar>
              <w:top w:w="100" w:type="dxa"/>
              <w:bottom w:w="100" w:type="dxa"/>
              <w:left w:w="130" w:type="dxa"/>
              <w:right w:w="130" w:type="dxa"/>
            </w:tcMar>
          </w:tcPr>
          <w:p>
            <w:pPr>
              <w:jc w:val="left"/>
            </w:pPr>
            <w:r>
              <w:rPr>
                <w:rFonts w:ascii="Times New Roman" w:hAnsi="Times New Roman"/>
                <w:b/>
                <w:sz w:val="17"/>
              </w:rPr>
              <w:t>100% Completed</w:t>
            </w:r>
          </w:p>
        </w:tc>
      </w:tr>
    </w:tbl>
    <w:p>
      <w:pPr>
        <w:spacing w:after="160"/>
      </w:pPr>
    </w:p>
    <w:p>
      <w:pPr>
        <w:spacing w:after="100" w:line="276" w:lineRule="auto"/>
      </w:pPr>
      <w:r>
        <w:rPr>
          <w:rFonts w:ascii="Times New Roman" w:hAnsi="Times New Roman"/>
          <w:sz w:val="20"/>
        </w:rPr>
      </w:r>
      <w:r>
        <w:rPr>
          <w:rFonts w:ascii="Times New Roman" w:hAnsi="Times New Roman"/>
          <w:i/>
          <w:sz w:val="20"/>
        </w:rPr>
        <w:t>(See Figure 1)</w:t>
      </w:r>
      <w:r>
        <w:rPr>
          <w:rFonts w:ascii="Times New Roman" w:hAnsi="Times New Roman"/>
          <w:sz w:val="20"/>
        </w:rPr>
      </w:r>
    </w:p>
    <w:p>
      <w:pPr>
        <w:spacing w:before="160" w:after="40"/>
        <w:jc w:val="center"/>
      </w:pPr>
    </w:p>
    <w:p>
      <w:pPr>
        <w:jc w:val="center"/>
      </w:pPr>
      <w:r>
        <w:drawing>
          <wp:inline xmlns:a="http://schemas.openxmlformats.org/drawingml/2006/main" xmlns:pic="http://schemas.openxmlformats.org/drawingml/2006/picture">
            <wp:extent cx="5394960" cy="2967228"/>
            <wp:docPr id="1" name="Picture 1"/>
            <wp:cNvGraphicFramePr>
              <a:graphicFrameLocks noChangeAspect="1"/>
            </wp:cNvGraphicFramePr>
            <a:graphic>
              <a:graphicData uri="http://schemas.openxmlformats.org/drawingml/2006/picture">
                <pic:pic>
                  <pic:nvPicPr>
                    <pic:cNvPr id="0" name="fig1_legality_rate.png"/>
                    <pic:cNvPicPr/>
                  </pic:nvPicPr>
                  <pic:blipFill>
                    <a:blip r:embed="rId9"/>
                    <a:stretch>
                      <a:fillRect/>
                    </a:stretch>
                  </pic:blipFill>
                  <pic:spPr>
                    <a:xfrm>
                      <a:off x="0" y="0"/>
                      <a:ext cx="5394960" cy="2967228"/>
                    </a:xfrm>
                    <a:prstGeom prst="rect"/>
                  </pic:spPr>
                </pic:pic>
              </a:graphicData>
            </a:graphic>
          </wp:inline>
        </w:drawing>
      </w:r>
    </w:p>
    <w:p>
      <w:pPr>
        <w:spacing w:after="200"/>
        <w:jc w:val="center"/>
      </w:pPr>
      <w:r>
        <w:rPr>
          <w:rFonts w:ascii="Times New Roman" w:hAnsi="Times New Roman"/>
          <w:i/>
          <w:color w:val="464646"/>
          <w:sz w:val="18"/>
        </w:rPr>
        <w:t>Figure 1: Legal Move Rate Across All Experimental Conditions (N=260 games, 1,077 inference calls)</w:t>
      </w:r>
    </w:p>
    <w:p>
      <w:pPr>
        <w:spacing w:before="200" w:after="60"/>
      </w:pPr>
      <w:r>
        <w:rPr>
          <w:rFonts w:ascii="Times New Roman" w:hAnsi="Times New Roman"/>
          <w:b/>
          <w:sz w:val="22"/>
        </w:rPr>
        <w:t>B. The 52% Unconstrained Legality Ceiling</w:t>
      </w:r>
    </w:p>
    <w:p>
      <w:pPr>
        <w:spacing w:after="100" w:line="276" w:lineRule="auto"/>
      </w:pPr>
      <w:r>
        <w:rPr>
          <w:rFonts w:ascii="Times New Roman" w:hAnsi="Times New Roman"/>
          <w:sz w:val="20"/>
        </w:rPr>
        <w:t>Figure 1 illustrates the stark binary boundary between constrained and unconstrained conditions. Across $N=547$ total moves in unconstrained conditions, Llama 3.1 8B achieves only $51.85\%$ ($T=0.2$) and $54.51\%$ ($T=0.8$) legality. Temperature modulation produces no statistically significant improvement—the difference is $\Delta = 2.66\%$ across 270 vs. 277 move samples, well within noise.</w:t>
      </w:r>
    </w:p>
    <w:p>
      <w:pPr>
        <w:spacing w:after="100" w:line="276" w:lineRule="auto"/>
      </w:pPr>
      <w:r>
        <w:rPr>
          <w:rFonts w:ascii="Times New Roman" w:hAnsi="Times New Roman"/>
          <w:sz w:val="20"/>
        </w:rPr>
      </w:r>
      <w:r>
        <w:rPr>
          <w:rFonts w:ascii="Times New Roman" w:hAnsi="Times New Roman"/>
          <w:b/>
          <w:sz w:val="20"/>
        </w:rPr>
        <w:t>Analysis of Failure Modes in Unconstrained Play:</w:t>
      </w:r>
      <w:r>
        <w:rPr>
          <w:rFonts w:ascii="Times New Roman" w:hAnsi="Times New Roman"/>
          <w:sz w:val="20"/>
        </w:rPr>
      </w:r>
    </w:p>
    <w:p>
      <w:pPr>
        <w:spacing w:after="100" w:line="276" w:lineRule="auto"/>
      </w:pPr>
      <w:r>
        <w:rPr>
          <w:rFonts w:ascii="Times New Roman" w:hAnsi="Times New Roman"/>
          <w:sz w:val="20"/>
        </w:rPr>
        <w:t>The failure patterns are systematic and position-invariant:</w:t>
      </w:r>
    </w:p>
    <w:p>
      <w:pPr>
        <w:pStyle w:val="ListBullet"/>
        <w:spacing w:after="40" w:line="264" w:lineRule="auto"/>
      </w:pPr>
      <w:r>
        <w:rPr>
          <w:rFonts w:ascii="Times New Roman" w:hAnsi="Times New Roman"/>
          <w:sz w:val="20"/>
        </w:rPr>
      </w:r>
      <w:r>
        <w:rPr>
          <w:rFonts w:ascii="Times New Roman" w:hAnsi="Times New Roman"/>
          <w:b/>
          <w:sz w:val="20"/>
        </w:rPr>
        <w:t>Type I — Phantom Piece Movement:</w:t>
      </w:r>
      <w:r>
        <w:rPr>
          <w:rFonts w:ascii="Times New Roman" w:hAnsi="Times New Roman"/>
          <w:sz w:val="20"/>
        </w:rPr>
        <w:t xml:space="preserve"> The model generates moves for pieces that do not exist at the named square (e.g., `d8d1` when the queen has already moved).</w:t>
      </w:r>
    </w:p>
    <w:p>
      <w:pPr>
        <w:pStyle w:val="ListBullet"/>
        <w:spacing w:after="40" w:line="264" w:lineRule="auto"/>
      </w:pPr>
      <w:r>
        <w:rPr>
          <w:rFonts w:ascii="Times New Roman" w:hAnsi="Times New Roman"/>
          <w:sz w:val="20"/>
        </w:rPr>
      </w:r>
      <w:r>
        <w:rPr>
          <w:rFonts w:ascii="Times New Roman" w:hAnsi="Times New Roman"/>
          <w:b/>
          <w:sz w:val="20"/>
        </w:rPr>
        <w:t>Type II — Blocked Path Traversal:</w:t>
      </w:r>
      <w:r>
        <w:rPr>
          <w:rFonts w:ascii="Times New Roman" w:hAnsi="Times New Roman"/>
          <w:sz w:val="20"/>
        </w:rPr>
        <w:t xml:space="preserve"> Moves through occupied intermediate squares (e.g., a rook sliding through its own pawn).</w:t>
      </w:r>
    </w:p>
    <w:p>
      <w:pPr>
        <w:pStyle w:val="ListBullet"/>
        <w:spacing w:after="40" w:line="264" w:lineRule="auto"/>
      </w:pPr>
      <w:r>
        <w:rPr>
          <w:rFonts w:ascii="Times New Roman" w:hAnsi="Times New Roman"/>
          <w:sz w:val="20"/>
        </w:rPr>
      </w:r>
      <w:r>
        <w:rPr>
          <w:rFonts w:ascii="Times New Roman" w:hAnsi="Times New Roman"/>
          <w:b/>
          <w:sz w:val="20"/>
        </w:rPr>
        <w:t>Type III — Malformed Coordinate String:</w:t>
      </w:r>
      <w:r>
        <w:rPr>
          <w:rFonts w:ascii="Times New Roman" w:hAnsi="Times New Roman"/>
          <w:sz w:val="20"/>
        </w:rPr>
        <w:t xml:space="preserve"> Outputs such as `move: e4`, `e2-e4`, or `e4` (missing source square).</w:t>
      </w:r>
    </w:p>
    <w:p>
      <w:pPr>
        <w:pStyle w:val="ListBullet"/>
        <w:spacing w:after="40" w:line="264" w:lineRule="auto"/>
      </w:pPr>
      <w:r>
        <w:rPr>
          <w:rFonts w:ascii="Times New Roman" w:hAnsi="Times New Roman"/>
          <w:sz w:val="20"/>
        </w:rPr>
      </w:r>
      <w:r>
        <w:rPr>
          <w:rFonts w:ascii="Times New Roman" w:hAnsi="Times New Roman"/>
          <w:b/>
          <w:sz w:val="20"/>
        </w:rPr>
        <w:t>Type IV — Board State Desynchronization:</w:t>
      </w:r>
      <w:r>
        <w:rPr>
          <w:rFonts w:ascii="Times New Roman" w:hAnsi="Times New Roman"/>
          <w:sz w:val="20"/>
        </w:rPr>
        <w:t xml:space="preserve"> The model's internal FEN representation drifts from the actual game state, causing it to reference positions 1–3 moves stale.</w:t>
      </w:r>
    </w:p>
    <w:p>
      <w:pPr>
        <w:spacing w:after="100" w:line="276" w:lineRule="auto"/>
      </w:pPr>
      <w:r>
        <w:rPr>
          <w:rFonts w:ascii="Times New Roman" w:hAnsi="Times New Roman"/>
          <w:sz w:val="20"/>
        </w:rPr>
        <w:t xml:space="preserve">All 260 unconstrained games terminated before reaching move 4, yielding a </w:t>
      </w:r>
      <w:r>
        <w:rPr>
          <w:rFonts w:ascii="Times New Roman" w:hAnsi="Times New Roman"/>
          <w:b/>
          <w:sz w:val="20"/>
        </w:rPr>
        <w:t>100% early-termination rate</w:t>
      </w:r>
      <w:r>
        <w:rPr>
          <w:rFonts w:ascii="Times New Roman" w:hAnsi="Times New Roman"/>
          <w:sz w:val="20"/>
        </w:rPr>
        <w:t>.</w:t>
      </w:r>
    </w:p>
    <w:p>
      <w:pPr>
        <w:spacing w:before="200" w:after="60"/>
      </w:pPr>
      <w:r>
        <w:rPr>
          <w:rFonts w:ascii="Times New Roman" w:hAnsi="Times New Roman"/>
          <w:b/>
          <w:sz w:val="22"/>
        </w:rPr>
        <w:t>C. Unconstrained Survivorship Bias in ACPL</w:t>
      </w:r>
    </w:p>
    <w:p>
      <w:pPr>
        <w:spacing w:after="100" w:line="276" w:lineRule="auto"/>
      </w:pPr>
      <w:r>
        <w:rPr>
          <w:rFonts w:ascii="Times New Roman" w:hAnsi="Times New Roman"/>
          <w:sz w:val="20"/>
        </w:rPr>
        <w:t>A critical analytical finding appears in the ACPL column of Table I: the $T=0.2$ unconstrained condition shows an anomalously low ACPL of $14.3\text{ cp}$—better than even our constrained systems.</w:t>
      </w:r>
    </w:p>
    <w:p>
      <w:pPr>
        <w:spacing w:after="100" w:line="276" w:lineRule="auto"/>
      </w:pPr>
      <w:r>
        <w:rPr>
          <w:rFonts w:ascii="Times New Roman" w:hAnsi="Times New Roman"/>
          <w:sz w:val="20"/>
        </w:rPr>
        <w:t xml:space="preserve">A turn-by-turn telemetry audit reveals this is a textbook case of </w:t>
      </w:r>
      <w:r>
        <w:rPr>
          <w:rFonts w:ascii="Times New Roman" w:hAnsi="Times New Roman"/>
          <w:b/>
          <w:sz w:val="20"/>
        </w:rPr>
        <w:t>Survivorship Bias</w:t>
      </w:r>
      <w:r>
        <w:rPr>
          <w:rFonts w:ascii="Times New Roman" w:hAnsi="Times New Roman"/>
          <w:sz w:val="20"/>
        </w:rPr>
        <w:t>:</w:t>
      </w:r>
    </w:p>
    <w:p>
      <w:pPr>
        <w:pStyle w:val="ListBullet"/>
        <w:spacing w:after="40" w:line="264" w:lineRule="auto"/>
      </w:pPr>
      <w:r>
        <w:rPr>
          <w:rFonts w:ascii="Times New Roman" w:hAnsi="Times New Roman"/>
          <w:sz w:val="20"/>
        </w:rPr>
        <w:t>In $23/30$ unconstrained games ($76.7\%$), the $T=0.2$ model played a valid opening book move (`e7e5` or `g8f6`) on Turn 1 via pure memorization.</w:t>
      </w:r>
    </w:p>
    <w:p>
      <w:pPr>
        <w:pStyle w:val="ListBullet"/>
        <w:spacing w:after="40" w:line="264" w:lineRule="auto"/>
      </w:pPr>
      <w:r>
        <w:rPr>
          <w:rFonts w:ascii="Times New Roman" w:hAnsi="Times New Roman"/>
          <w:sz w:val="20"/>
        </w:rPr>
        <w:t>In every case, it generated an illegal move on Turn 2 or 3, aborting the game.</w:t>
      </w:r>
    </w:p>
    <w:p>
      <w:pPr>
        <w:pStyle w:val="ListBullet"/>
        <w:spacing w:after="40" w:line="264" w:lineRule="auto"/>
      </w:pPr>
      <w:r>
        <w:rPr>
          <w:rFonts w:ascii="Times New Roman" w:hAnsi="Times New Roman"/>
          <w:sz w:val="20"/>
        </w:rPr>
        <w:t>Stockfish ACPL is computed only over legal moves. The model's ACPL therefore reflects exclusively its performance on a single memorized Turn 1 move—not genuine chess reasoning.</w:t>
      </w:r>
    </w:p>
    <w:p>
      <w:pPr>
        <w:spacing w:after="100" w:line="276" w:lineRule="auto"/>
      </w:pPr>
      <w:r>
        <w:rPr>
          <w:rFonts w:ascii="Times New Roman" w:hAnsi="Times New Roman"/>
          <w:sz w:val="20"/>
        </w:rPr>
        <w:t xml:space="preserve">This finding has significant implications for the LLM chess evaluation literature: </w:t>
      </w:r>
      <w:r>
        <w:rPr>
          <w:rFonts w:ascii="Times New Roman" w:hAnsi="Times New Roman"/>
          <w:b/>
          <w:sz w:val="20"/>
        </w:rPr>
        <w:t>any ACPL measurement over unconstrained play that does not control for early-abort survivorship bias is methodologically invalid.</w:t>
      </w:r>
      <w:r>
        <w:rPr>
          <w:rFonts w:ascii="Times New Roman" w:hAnsi="Times New Roman"/>
          <w:sz w:val="20"/>
        </w:rPr>
      </w:r>
    </w:p>
    <w:p>
      <w:pPr>
        <w:spacing w:after="100" w:line="276" w:lineRule="auto"/>
      </w:pPr>
      <w:r>
        <w:rPr>
          <w:rFonts w:ascii="Times New Roman" w:hAnsi="Times New Roman"/>
          <w:sz w:val="20"/>
        </w:rPr>
        <w:t>When measured over full multi-turn constrained play—where the model must make chess decisions across genuine middlegame positions—authentic ACPL settles at $55.8\text{–}67.0\text{ cp}$, a range corresponding to a solid competitive human club player.</w:t>
      </w:r>
    </w:p>
    <w:p>
      <w:pPr>
        <w:spacing w:after="100" w:line="276" w:lineRule="auto"/>
      </w:pPr>
      <w:r>
        <w:rPr>
          <w:rFonts w:ascii="Times New Roman" w:hAnsi="Times New Roman"/>
          <w:sz w:val="20"/>
        </w:rPr>
      </w:r>
      <w:r>
        <w:rPr>
          <w:rFonts w:ascii="Times New Roman" w:hAnsi="Times New Roman"/>
          <w:i/>
          <w:sz w:val="20"/>
        </w:rPr>
        <w:t>(See Figure 3)</w:t>
      </w:r>
      <w:r>
        <w:rPr>
          <w:rFonts w:ascii="Times New Roman" w:hAnsi="Times New Roman"/>
          <w:sz w:val="20"/>
        </w:rPr>
      </w:r>
    </w:p>
    <w:p>
      <w:pPr>
        <w:spacing w:before="160" w:after="40"/>
        <w:jc w:val="center"/>
      </w:pPr>
    </w:p>
    <w:p>
      <w:pPr>
        <w:jc w:val="center"/>
      </w:pPr>
      <w:r>
        <w:drawing>
          <wp:inline xmlns:a="http://schemas.openxmlformats.org/drawingml/2006/main" xmlns:pic="http://schemas.openxmlformats.org/drawingml/2006/picture">
            <wp:extent cx="5394960" cy="2697480"/>
            <wp:docPr id="2" name="Picture 2"/>
            <wp:cNvGraphicFramePr>
              <a:graphicFrameLocks noChangeAspect="1"/>
            </wp:cNvGraphicFramePr>
            <a:graphic>
              <a:graphicData uri="http://schemas.openxmlformats.org/drawingml/2006/picture">
                <pic:pic>
                  <pic:nvPicPr>
                    <pic:cNvPr id="0" name="fig3_acpl_elo.png"/>
                    <pic:cNvPicPr/>
                  </pic:nvPicPr>
                  <pic:blipFill>
                    <a:blip r:embed="rId10"/>
                    <a:stretch>
                      <a:fillRect/>
                    </a:stretch>
                  </pic:blipFill>
                  <pic:spPr>
                    <a:xfrm>
                      <a:off x="0" y="0"/>
                      <a:ext cx="5394960" cy="2697480"/>
                    </a:xfrm>
                    <a:prstGeom prst="rect"/>
                  </pic:spPr>
                </pic:pic>
              </a:graphicData>
            </a:graphic>
          </wp:inline>
        </w:drawing>
      </w:r>
    </w:p>
    <w:p>
      <w:pPr>
        <w:spacing w:after="200"/>
        <w:jc w:val="center"/>
      </w:pPr>
      <w:r>
        <w:rPr>
          <w:rFonts w:ascii="Times New Roman" w:hAnsi="Times New Roman"/>
          <w:i/>
          <w:color w:val="464646"/>
          <w:sz w:val="18"/>
        </w:rPr>
        <w:t>Figure 3: Stockfish 18 Depth-12 ACPL &amp; Estimated Elo (Regan–Guid Model). Lower ACPL = Higher Quality.</w:t>
      </w:r>
    </w:p>
    <w:p>
      <w:pPr>
        <w:spacing w:before="200" w:after="60"/>
      </w:pPr>
      <w:r>
        <w:rPr>
          <w:rFonts w:ascii="Times New Roman" w:hAnsi="Times New Roman"/>
          <w:b/>
          <w:sz w:val="22"/>
        </w:rPr>
        <w:t>D. Granular Latency Profiling: Cold-Start vs. Warm Steady-State</w:t>
      </w:r>
    </w:p>
    <w:p>
      <w:pPr>
        <w:spacing w:before="120" w:after="40"/>
        <w:jc w:val="center"/>
      </w:pPr>
      <w:r>
        <w:rPr>
          <w:rFonts w:ascii="Times New Roman" w:hAnsi="Times New Roman"/>
          <w:b/>
          <w:color w:val="1F497D"/>
          <w:sz w:val="20"/>
        </w:rPr>
        <w:t>TABLE II: Granular Latency Decomposition</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fill="1F497D"/>
            <w:tcMar>
              <w:top w:w="120" w:type="dxa"/>
              <w:bottom w:w="120" w:type="dxa"/>
              <w:left w:w="140" w:type="dxa"/>
              <w:right w:w="140" w:type="dxa"/>
            </w:tcMar>
          </w:tcPr>
          <w:p>
            <w:pPr>
              <w:jc w:val="center"/>
            </w:pPr>
            <w:r>
              <w:rPr>
                <w:rFonts w:ascii="Times New Roman" w:hAnsi="Times New Roman"/>
                <w:b/>
                <w:color w:val="FFFFFF"/>
                <w:sz w:val="18"/>
              </w:rPr>
              <w:t>Condition</w:t>
            </w:r>
          </w:p>
        </w:tc>
        <w:tc>
          <w:tcPr>
            <w:tcW w:type="dxa" w:w="1512"/>
            <w:vAlign w:val="center"/>
            <w:shd w:fill="1F497D"/>
            <w:tcMar>
              <w:top w:w="120" w:type="dxa"/>
              <w:bottom w:w="120" w:type="dxa"/>
              <w:left w:w="140" w:type="dxa"/>
              <w:right w:w="140" w:type="dxa"/>
            </w:tcMar>
          </w:tcPr>
          <w:p>
            <w:pPr>
              <w:jc w:val="center"/>
            </w:pPr>
            <w:r>
              <w:rPr>
                <w:rFonts w:ascii="Times New Roman" w:hAnsi="Times New Roman"/>
                <w:b/>
                <w:color w:val="FFFFFF"/>
                <w:sz w:val="18"/>
              </w:rPr>
              <w:t>Cold-Start Disk Load</w:t>
            </w:r>
          </w:p>
        </w:tc>
        <w:tc>
          <w:tcPr>
            <w:tcW w:type="dxa" w:w="1512"/>
            <w:vAlign w:val="center"/>
            <w:shd w:fill="1F497D"/>
            <w:tcMar>
              <w:top w:w="120" w:type="dxa"/>
              <w:bottom w:w="120" w:type="dxa"/>
              <w:left w:w="140" w:type="dxa"/>
              <w:right w:w="140" w:type="dxa"/>
            </w:tcMar>
          </w:tcPr>
          <w:p>
            <w:pPr>
              <w:jc w:val="center"/>
            </w:pPr>
            <w:r>
              <w:rPr>
                <w:rFonts w:ascii="Times New Roman" w:hAnsi="Times New Roman"/>
                <w:b/>
                <w:color w:val="FFFFFF"/>
                <w:sz w:val="18"/>
              </w:rPr>
              <w:t>Warm Steady-State Range</w:t>
            </w:r>
          </w:p>
        </w:tc>
        <w:tc>
          <w:tcPr>
            <w:tcW w:type="dxa" w:w="1512"/>
            <w:vAlign w:val="center"/>
            <w:shd w:fill="1F497D"/>
            <w:tcMar>
              <w:top w:w="120" w:type="dxa"/>
              <w:bottom w:w="120" w:type="dxa"/>
              <w:left w:w="140" w:type="dxa"/>
              <w:right w:w="140" w:type="dxa"/>
            </w:tcMar>
          </w:tcPr>
          <w:p>
            <w:pPr>
              <w:jc w:val="center"/>
            </w:pPr>
            <w:r>
              <w:rPr>
                <w:rFonts w:ascii="Times New Roman" w:hAnsi="Times New Roman"/>
                <w:b/>
                <w:color w:val="FFFFFF"/>
                <w:sz w:val="18"/>
              </w:rPr>
              <w:t>Warm Mean</w:t>
            </w:r>
          </w:p>
        </w:tc>
        <w:tc>
          <w:tcPr>
            <w:tcW w:type="dxa" w:w="1512"/>
            <w:vAlign w:val="center"/>
            <w:shd w:fill="1F497D"/>
            <w:tcMar>
              <w:top w:w="120" w:type="dxa"/>
              <w:bottom w:w="120" w:type="dxa"/>
              <w:left w:w="140" w:type="dxa"/>
              <w:right w:w="140" w:type="dxa"/>
            </w:tcMar>
          </w:tcPr>
          <w:p>
            <w:pPr>
              <w:jc w:val="center"/>
            </w:pPr>
            <w:r>
              <w:rPr>
                <w:rFonts w:ascii="Times New Roman" w:hAnsi="Times New Roman"/>
                <w:b/>
                <w:color w:val="FFFFFF"/>
                <w:sz w:val="18"/>
              </w:rPr>
              <w:t>Aggregate Mean</w:t>
            </w:r>
          </w:p>
        </w:tc>
        <w:tc>
          <w:tcPr>
            <w:tcW w:type="dxa" w:w="1512"/>
            <w:vAlign w:val="center"/>
            <w:shd w:fill="1F497D"/>
            <w:tcMar>
              <w:top w:w="120" w:type="dxa"/>
              <w:bottom w:w="120" w:type="dxa"/>
              <w:left w:w="140" w:type="dxa"/>
              <w:right w:w="140" w:type="dxa"/>
            </w:tcMar>
          </w:tcPr>
          <w:p>
            <w:pPr>
              <w:jc w:val="center"/>
            </w:pPr>
            <w:r>
              <w:rPr>
                <w:rFonts w:ascii="Times New Roman" w:hAnsi="Times New Roman"/>
                <w:b/>
                <w:color w:val="FFFFFF"/>
                <w:sz w:val="18"/>
              </w:rPr>
              <w:t>p95 Tail</w:t>
            </w:r>
          </w:p>
        </w:tc>
      </w:tr>
      <w:tr>
        <w:tc>
          <w:tcPr>
            <w:tcW w:type="dxa" w:w="1512"/>
            <w:vAlign w:val="center"/>
            <w:tcMar>
              <w:top w:w="100" w:type="dxa"/>
              <w:bottom w:w="100" w:type="dxa"/>
              <w:left w:w="130" w:type="dxa"/>
              <w:right w:w="130" w:type="dxa"/>
            </w:tcMar>
          </w:tcPr>
          <w:p>
            <w:pPr>
              <w:jc w:val="left"/>
            </w:pPr>
            <w:r>
              <w:rPr>
                <w:rFonts w:ascii="Times New Roman" w:hAnsi="Times New Roman"/>
                <w:b/>
                <w:sz w:val="17"/>
              </w:rPr>
              <w:t>Fast Clamped DMC (Ours)</w:t>
            </w:r>
          </w:p>
        </w:tc>
        <w:tc>
          <w:tcPr>
            <w:tcW w:type="dxa" w:w="1512"/>
            <w:vAlign w:val="center"/>
            <w:tcMar>
              <w:top w:w="100" w:type="dxa"/>
              <w:bottom w:w="100" w:type="dxa"/>
              <w:left w:w="130" w:type="dxa"/>
              <w:right w:w="130" w:type="dxa"/>
            </w:tcMar>
          </w:tcPr>
          <w:p>
            <w:pPr>
              <w:jc w:val="left"/>
            </w:pPr>
            <w:r>
              <w:rPr>
                <w:rFonts w:ascii="Times New Roman" w:hAnsi="Times New Roman"/>
                <w:sz w:val="17"/>
              </w:rPr>
              <w:t>18,048 ms</w:t>
            </w:r>
          </w:p>
        </w:tc>
        <w:tc>
          <w:tcPr>
            <w:tcW w:type="dxa" w:w="1512"/>
            <w:vAlign w:val="center"/>
            <w:tcMar>
              <w:top w:w="100" w:type="dxa"/>
              <w:bottom w:w="100" w:type="dxa"/>
              <w:left w:w="130" w:type="dxa"/>
              <w:right w:w="130" w:type="dxa"/>
            </w:tcMar>
          </w:tcPr>
          <w:p>
            <w:pPr>
              <w:jc w:val="left"/>
            </w:pPr>
            <w:r>
              <w:rPr>
                <w:rFonts w:ascii="Times New Roman" w:hAnsi="Times New Roman"/>
                <w:b/>
                <w:sz w:val="17"/>
              </w:rPr>
              <w:t>792–1,119 ms</w:t>
            </w:r>
          </w:p>
        </w:tc>
        <w:tc>
          <w:tcPr>
            <w:tcW w:type="dxa" w:w="1512"/>
            <w:vAlign w:val="center"/>
            <w:tcMar>
              <w:top w:w="100" w:type="dxa"/>
              <w:bottom w:w="100" w:type="dxa"/>
              <w:left w:w="130" w:type="dxa"/>
              <w:right w:w="130" w:type="dxa"/>
            </w:tcMar>
          </w:tcPr>
          <w:p>
            <w:pPr>
              <w:jc w:val="left"/>
            </w:pPr>
            <w:r>
              <w:rPr>
                <w:rFonts w:ascii="Times New Roman" w:hAnsi="Times New Roman"/>
                <w:b/>
                <w:sz w:val="17"/>
              </w:rPr>
              <w:t>955.5 ms</w:t>
            </w:r>
          </w:p>
        </w:tc>
        <w:tc>
          <w:tcPr>
            <w:tcW w:type="dxa" w:w="1512"/>
            <w:vAlign w:val="center"/>
            <w:tcMar>
              <w:top w:w="100" w:type="dxa"/>
              <w:bottom w:w="100" w:type="dxa"/>
              <w:left w:w="130" w:type="dxa"/>
              <w:right w:w="130" w:type="dxa"/>
            </w:tcMar>
          </w:tcPr>
          <w:p>
            <w:pPr>
              <w:jc w:val="left"/>
            </w:pPr>
            <w:r>
              <w:rPr>
                <w:rFonts w:ascii="Times New Roman" w:hAnsi="Times New Roman"/>
                <w:sz w:val="17"/>
              </w:rPr>
              <w:t>9,437.5 ms</w:t>
            </w:r>
          </w:p>
        </w:tc>
        <w:tc>
          <w:tcPr>
            <w:tcW w:type="dxa" w:w="1512"/>
            <w:vAlign w:val="center"/>
            <w:tcMar>
              <w:top w:w="100" w:type="dxa"/>
              <w:bottom w:w="100" w:type="dxa"/>
              <w:left w:w="130" w:type="dxa"/>
              <w:right w:w="130" w:type="dxa"/>
            </w:tcMar>
          </w:tcPr>
          <w:p>
            <w:pPr>
              <w:jc w:val="left"/>
            </w:pPr>
            <w:r>
              <w:rPr>
                <w:rFonts w:ascii="Times New Roman" w:hAnsi="Times New Roman"/>
                <w:sz w:val="17"/>
              </w:rPr>
              <w:t>11,223 ms</w:t>
            </w:r>
          </w:p>
        </w:tc>
      </w:tr>
      <w:tr>
        <w:tc>
          <w:tcPr>
            <w:tcW w:type="dxa" w:w="1512"/>
            <w:vAlign w:val="center"/>
            <w:shd w:fill="F0F4FF"/>
            <w:tcMar>
              <w:top w:w="100" w:type="dxa"/>
              <w:bottom w:w="100" w:type="dxa"/>
              <w:left w:w="130" w:type="dxa"/>
              <w:right w:w="130" w:type="dxa"/>
            </w:tcMar>
          </w:tcPr>
          <w:p>
            <w:pPr>
              <w:jc w:val="left"/>
            </w:pPr>
            <w:r>
              <w:rPr>
                <w:rFonts w:ascii="Times New Roman" w:hAnsi="Times New Roman"/>
                <w:b/>
                <w:sz w:val="17"/>
              </w:rPr>
              <w:t>Constrained Raw JSON</w:t>
            </w:r>
          </w:p>
        </w:tc>
        <w:tc>
          <w:tcPr>
            <w:tcW w:type="dxa" w:w="1512"/>
            <w:vAlign w:val="center"/>
            <w:shd w:fill="F0F4FF"/>
            <w:tcMar>
              <w:top w:w="100" w:type="dxa"/>
              <w:bottom w:w="100" w:type="dxa"/>
              <w:left w:w="130" w:type="dxa"/>
              <w:right w:w="130" w:type="dxa"/>
            </w:tcMar>
          </w:tcPr>
          <w:p>
            <w:pPr>
              <w:jc w:val="left"/>
            </w:pPr>
            <w:r>
              <w:rPr>
                <w:rFonts w:ascii="Times New Roman" w:hAnsi="Times New Roman"/>
                <w:sz w:val="17"/>
              </w:rPr>
              <w:t>34,500 ms</w:t>
            </w:r>
          </w:p>
        </w:tc>
        <w:tc>
          <w:tcPr>
            <w:tcW w:type="dxa" w:w="1512"/>
            <w:vAlign w:val="center"/>
            <w:shd w:fill="F0F4FF"/>
            <w:tcMar>
              <w:top w:w="100" w:type="dxa"/>
              <w:bottom w:w="100" w:type="dxa"/>
              <w:left w:w="130" w:type="dxa"/>
              <w:right w:w="130" w:type="dxa"/>
            </w:tcMar>
          </w:tcPr>
          <w:p>
            <w:pPr>
              <w:jc w:val="left"/>
            </w:pPr>
            <w:r>
              <w:rPr>
                <w:rFonts w:ascii="Times New Roman" w:hAnsi="Times New Roman"/>
                <w:sz w:val="17"/>
              </w:rPr>
              <w:t>7,316–10,802 ms</w:t>
            </w:r>
          </w:p>
        </w:tc>
        <w:tc>
          <w:tcPr>
            <w:tcW w:type="dxa" w:w="1512"/>
            <w:vAlign w:val="center"/>
            <w:shd w:fill="F0F4FF"/>
            <w:tcMar>
              <w:top w:w="100" w:type="dxa"/>
              <w:bottom w:w="100" w:type="dxa"/>
              <w:left w:w="130" w:type="dxa"/>
              <w:right w:w="130" w:type="dxa"/>
            </w:tcMar>
          </w:tcPr>
          <w:p>
            <w:pPr>
              <w:jc w:val="left"/>
            </w:pPr>
            <w:r>
              <w:rPr>
                <w:rFonts w:ascii="Times New Roman" w:hAnsi="Times New Roman"/>
                <w:sz w:val="17"/>
              </w:rPr>
              <w:t>7,316.9 ms</w:t>
            </w:r>
          </w:p>
        </w:tc>
        <w:tc>
          <w:tcPr>
            <w:tcW w:type="dxa" w:w="1512"/>
            <w:vAlign w:val="center"/>
            <w:shd w:fill="F0F4FF"/>
            <w:tcMar>
              <w:top w:w="100" w:type="dxa"/>
              <w:bottom w:w="100" w:type="dxa"/>
              <w:left w:w="130" w:type="dxa"/>
              <w:right w:w="130" w:type="dxa"/>
            </w:tcMar>
          </w:tcPr>
          <w:p>
            <w:pPr>
              <w:jc w:val="left"/>
            </w:pPr>
            <w:r>
              <w:rPr>
                <w:rFonts w:ascii="Times New Roman" w:hAnsi="Times New Roman"/>
                <w:sz w:val="17"/>
              </w:rPr>
              <w:t>11,758.0 ms</w:t>
            </w:r>
          </w:p>
        </w:tc>
        <w:tc>
          <w:tcPr>
            <w:tcW w:type="dxa" w:w="1512"/>
            <w:vAlign w:val="center"/>
            <w:shd w:fill="F0F4FF"/>
            <w:tcMar>
              <w:top w:w="100" w:type="dxa"/>
              <w:bottom w:w="100" w:type="dxa"/>
              <w:left w:w="130" w:type="dxa"/>
              <w:right w:w="130" w:type="dxa"/>
            </w:tcMar>
          </w:tcPr>
          <w:p>
            <w:pPr>
              <w:jc w:val="left"/>
            </w:pPr>
            <w:r>
              <w:rPr>
                <w:rFonts w:ascii="Times New Roman" w:hAnsi="Times New Roman"/>
                <w:sz w:val="17"/>
              </w:rPr>
              <w:t>14,654 ms</w:t>
            </w:r>
          </w:p>
        </w:tc>
      </w:tr>
      <w:tr>
        <w:tc>
          <w:tcPr>
            <w:tcW w:type="dxa" w:w="1512"/>
            <w:vAlign w:val="center"/>
            <w:tcMar>
              <w:top w:w="100" w:type="dxa"/>
              <w:bottom w:w="100" w:type="dxa"/>
              <w:left w:w="130" w:type="dxa"/>
              <w:right w:w="130" w:type="dxa"/>
            </w:tcMar>
          </w:tcPr>
          <w:p>
            <w:pPr>
              <w:jc w:val="left"/>
            </w:pPr>
            <w:r>
              <w:rPr>
                <w:rFonts w:ascii="Times New Roman" w:hAnsi="Times New Roman"/>
                <w:b/>
                <w:sz w:val="17"/>
              </w:rPr>
              <w:t>Two-Stage Speculative</w:t>
            </w:r>
          </w:p>
        </w:tc>
        <w:tc>
          <w:tcPr>
            <w:tcW w:type="dxa" w:w="1512"/>
            <w:vAlign w:val="center"/>
            <w:tcMar>
              <w:top w:w="100" w:type="dxa"/>
              <w:bottom w:w="100" w:type="dxa"/>
              <w:left w:w="130" w:type="dxa"/>
              <w:right w:w="130" w:type="dxa"/>
            </w:tcMar>
          </w:tcPr>
          <w:p>
            <w:pPr>
              <w:jc w:val="left"/>
            </w:pPr>
            <w:r>
              <w:rPr>
                <w:rFonts w:ascii="Times New Roman" w:hAnsi="Times New Roman"/>
                <w:sz w:val="17"/>
              </w:rPr>
              <w:t>19,200 ms</w:t>
            </w:r>
          </w:p>
        </w:tc>
        <w:tc>
          <w:tcPr>
            <w:tcW w:type="dxa" w:w="1512"/>
            <w:vAlign w:val="center"/>
            <w:tcMar>
              <w:top w:w="100" w:type="dxa"/>
              <w:bottom w:w="100" w:type="dxa"/>
              <w:left w:w="130" w:type="dxa"/>
              <w:right w:w="130" w:type="dxa"/>
            </w:tcMar>
          </w:tcPr>
          <w:p>
            <w:pPr>
              <w:jc w:val="left"/>
            </w:pPr>
            <w:r>
              <w:rPr>
                <w:rFonts w:ascii="Times New Roman" w:hAnsi="Times New Roman"/>
                <w:sz w:val="17"/>
              </w:rPr>
              <w:t>5,511–6,414 ms</w:t>
            </w:r>
          </w:p>
        </w:tc>
        <w:tc>
          <w:tcPr>
            <w:tcW w:type="dxa" w:w="1512"/>
            <w:vAlign w:val="center"/>
            <w:tcMar>
              <w:top w:w="100" w:type="dxa"/>
              <w:bottom w:w="100" w:type="dxa"/>
              <w:left w:w="130" w:type="dxa"/>
              <w:right w:w="130" w:type="dxa"/>
            </w:tcMar>
          </w:tcPr>
          <w:p>
            <w:pPr>
              <w:jc w:val="left"/>
            </w:pPr>
            <w:r>
              <w:rPr>
                <w:rFonts w:ascii="Times New Roman" w:hAnsi="Times New Roman"/>
                <w:sz w:val="17"/>
              </w:rPr>
              <w:t>5,732.7 ms</w:t>
            </w:r>
          </w:p>
        </w:tc>
        <w:tc>
          <w:tcPr>
            <w:tcW w:type="dxa" w:w="1512"/>
            <w:vAlign w:val="center"/>
            <w:tcMar>
              <w:top w:w="100" w:type="dxa"/>
              <w:bottom w:w="100" w:type="dxa"/>
              <w:left w:w="130" w:type="dxa"/>
              <w:right w:w="130" w:type="dxa"/>
            </w:tcMar>
          </w:tcPr>
          <w:p>
            <w:pPr>
              <w:jc w:val="left"/>
            </w:pPr>
            <w:r>
              <w:rPr>
                <w:rFonts w:ascii="Times New Roman" w:hAnsi="Times New Roman"/>
                <w:sz w:val="17"/>
              </w:rPr>
              <w:t>6,414.1 ms</w:t>
            </w:r>
          </w:p>
        </w:tc>
        <w:tc>
          <w:tcPr>
            <w:tcW w:type="dxa" w:w="1512"/>
            <w:vAlign w:val="center"/>
            <w:tcMar>
              <w:top w:w="100" w:type="dxa"/>
              <w:bottom w:w="100" w:type="dxa"/>
              <w:left w:w="130" w:type="dxa"/>
              <w:right w:w="130" w:type="dxa"/>
            </w:tcMar>
          </w:tcPr>
          <w:p>
            <w:pPr>
              <w:jc w:val="left"/>
            </w:pPr>
            <w:r>
              <w:rPr>
                <w:rFonts w:ascii="Times New Roman" w:hAnsi="Times New Roman"/>
                <w:b/>
                <w:sz w:val="17"/>
              </w:rPr>
              <w:t>11,006 ms (Spike)</w:t>
            </w:r>
          </w:p>
        </w:tc>
      </w:tr>
      <w:tr>
        <w:tc>
          <w:tcPr>
            <w:tcW w:type="dxa" w:w="1512"/>
            <w:vAlign w:val="center"/>
            <w:shd w:fill="F0F4FF"/>
            <w:tcMar>
              <w:top w:w="100" w:type="dxa"/>
              <w:bottom w:w="100" w:type="dxa"/>
              <w:left w:w="130" w:type="dxa"/>
              <w:right w:w="130" w:type="dxa"/>
            </w:tcMar>
          </w:tcPr>
          <w:p>
            <w:pPr>
              <w:jc w:val="left"/>
            </w:pPr>
            <w:r>
              <w:rPr>
                <w:rFonts w:ascii="Times New Roman" w:hAnsi="Times New Roman"/>
                <w:b/>
                <w:sz w:val="17"/>
              </w:rPr>
              <w:t>T=0.2 Unconstrained</w:t>
            </w:r>
          </w:p>
        </w:tc>
        <w:tc>
          <w:tcPr>
            <w:tcW w:type="dxa" w:w="1512"/>
            <w:vAlign w:val="center"/>
            <w:shd w:fill="F0F4FF"/>
            <w:tcMar>
              <w:top w:w="100" w:type="dxa"/>
              <w:bottom w:w="100" w:type="dxa"/>
              <w:left w:w="130" w:type="dxa"/>
              <w:right w:w="130" w:type="dxa"/>
            </w:tcMar>
          </w:tcPr>
          <w:p>
            <w:pPr>
              <w:jc w:val="left"/>
            </w:pPr>
            <w:r>
              <w:rPr>
                <w:rFonts w:ascii="Times New Roman" w:hAnsi="Times New Roman"/>
                <w:sz w:val="17"/>
              </w:rPr>
              <w:t>12,400 ms</w:t>
            </w:r>
          </w:p>
        </w:tc>
        <w:tc>
          <w:tcPr>
            <w:tcW w:type="dxa" w:w="1512"/>
            <w:vAlign w:val="center"/>
            <w:shd w:fill="F0F4FF"/>
            <w:tcMar>
              <w:top w:w="100" w:type="dxa"/>
              <w:bottom w:w="100" w:type="dxa"/>
              <w:left w:w="130" w:type="dxa"/>
              <w:right w:w="130" w:type="dxa"/>
            </w:tcMar>
          </w:tcPr>
          <w:p>
            <w:pPr>
              <w:jc w:val="left"/>
            </w:pPr>
            <w:r>
              <w:rPr>
                <w:rFonts w:ascii="Times New Roman" w:hAnsi="Times New Roman"/>
                <w:sz w:val="17"/>
              </w:rPr>
              <w:t>3,091–3,456 ms</w:t>
            </w:r>
          </w:p>
        </w:tc>
        <w:tc>
          <w:tcPr>
            <w:tcW w:type="dxa" w:w="1512"/>
            <w:vAlign w:val="center"/>
            <w:shd w:fill="F0F4FF"/>
            <w:tcMar>
              <w:top w:w="100" w:type="dxa"/>
              <w:bottom w:w="100" w:type="dxa"/>
              <w:left w:w="130" w:type="dxa"/>
              <w:right w:w="130" w:type="dxa"/>
            </w:tcMar>
          </w:tcPr>
          <w:p>
            <w:pPr>
              <w:jc w:val="left"/>
            </w:pPr>
            <w:r>
              <w:rPr>
                <w:rFonts w:ascii="Times New Roman" w:hAnsi="Times New Roman"/>
                <w:sz w:val="17"/>
              </w:rPr>
              <w:t>3,091.2 ms (Aborts)</w:t>
            </w:r>
          </w:p>
        </w:tc>
        <w:tc>
          <w:tcPr>
            <w:tcW w:type="dxa" w:w="1512"/>
            <w:vAlign w:val="center"/>
            <w:shd w:fill="F0F4FF"/>
            <w:tcMar>
              <w:top w:w="100" w:type="dxa"/>
              <w:bottom w:w="100" w:type="dxa"/>
              <w:left w:w="130" w:type="dxa"/>
              <w:right w:w="130" w:type="dxa"/>
            </w:tcMar>
          </w:tcPr>
          <w:p>
            <w:pPr>
              <w:jc w:val="left"/>
            </w:pPr>
            <w:r>
              <w:rPr>
                <w:rFonts w:ascii="Times New Roman" w:hAnsi="Times New Roman"/>
                <w:sz w:val="17"/>
              </w:rPr>
              <w:t>3,752.8 ms</w:t>
            </w:r>
          </w:p>
        </w:tc>
        <w:tc>
          <w:tcPr>
            <w:tcW w:type="dxa" w:w="1512"/>
            <w:vAlign w:val="center"/>
            <w:shd w:fill="F0F4FF"/>
            <w:tcMar>
              <w:top w:w="100" w:type="dxa"/>
              <w:bottom w:w="100" w:type="dxa"/>
              <w:left w:w="130" w:type="dxa"/>
              <w:right w:w="130" w:type="dxa"/>
            </w:tcMar>
          </w:tcPr>
          <w:p>
            <w:pPr>
              <w:jc w:val="left"/>
            </w:pPr>
            <w:r>
              <w:rPr>
                <w:rFonts w:ascii="Times New Roman" w:hAnsi="Times New Roman"/>
                <w:sz w:val="17"/>
              </w:rPr>
              <w:t>4,707 ms</w:t>
            </w:r>
          </w:p>
        </w:tc>
      </w:tr>
    </w:tbl>
    <w:p>
      <w:pPr>
        <w:spacing w:after="160"/>
      </w:pPr>
    </w:p>
    <w:p>
      <w:pPr>
        <w:spacing w:after="100" w:line="276" w:lineRule="auto"/>
      </w:pPr>
      <w:r>
        <w:rPr>
          <w:rFonts w:ascii="Times New Roman" w:hAnsi="Times New Roman"/>
          <w:sz w:val="20"/>
        </w:rPr>
      </w:r>
      <w:r>
        <w:rPr>
          <w:rFonts w:ascii="Times New Roman" w:hAnsi="Times New Roman"/>
          <w:i/>
          <w:sz w:val="20"/>
        </w:rPr>
        <w:t>(See Figure 2 and Figure 7)</w:t>
      </w:r>
      <w:r>
        <w:rPr>
          <w:rFonts w:ascii="Times New Roman" w:hAnsi="Times New Roman"/>
          <w:sz w:val="20"/>
        </w:rPr>
      </w:r>
    </w:p>
    <w:p>
      <w:pPr>
        <w:spacing w:after="100" w:line="276" w:lineRule="auto"/>
      </w:pPr>
      <w:r>
        <w:rPr>
          <w:rFonts w:ascii="Times New Roman" w:hAnsi="Times New Roman"/>
          <w:sz w:val="20"/>
        </w:rPr>
      </w:r>
      <w:r>
        <w:rPr>
          <w:rFonts w:ascii="Times New Roman" w:hAnsi="Times New Roman"/>
          <w:b/>
          <w:sz w:val="20"/>
        </w:rPr>
        <w:t>Cold-Start Disk Loading Penalty:</w:t>
      </w:r>
      <w:r>
        <w:rPr>
          <w:rFonts w:ascii="Times New Roman" w:hAnsi="Times New Roman"/>
          <w:sz w:val="20"/>
        </w:rPr>
        <w:t xml:space="preserve"> On the first inference call in any fresh Ollama process, the system must stream the full 4.92 GB Q4_K_M quantized weight file from NVMe storage into system RAM. This produces an 18.0–34.5 second initialization penalty observable as a single spike in Figure 7's latency scatter plot. This is a one-time cost per process launch and is amortized across all subsequent calls.</w:t>
      </w:r>
    </w:p>
    <w:p>
      <w:pPr>
        <w:spacing w:after="100" w:line="276" w:lineRule="auto"/>
      </w:pPr>
      <w:r>
        <w:rPr>
          <w:rFonts w:ascii="Times New Roman" w:hAnsi="Times New Roman"/>
          <w:sz w:val="20"/>
        </w:rPr>
      </w:r>
      <w:r>
        <w:rPr>
          <w:rFonts w:ascii="Times New Roman" w:hAnsi="Times New Roman"/>
          <w:b/>
          <w:sz w:val="20"/>
        </w:rPr>
        <w:t>Warm Steady-State Inference:</w:t>
      </w:r>
      <w:r>
        <w:rPr>
          <w:rFonts w:ascii="Times New Roman" w:hAnsi="Times New Roman"/>
          <w:sz w:val="20"/>
        </w:rPr>
        <w:t xml:space="preserve"> Once model weights reside in RAM, with `num_predict: 6` clamping active, our Fast Clamped DMC achieves $\mathbf{792\text{–}1{,}119\text{ ms}}$ per turn—sub-second on average ($955.5\text{ ms}$ mean). This represents a </w:t>
      </w:r>
      <w:r>
        <w:rPr>
          <w:rFonts w:ascii="Times New Roman" w:hAnsi="Times New Roman"/>
          <w:b/>
          <w:sz w:val="20"/>
        </w:rPr>
        <w:t>$7.6\times$ latency reduction</w:t>
      </w:r>
      <w:r>
        <w:rPr>
          <w:rFonts w:ascii="Times New Roman" w:hAnsi="Times New Roman"/>
          <w:sz w:val="20"/>
        </w:rPr>
        <w:t xml:space="preserve"> compared to unclamped Raw JSON constrained decoding ($7{,}316.9\text{ ms}$ warm mean).</w:t>
      </w:r>
    </w:p>
    <w:p>
      <w:pPr>
        <w:spacing w:after="100" w:line="276" w:lineRule="auto"/>
      </w:pPr>
      <w:r>
        <w:rPr>
          <w:rFonts w:ascii="Times New Roman" w:hAnsi="Times New Roman"/>
          <w:sz w:val="20"/>
        </w:rPr>
      </w:r>
      <w:r>
        <w:rPr>
          <w:rFonts w:ascii="Times New Roman" w:hAnsi="Times New Roman"/>
          <w:b/>
          <w:sz w:val="20"/>
        </w:rPr>
        <w:t>Speculative Retry Tail Latency:</w:t>
      </w:r>
      <w:r>
        <w:rPr>
          <w:rFonts w:ascii="Times New Roman" w:hAnsi="Times New Roman"/>
          <w:sz w:val="20"/>
        </w:rPr>
        <w:t xml:space="preserve"> The two-stage speculative pipeline achieves a lower warm mean ($5{,}732.7\text{ ms}$) than Raw JSON but suffers a critical $p95$ spike of $11{,}006\text{ ms}$ when the unconstrained fast draft produces an illegal move and triggers sequential fallback ($t_{\text{total}} = t_{\text{fast}} + t_{\text{slow}}$). For interactive chess play, this $\approx 11$ second tail latency is unacceptable. This confirms that </w:t>
      </w:r>
      <w:r>
        <w:rPr>
          <w:rFonts w:ascii="Times New Roman" w:hAnsi="Times New Roman"/>
          <w:b/>
          <w:sz w:val="20"/>
        </w:rPr>
        <w:t>single-stage deterministic DMC is the optimal production pipeline</w:t>
      </w:r>
      <w:r>
        <w:rPr>
          <w:rFonts w:ascii="Times New Roman" w:hAnsi="Times New Roman"/>
          <w:sz w:val="20"/>
        </w:rPr>
        <w:t>.</w:t>
      </w:r>
    </w:p>
    <w:p>
      <w:pPr>
        <w:spacing w:before="200" w:after="60"/>
      </w:pPr>
      <w:r>
        <w:rPr>
          <w:rFonts w:ascii="Times New Roman" w:hAnsi="Times New Roman"/>
          <w:b/>
          <w:sz w:val="22"/>
        </w:rPr>
        <w:t>E. Intrinsic Chess Skill and Elo Rating Estimation</w:t>
      </w:r>
    </w:p>
    <w:p>
      <w:pPr>
        <w:spacing w:after="100" w:line="276" w:lineRule="auto"/>
      </w:pPr>
      <w:r>
        <w:rPr>
          <w:rFonts w:ascii="Times New Roman" w:hAnsi="Times New Roman"/>
          <w:sz w:val="20"/>
        </w:rPr>
        <w:t xml:space="preserve">To provide a human-interpretable benchmark of chess quality beyond raw ACPL, we map our measurements to human FIDE/Lichess Elo ratings using the </w:t>
      </w:r>
      <w:r>
        <w:rPr>
          <w:rFonts w:ascii="Times New Roman" w:hAnsi="Times New Roman"/>
          <w:b/>
          <w:sz w:val="20"/>
        </w:rPr>
        <w:t>Regan–Guid Intrinsic Rating Regression Model</w:t>
      </w:r>
      <w:r>
        <w:rPr>
          <w:rFonts w:ascii="Times New Roman" w:hAnsi="Times New Roman"/>
          <w:sz w:val="20"/>
        </w:rPr>
        <w:t xml:space="preserve"> [11, 12]:</w:t>
      </w:r>
    </w:p>
    <w:p>
      <w:pPr>
        <w:spacing w:after="100" w:line="276" w:lineRule="auto"/>
      </w:pPr>
      <w:r>
        <w:rPr>
          <w:rFonts w:ascii="Times New Roman" w:hAnsi="Times New Roman"/>
          <w:sz w:val="20"/>
        </w:rPr>
        <w:t>$$\text{Elo}_{\text{estimated}} \approx 3{,}100 - (18.5 \times \text{ACPL})$$</w:t>
      </w:r>
    </w:p>
    <w:p>
      <w:pPr>
        <w:spacing w:before="120" w:after="40"/>
        <w:jc w:val="center"/>
      </w:pPr>
      <w:r>
        <w:rPr>
          <w:rFonts w:ascii="Times New Roman" w:hAnsi="Times New Roman"/>
          <w:b/>
          <w:color w:val="1F497D"/>
          <w:sz w:val="20"/>
        </w:rPr>
        <w:t>TABLE III: Estimated Elo Ratings by Condition</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shd w:fill="1F497D"/>
            <w:tcMar>
              <w:top w:w="120" w:type="dxa"/>
              <w:bottom w:w="120" w:type="dxa"/>
              <w:left w:w="140" w:type="dxa"/>
              <w:right w:w="140" w:type="dxa"/>
            </w:tcMar>
          </w:tcPr>
          <w:p>
            <w:pPr>
              <w:jc w:val="center"/>
            </w:pPr>
            <w:r>
              <w:rPr>
                <w:rFonts w:ascii="Times New Roman" w:hAnsi="Times New Roman"/>
                <w:b/>
                <w:color w:val="FFFFFF"/>
                <w:sz w:val="18"/>
              </w:rPr>
              <w:t>Condition</w:t>
            </w:r>
          </w:p>
        </w:tc>
        <w:tc>
          <w:tcPr>
            <w:tcW w:type="dxa" w:w="2268"/>
            <w:vAlign w:val="center"/>
            <w:shd w:fill="1F497D"/>
            <w:tcMar>
              <w:top w:w="120" w:type="dxa"/>
              <w:bottom w:w="120" w:type="dxa"/>
              <w:left w:w="140" w:type="dxa"/>
              <w:right w:w="140" w:type="dxa"/>
            </w:tcMar>
          </w:tcPr>
          <w:p>
            <w:pPr>
              <w:jc w:val="center"/>
            </w:pPr>
            <w:r>
              <w:rPr>
                <w:rFonts w:ascii="Times New Roman" w:hAnsi="Times New Roman"/>
                <w:b/>
                <w:color w:val="FFFFFF"/>
                <w:sz w:val="18"/>
              </w:rPr>
              <w:t>Stockfish ACPL</w:t>
            </w:r>
          </w:p>
        </w:tc>
        <w:tc>
          <w:tcPr>
            <w:tcW w:type="dxa" w:w="2268"/>
            <w:vAlign w:val="center"/>
            <w:shd w:fill="1F497D"/>
            <w:tcMar>
              <w:top w:w="120" w:type="dxa"/>
              <w:bottom w:w="120" w:type="dxa"/>
              <w:left w:w="140" w:type="dxa"/>
              <w:right w:w="140" w:type="dxa"/>
            </w:tcMar>
          </w:tcPr>
          <w:p>
            <w:pPr>
              <w:jc w:val="center"/>
            </w:pPr>
            <w:r>
              <w:rPr>
                <w:rFonts w:ascii="Times New Roman" w:hAnsi="Times New Roman"/>
                <w:b/>
                <w:color w:val="FFFFFF"/>
                <w:sz w:val="18"/>
              </w:rPr>
              <w:t>Estimated Elo Range</w:t>
            </w:r>
          </w:p>
        </w:tc>
        <w:tc>
          <w:tcPr>
            <w:tcW w:type="dxa" w:w="2268"/>
            <w:vAlign w:val="center"/>
            <w:shd w:fill="1F497D"/>
            <w:tcMar>
              <w:top w:w="120" w:type="dxa"/>
              <w:bottom w:w="120" w:type="dxa"/>
              <w:left w:w="140" w:type="dxa"/>
              <w:right w:w="140" w:type="dxa"/>
            </w:tcMar>
          </w:tcPr>
          <w:p>
            <w:pPr>
              <w:jc w:val="center"/>
            </w:pPr>
            <w:r>
              <w:rPr>
                <w:rFonts w:ascii="Times New Roman" w:hAnsi="Times New Roman"/>
                <w:b/>
                <w:color w:val="FFFFFF"/>
                <w:sz w:val="18"/>
              </w:rPr>
              <w:t>Skill Category</w:t>
            </w:r>
          </w:p>
        </w:tc>
      </w:tr>
      <w:tr>
        <w:tc>
          <w:tcPr>
            <w:tcW w:type="dxa" w:w="2268"/>
            <w:vAlign w:val="center"/>
            <w:tcMar>
              <w:top w:w="100" w:type="dxa"/>
              <w:bottom w:w="100" w:type="dxa"/>
              <w:left w:w="130" w:type="dxa"/>
              <w:right w:w="130" w:type="dxa"/>
            </w:tcMar>
          </w:tcPr>
          <w:p>
            <w:pPr>
              <w:jc w:val="left"/>
            </w:pPr>
            <w:r>
              <w:rPr>
                <w:rFonts w:ascii="Times New Roman" w:hAnsi="Times New Roman"/>
                <w:sz w:val="17"/>
              </w:rPr>
              <w:t>Pure Random Baseline</w:t>
            </w:r>
          </w:p>
        </w:tc>
        <w:tc>
          <w:tcPr>
            <w:tcW w:type="dxa" w:w="2268"/>
            <w:vAlign w:val="center"/>
            <w:tcMar>
              <w:top w:w="100" w:type="dxa"/>
              <w:bottom w:w="100" w:type="dxa"/>
              <w:left w:w="130" w:type="dxa"/>
              <w:right w:w="130" w:type="dxa"/>
            </w:tcMar>
          </w:tcPr>
          <w:p>
            <w:pPr>
              <w:jc w:val="left"/>
            </w:pPr>
            <w:r>
              <w:rPr>
                <w:rFonts w:ascii="Times New Roman" w:hAnsi="Times New Roman"/>
                <w:sz w:val="17"/>
              </w:rPr>
              <w:t>394.0 cp</w:t>
            </w:r>
          </w:p>
        </w:tc>
        <w:tc>
          <w:tcPr>
            <w:tcW w:type="dxa" w:w="2268"/>
            <w:vAlign w:val="center"/>
            <w:tcMar>
              <w:top w:w="100" w:type="dxa"/>
              <w:bottom w:w="100" w:type="dxa"/>
              <w:left w:w="130" w:type="dxa"/>
              <w:right w:w="130" w:type="dxa"/>
            </w:tcMar>
          </w:tcPr>
          <w:p>
            <w:pPr>
              <w:jc w:val="left"/>
            </w:pPr>
            <w:r>
              <w:rPr>
                <w:rFonts w:ascii="Times New Roman" w:hAnsi="Times New Roman"/>
                <w:sz w:val="17"/>
              </w:rPr>
              <w:t>~100–200 Elo</w:t>
            </w:r>
          </w:p>
        </w:tc>
        <w:tc>
          <w:tcPr>
            <w:tcW w:type="dxa" w:w="2268"/>
            <w:vAlign w:val="center"/>
            <w:tcMar>
              <w:top w:w="100" w:type="dxa"/>
              <w:bottom w:w="100" w:type="dxa"/>
              <w:left w:w="130" w:type="dxa"/>
              <w:right w:w="130" w:type="dxa"/>
            </w:tcMar>
          </w:tcPr>
          <w:p>
            <w:pPr>
              <w:jc w:val="left"/>
            </w:pPr>
            <w:r>
              <w:rPr>
                <w:rFonts w:ascii="Times New Roman" w:hAnsi="Times New Roman"/>
                <w:sz w:val="17"/>
              </w:rPr>
              <w:t>Beginner / Random</w:t>
            </w:r>
          </w:p>
        </w:tc>
      </w:tr>
      <w:tr>
        <w:tc>
          <w:tcPr>
            <w:tcW w:type="dxa" w:w="2268"/>
            <w:vAlign w:val="center"/>
            <w:shd w:fill="F0F4FF"/>
            <w:tcMar>
              <w:top w:w="100" w:type="dxa"/>
              <w:bottom w:w="100" w:type="dxa"/>
              <w:left w:w="130" w:type="dxa"/>
              <w:right w:w="130" w:type="dxa"/>
            </w:tcMar>
          </w:tcPr>
          <w:p>
            <w:pPr>
              <w:jc w:val="left"/>
            </w:pPr>
            <w:r>
              <w:rPr>
                <w:rFonts w:ascii="Times New Roman" w:hAnsi="Times New Roman"/>
                <w:sz w:val="17"/>
              </w:rPr>
              <w:t>T=0.8 Unconstrained</w:t>
            </w:r>
          </w:p>
        </w:tc>
        <w:tc>
          <w:tcPr>
            <w:tcW w:type="dxa" w:w="2268"/>
            <w:vAlign w:val="center"/>
            <w:shd w:fill="F0F4FF"/>
            <w:tcMar>
              <w:top w:w="100" w:type="dxa"/>
              <w:bottom w:w="100" w:type="dxa"/>
              <w:left w:w="130" w:type="dxa"/>
              <w:right w:w="130" w:type="dxa"/>
            </w:tcMar>
          </w:tcPr>
          <w:p>
            <w:pPr>
              <w:jc w:val="left"/>
            </w:pPr>
            <w:r>
              <w:rPr>
                <w:rFonts w:ascii="Times New Roman" w:hAnsi="Times New Roman"/>
                <w:sz w:val="17"/>
              </w:rPr>
              <w:t>268.6 cp</w:t>
            </w:r>
          </w:p>
        </w:tc>
        <w:tc>
          <w:tcPr>
            <w:tcW w:type="dxa" w:w="2268"/>
            <w:vAlign w:val="center"/>
            <w:shd w:fill="F0F4FF"/>
            <w:tcMar>
              <w:top w:w="100" w:type="dxa"/>
              <w:bottom w:w="100" w:type="dxa"/>
              <w:left w:w="130" w:type="dxa"/>
              <w:right w:w="130" w:type="dxa"/>
            </w:tcMar>
          </w:tcPr>
          <w:p>
            <w:pPr>
              <w:jc w:val="left"/>
            </w:pPr>
            <w:r>
              <w:rPr>
                <w:rFonts w:ascii="Times New Roman" w:hAnsi="Times New Roman"/>
                <w:sz w:val="17"/>
              </w:rPr>
              <w:t>~150–300 Elo</w:t>
            </w:r>
          </w:p>
        </w:tc>
        <w:tc>
          <w:tcPr>
            <w:tcW w:type="dxa" w:w="2268"/>
            <w:vAlign w:val="center"/>
            <w:shd w:fill="F0F4FF"/>
            <w:tcMar>
              <w:top w:w="100" w:type="dxa"/>
              <w:bottom w:w="100" w:type="dxa"/>
              <w:left w:w="130" w:type="dxa"/>
              <w:right w:w="130" w:type="dxa"/>
            </w:tcMar>
          </w:tcPr>
          <w:p>
            <w:pPr>
              <w:jc w:val="left"/>
            </w:pPr>
            <w:r>
              <w:rPr>
                <w:rFonts w:ascii="Times New Roman" w:hAnsi="Times New Roman"/>
                <w:sz w:val="17"/>
              </w:rPr>
              <w:t>Novice (constant blunders)</w:t>
            </w:r>
          </w:p>
        </w:tc>
      </w:tr>
      <w:tr>
        <w:tc>
          <w:tcPr>
            <w:tcW w:type="dxa" w:w="2268"/>
            <w:vAlign w:val="center"/>
            <w:tcMar>
              <w:top w:w="100" w:type="dxa"/>
              <w:bottom w:w="100" w:type="dxa"/>
              <w:left w:w="130" w:type="dxa"/>
              <w:right w:w="130" w:type="dxa"/>
            </w:tcMar>
          </w:tcPr>
          <w:p>
            <w:pPr>
              <w:jc w:val="left"/>
            </w:pPr>
            <w:r>
              <w:rPr>
                <w:rFonts w:ascii="Times New Roman" w:hAnsi="Times New Roman"/>
                <w:sz w:val="17"/>
              </w:rPr>
              <w:t>T=0.2 Unconstrained</w:t>
            </w:r>
          </w:p>
        </w:tc>
        <w:tc>
          <w:tcPr>
            <w:tcW w:type="dxa" w:w="2268"/>
            <w:vAlign w:val="center"/>
            <w:tcMar>
              <w:top w:w="100" w:type="dxa"/>
              <w:bottom w:w="100" w:type="dxa"/>
              <w:left w:w="130" w:type="dxa"/>
              <w:right w:w="130" w:type="dxa"/>
            </w:tcMar>
          </w:tcPr>
          <w:p>
            <w:pPr>
              <w:jc w:val="left"/>
            </w:pPr>
            <w:r>
              <w:rPr>
                <w:rFonts w:ascii="Times New Roman" w:hAnsi="Times New Roman"/>
                <w:sz w:val="17"/>
              </w:rPr>
              <w:t>14.3 cp</w:t>
            </w:r>
          </w:p>
        </w:tc>
        <w:tc>
          <w:tcPr>
            <w:tcW w:type="dxa" w:w="2268"/>
            <w:vAlign w:val="center"/>
            <w:tcMar>
              <w:top w:w="100" w:type="dxa"/>
              <w:bottom w:w="100" w:type="dxa"/>
              <w:left w:w="130" w:type="dxa"/>
              <w:right w:w="130" w:type="dxa"/>
            </w:tcMar>
          </w:tcPr>
          <w:p>
            <w:pPr>
              <w:jc w:val="left"/>
            </w:pPr>
            <w:r>
              <w:rPr>
                <w:rFonts w:ascii="Times New Roman" w:hAnsi="Times New Roman"/>
                <w:sz w:val="17"/>
              </w:rPr>
              <w:t>~2,750 Elo (Turn 1 only — bias)</w:t>
            </w:r>
          </w:p>
        </w:tc>
        <w:tc>
          <w:tcPr>
            <w:tcW w:type="dxa" w:w="2268"/>
            <w:vAlign w:val="center"/>
            <w:tcMar>
              <w:top w:w="100" w:type="dxa"/>
              <w:bottom w:w="100" w:type="dxa"/>
              <w:left w:w="130" w:type="dxa"/>
              <w:right w:w="130" w:type="dxa"/>
            </w:tcMar>
          </w:tcPr>
          <w:p>
            <w:pPr>
              <w:jc w:val="left"/>
            </w:pPr>
            <w:r>
              <w:rPr>
                <w:rFonts w:ascii="Times New Roman" w:hAnsi="Times New Roman"/>
                <w:sz w:val="17"/>
              </w:rPr>
              <w:t>Artifact — not valid</w:t>
            </w:r>
          </w:p>
        </w:tc>
      </w:tr>
      <w:tr>
        <w:tc>
          <w:tcPr>
            <w:tcW w:type="dxa" w:w="2268"/>
            <w:vAlign w:val="center"/>
            <w:shd w:fill="F0F4FF"/>
            <w:tcMar>
              <w:top w:w="100" w:type="dxa"/>
              <w:bottom w:w="100" w:type="dxa"/>
              <w:left w:w="130" w:type="dxa"/>
              <w:right w:w="130" w:type="dxa"/>
            </w:tcMar>
          </w:tcPr>
          <w:p>
            <w:pPr>
              <w:jc w:val="left"/>
            </w:pPr>
            <w:r>
              <w:rPr>
                <w:rFonts w:ascii="Times New Roman" w:hAnsi="Times New Roman"/>
                <w:b/>
                <w:sz w:val="17"/>
              </w:rPr>
              <w:t>Fast Clamped DMC (Ours)</w:t>
            </w:r>
          </w:p>
        </w:tc>
        <w:tc>
          <w:tcPr>
            <w:tcW w:type="dxa" w:w="2268"/>
            <w:vAlign w:val="center"/>
            <w:shd w:fill="F0F4FF"/>
            <w:tcMar>
              <w:top w:w="100" w:type="dxa"/>
              <w:bottom w:w="100" w:type="dxa"/>
              <w:left w:w="130" w:type="dxa"/>
              <w:right w:w="130" w:type="dxa"/>
            </w:tcMar>
          </w:tcPr>
          <w:p>
            <w:pPr>
              <w:jc w:val="left"/>
            </w:pPr>
            <w:r>
              <w:rPr>
                <w:rFonts w:ascii="Times New Roman" w:hAnsi="Times New Roman"/>
                <w:b/>
                <w:sz w:val="17"/>
              </w:rPr>
              <w:t>67.0 cp</w:t>
            </w:r>
          </w:p>
        </w:tc>
        <w:tc>
          <w:tcPr>
            <w:tcW w:type="dxa" w:w="2268"/>
            <w:vAlign w:val="center"/>
            <w:shd w:fill="F0F4FF"/>
            <w:tcMar>
              <w:top w:w="100" w:type="dxa"/>
              <w:bottom w:w="100" w:type="dxa"/>
              <w:left w:w="130" w:type="dxa"/>
              <w:right w:w="130" w:type="dxa"/>
            </w:tcMar>
          </w:tcPr>
          <w:p>
            <w:pPr>
              <w:jc w:val="left"/>
            </w:pPr>
            <w:r>
              <w:rPr>
                <w:rFonts w:ascii="Times New Roman" w:hAnsi="Times New Roman"/>
                <w:b/>
                <w:sz w:val="17"/>
              </w:rPr>
              <w:t>1,750–1,900 Elo</w:t>
            </w:r>
          </w:p>
        </w:tc>
        <w:tc>
          <w:tcPr>
            <w:tcW w:type="dxa" w:w="2268"/>
            <w:vAlign w:val="center"/>
            <w:shd w:fill="F0F4FF"/>
            <w:tcMar>
              <w:top w:w="100" w:type="dxa"/>
              <w:bottom w:w="100" w:type="dxa"/>
              <w:left w:w="130" w:type="dxa"/>
              <w:right w:w="130" w:type="dxa"/>
            </w:tcMar>
          </w:tcPr>
          <w:p>
            <w:pPr>
              <w:jc w:val="left"/>
            </w:pPr>
            <w:r>
              <w:rPr>
                <w:rFonts w:ascii="Times New Roman" w:hAnsi="Times New Roman"/>
                <w:b/>
                <w:sz w:val="17"/>
              </w:rPr>
              <w:t>Solid Club Player (Class B/A)</w:t>
            </w:r>
          </w:p>
        </w:tc>
      </w:tr>
      <w:tr>
        <w:tc>
          <w:tcPr>
            <w:tcW w:type="dxa" w:w="2268"/>
            <w:vAlign w:val="center"/>
            <w:tcMar>
              <w:top w:w="100" w:type="dxa"/>
              <w:bottom w:w="100" w:type="dxa"/>
              <w:left w:w="130" w:type="dxa"/>
              <w:right w:w="130" w:type="dxa"/>
            </w:tcMar>
          </w:tcPr>
          <w:p>
            <w:pPr>
              <w:jc w:val="left"/>
            </w:pPr>
            <w:r>
              <w:rPr>
                <w:rFonts w:ascii="Times New Roman" w:hAnsi="Times New Roman"/>
                <w:sz w:val="17"/>
              </w:rPr>
              <w:t>Constrained Raw JSON</w:t>
            </w:r>
          </w:p>
        </w:tc>
        <w:tc>
          <w:tcPr>
            <w:tcW w:type="dxa" w:w="2268"/>
            <w:vAlign w:val="center"/>
            <w:tcMar>
              <w:top w:w="100" w:type="dxa"/>
              <w:bottom w:w="100" w:type="dxa"/>
              <w:left w:w="130" w:type="dxa"/>
              <w:right w:w="130" w:type="dxa"/>
            </w:tcMar>
          </w:tcPr>
          <w:p>
            <w:pPr>
              <w:jc w:val="left"/>
            </w:pPr>
            <w:r>
              <w:rPr>
                <w:rFonts w:ascii="Times New Roman" w:hAnsi="Times New Roman"/>
                <w:sz w:val="17"/>
              </w:rPr>
              <w:t>59.8 cp</w:t>
            </w:r>
          </w:p>
        </w:tc>
        <w:tc>
          <w:tcPr>
            <w:tcW w:type="dxa" w:w="2268"/>
            <w:vAlign w:val="center"/>
            <w:tcMar>
              <w:top w:w="100" w:type="dxa"/>
              <w:bottom w:w="100" w:type="dxa"/>
              <w:left w:w="130" w:type="dxa"/>
              <w:right w:w="130" w:type="dxa"/>
            </w:tcMar>
          </w:tcPr>
          <w:p>
            <w:pPr>
              <w:jc w:val="left"/>
            </w:pPr>
            <w:r>
              <w:rPr>
                <w:rFonts w:ascii="Times New Roman" w:hAnsi="Times New Roman"/>
                <w:sz w:val="17"/>
              </w:rPr>
              <w:t>1,900–2,050 Elo</w:t>
            </w:r>
          </w:p>
        </w:tc>
        <w:tc>
          <w:tcPr>
            <w:tcW w:type="dxa" w:w="2268"/>
            <w:vAlign w:val="center"/>
            <w:tcMar>
              <w:top w:w="100" w:type="dxa"/>
              <w:bottom w:w="100" w:type="dxa"/>
              <w:left w:w="130" w:type="dxa"/>
              <w:right w:w="130" w:type="dxa"/>
            </w:tcMar>
          </w:tcPr>
          <w:p>
            <w:pPr>
              <w:jc w:val="left"/>
            </w:pPr>
            <w:r>
              <w:rPr>
                <w:rFonts w:ascii="Times New Roman" w:hAnsi="Times New Roman"/>
                <w:sz w:val="17"/>
              </w:rPr>
              <w:t>Class A / Expert</w:t>
            </w:r>
          </w:p>
        </w:tc>
      </w:tr>
      <w:tr>
        <w:tc>
          <w:tcPr>
            <w:tcW w:type="dxa" w:w="2268"/>
            <w:vAlign w:val="center"/>
            <w:shd w:fill="F0F4FF"/>
            <w:tcMar>
              <w:top w:w="100" w:type="dxa"/>
              <w:bottom w:w="100" w:type="dxa"/>
              <w:left w:w="130" w:type="dxa"/>
              <w:right w:w="130" w:type="dxa"/>
            </w:tcMar>
          </w:tcPr>
          <w:p>
            <w:pPr>
              <w:jc w:val="left"/>
            </w:pPr>
            <w:r>
              <w:rPr>
                <w:rFonts w:ascii="Times New Roman" w:hAnsi="Times New Roman"/>
                <w:sz w:val="17"/>
              </w:rPr>
              <w:t>Two-Stage Speculative</w:t>
            </w:r>
          </w:p>
        </w:tc>
        <w:tc>
          <w:tcPr>
            <w:tcW w:type="dxa" w:w="2268"/>
            <w:vAlign w:val="center"/>
            <w:shd w:fill="F0F4FF"/>
            <w:tcMar>
              <w:top w:w="100" w:type="dxa"/>
              <w:bottom w:w="100" w:type="dxa"/>
              <w:left w:w="130" w:type="dxa"/>
              <w:right w:w="130" w:type="dxa"/>
            </w:tcMar>
          </w:tcPr>
          <w:p>
            <w:pPr>
              <w:jc w:val="left"/>
            </w:pPr>
            <w:r>
              <w:rPr>
                <w:rFonts w:ascii="Times New Roman" w:hAnsi="Times New Roman"/>
                <w:sz w:val="17"/>
              </w:rPr>
              <w:t>55.8 cp</w:t>
            </w:r>
          </w:p>
        </w:tc>
        <w:tc>
          <w:tcPr>
            <w:tcW w:type="dxa" w:w="2268"/>
            <w:vAlign w:val="center"/>
            <w:shd w:fill="F0F4FF"/>
            <w:tcMar>
              <w:top w:w="100" w:type="dxa"/>
              <w:bottom w:w="100" w:type="dxa"/>
              <w:left w:w="130" w:type="dxa"/>
              <w:right w:w="130" w:type="dxa"/>
            </w:tcMar>
          </w:tcPr>
          <w:p>
            <w:pPr>
              <w:jc w:val="left"/>
            </w:pPr>
            <w:r>
              <w:rPr>
                <w:rFonts w:ascii="Times New Roman" w:hAnsi="Times New Roman"/>
                <w:sz w:val="17"/>
              </w:rPr>
              <w:t>1,950–2,100 Elo</w:t>
            </w:r>
          </w:p>
        </w:tc>
        <w:tc>
          <w:tcPr>
            <w:tcW w:type="dxa" w:w="2268"/>
            <w:vAlign w:val="center"/>
            <w:shd w:fill="F0F4FF"/>
            <w:tcMar>
              <w:top w:w="100" w:type="dxa"/>
              <w:bottom w:w="100" w:type="dxa"/>
              <w:left w:w="130" w:type="dxa"/>
              <w:right w:w="130" w:type="dxa"/>
            </w:tcMar>
          </w:tcPr>
          <w:p>
            <w:pPr>
              <w:jc w:val="left"/>
            </w:pPr>
            <w:r>
              <w:rPr>
                <w:rFonts w:ascii="Times New Roman" w:hAnsi="Times New Roman"/>
                <w:sz w:val="17"/>
              </w:rPr>
              <w:t>Expert / Candidate Master</w:t>
            </w:r>
          </w:p>
        </w:tc>
      </w:tr>
      <w:tr>
        <w:tc>
          <w:tcPr>
            <w:tcW w:type="dxa" w:w="2268"/>
            <w:vAlign w:val="center"/>
            <w:tcMar>
              <w:top w:w="100" w:type="dxa"/>
              <w:bottom w:w="100" w:type="dxa"/>
              <w:left w:w="130" w:type="dxa"/>
              <w:right w:w="130" w:type="dxa"/>
            </w:tcMar>
          </w:tcPr>
          <w:p>
            <w:pPr>
              <w:jc w:val="left"/>
            </w:pPr>
            <w:r>
              <w:rPr>
                <w:rFonts w:ascii="Times New Roman" w:hAnsi="Times New Roman"/>
                <w:sz w:val="17"/>
              </w:rPr>
              <w:t>Stockfish 18 Depth 12</w:t>
            </w:r>
          </w:p>
        </w:tc>
        <w:tc>
          <w:tcPr>
            <w:tcW w:type="dxa" w:w="2268"/>
            <w:vAlign w:val="center"/>
            <w:tcMar>
              <w:top w:w="100" w:type="dxa"/>
              <w:bottom w:w="100" w:type="dxa"/>
              <w:left w:w="130" w:type="dxa"/>
              <w:right w:w="130" w:type="dxa"/>
            </w:tcMar>
          </w:tcPr>
          <w:p>
            <w:pPr>
              <w:jc w:val="left"/>
            </w:pPr>
            <w:r>
              <w:rPr>
                <w:rFonts w:ascii="Times New Roman" w:hAnsi="Times New Roman"/>
                <w:sz w:val="17"/>
              </w:rPr>
              <w:t>~12.0 cp</w:t>
            </w:r>
          </w:p>
        </w:tc>
        <w:tc>
          <w:tcPr>
            <w:tcW w:type="dxa" w:w="2268"/>
            <w:vAlign w:val="center"/>
            <w:tcMar>
              <w:top w:w="100" w:type="dxa"/>
              <w:bottom w:w="100" w:type="dxa"/>
              <w:left w:w="130" w:type="dxa"/>
              <w:right w:w="130" w:type="dxa"/>
            </w:tcMar>
          </w:tcPr>
          <w:p>
            <w:pPr>
              <w:jc w:val="left"/>
            </w:pPr>
            <w:r>
              <w:rPr>
                <w:rFonts w:ascii="Times New Roman" w:hAnsi="Times New Roman"/>
                <w:sz w:val="17"/>
              </w:rPr>
              <w:t>~2,700–2,800 Elo</w:t>
            </w:r>
          </w:p>
        </w:tc>
        <w:tc>
          <w:tcPr>
            <w:tcW w:type="dxa" w:w="2268"/>
            <w:vAlign w:val="center"/>
            <w:tcMar>
              <w:top w:w="100" w:type="dxa"/>
              <w:bottom w:w="100" w:type="dxa"/>
              <w:left w:w="130" w:type="dxa"/>
              <w:right w:w="130" w:type="dxa"/>
            </w:tcMar>
          </w:tcPr>
          <w:p>
            <w:pPr>
              <w:jc w:val="left"/>
            </w:pPr>
            <w:r>
              <w:rPr>
                <w:rFonts w:ascii="Times New Roman" w:hAnsi="Times New Roman"/>
                <w:sz w:val="17"/>
              </w:rPr>
              <w:t>Grandmaster</w:t>
            </w:r>
          </w:p>
        </w:tc>
      </w:tr>
    </w:tbl>
    <w:p>
      <w:pPr>
        <w:spacing w:after="160"/>
      </w:pPr>
    </w:p>
    <w:p>
      <w:pPr>
        <w:spacing w:after="100" w:line="276" w:lineRule="auto"/>
      </w:pPr>
      <w:r>
        <w:rPr>
          <w:rFonts w:ascii="Times New Roman" w:hAnsi="Times New Roman"/>
          <w:sz w:val="20"/>
        </w:rPr>
      </w:r>
      <w:r>
        <w:rPr>
          <w:rFonts w:ascii="Times New Roman" w:hAnsi="Times New Roman"/>
          <w:i/>
          <w:sz w:val="20"/>
        </w:rPr>
        <w:t>(See Figure 3)</w:t>
      </w:r>
      <w:r>
        <w:rPr>
          <w:rFonts w:ascii="Times New Roman" w:hAnsi="Times New Roman"/>
          <w:sz w:val="20"/>
        </w:rPr>
      </w:r>
    </w:p>
    <w:p>
      <w:pPr>
        <w:spacing w:before="160" w:after="40"/>
        <w:jc w:val="center"/>
      </w:pPr>
    </w:p>
    <w:p>
      <w:pPr>
        <w:jc w:val="center"/>
      </w:pPr>
      <w:r>
        <w:drawing>
          <wp:inline xmlns:a="http://schemas.openxmlformats.org/drawingml/2006/main" xmlns:pic="http://schemas.openxmlformats.org/drawingml/2006/picture">
            <wp:extent cx="5394960" cy="2697480"/>
            <wp:docPr id="3" name="Picture 3"/>
            <wp:cNvGraphicFramePr>
              <a:graphicFrameLocks noChangeAspect="1"/>
            </wp:cNvGraphicFramePr>
            <a:graphic>
              <a:graphicData uri="http://schemas.openxmlformats.org/drawingml/2006/picture">
                <pic:pic>
                  <pic:nvPicPr>
                    <pic:cNvPr id="0" name="fig3_acpl_elo.png"/>
                    <pic:cNvPicPr/>
                  </pic:nvPicPr>
                  <pic:blipFill>
                    <a:blip r:embed="rId10"/>
                    <a:stretch>
                      <a:fillRect/>
                    </a:stretch>
                  </pic:blipFill>
                  <pic:spPr>
                    <a:xfrm>
                      <a:off x="0" y="0"/>
                      <a:ext cx="5394960" cy="2697480"/>
                    </a:xfrm>
                    <a:prstGeom prst="rect"/>
                  </pic:spPr>
                </pic:pic>
              </a:graphicData>
            </a:graphic>
          </wp:inline>
        </w:drawing>
      </w:r>
    </w:p>
    <w:p>
      <w:pPr>
        <w:spacing w:after="200"/>
        <w:jc w:val="center"/>
      </w:pPr>
      <w:r>
        <w:rPr>
          <w:rFonts w:ascii="Times New Roman" w:hAnsi="Times New Roman"/>
          <w:i/>
          <w:color w:val="464646"/>
          <w:sz w:val="18"/>
        </w:rPr>
        <w:t>Figure 3: Stockfish 18 Depth-12 ACPL &amp; Estimated Elo (Regan–Guid Model). Lower ACPL = Higher Quality.</w:t>
      </w:r>
    </w:p>
    <w:p>
      <w:pPr>
        <w:spacing w:after="100" w:line="276" w:lineRule="auto"/>
      </w:pPr>
      <w:r>
        <w:rPr>
          <w:rFonts w:ascii="Times New Roman" w:hAnsi="Times New Roman"/>
          <w:sz w:val="20"/>
        </w:rPr>
        <w:t xml:space="preserve">The most significant finding is the </w:t>
      </w:r>
      <w:r>
        <w:rPr>
          <w:rFonts w:ascii="Times New Roman" w:hAnsi="Times New Roman"/>
          <w:b/>
          <w:sz w:val="20"/>
        </w:rPr>
        <w:t>~1,600 Elo gain</w:t>
      </w:r>
      <w:r>
        <w:rPr>
          <w:rFonts w:ascii="Times New Roman" w:hAnsi="Times New Roman"/>
          <w:sz w:val="20"/>
        </w:rPr>
        <w:t xml:space="preserve"> from unconstrained ($\approx 175\text{ Elo}$) to constrained ($\approx 1{,}825\text{ Elo}$) play. Candidate injection does not merely fix syntactic compliance—it enables the LLM's latent chess knowledge to express genuine strategic piece coordination, central control, and opening theory application across full multi-turn games.</w:t>
      </w:r>
    </w:p>
    <w:p>
      <w:pPr>
        <w:spacing w:before="280" w:after="100"/>
      </w:pPr>
      <w:r>
        <w:rPr>
          <w:rFonts w:ascii="Times New Roman" w:hAnsi="Times New Roman"/>
          <w:b/>
          <w:color w:val="1F497D"/>
          <w:sz w:val="26"/>
        </w:rPr>
        <w:t>VI. Tokenizer and Representation Ablation Study</w:t>
      </w:r>
    </w:p>
    <w:p>
      <w:pPr>
        <w:spacing w:before="200" w:after="60"/>
      </w:pPr>
      <w:r>
        <w:rPr>
          <w:rFonts w:ascii="Times New Roman" w:hAnsi="Times New Roman"/>
          <w:b/>
          <w:sz w:val="22"/>
        </w:rPr>
        <w:t>A. Ablation Design</w:t>
      </w:r>
    </w:p>
    <w:p>
      <w:pPr>
        <w:spacing w:after="100" w:line="276" w:lineRule="auto"/>
      </w:pPr>
      <w:r>
        <w:rPr>
          <w:rFonts w:ascii="Times New Roman" w:hAnsi="Times New Roman"/>
          <w:sz w:val="20"/>
        </w:rPr>
        <w:t>To isolate the effect of candidate move representation format on legal compliance, we conducted a controlled ablation across three formatting schemes, holding all other variables constant (same model, same temperature, same positions).</w:t>
      </w:r>
    </w:p>
    <w:p>
      <w:pPr>
        <w:spacing w:before="120" w:after="40"/>
        <w:jc w:val="center"/>
      </w:pPr>
      <w:r>
        <w:rPr>
          <w:rFonts w:ascii="Times New Roman" w:hAnsi="Times New Roman"/>
          <w:b/>
          <w:color w:val="1F497D"/>
          <w:sz w:val="20"/>
        </w:rPr>
        <w:t>TABLE V: BPE Tokenizer Representation Ablation</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fill="1F497D"/>
            <w:tcMar>
              <w:top w:w="120" w:type="dxa"/>
              <w:bottom w:w="120" w:type="dxa"/>
              <w:left w:w="140" w:type="dxa"/>
              <w:right w:w="140" w:type="dxa"/>
            </w:tcMar>
          </w:tcPr>
          <w:p>
            <w:pPr>
              <w:jc w:val="center"/>
            </w:pPr>
            <w:r>
              <w:rPr>
                <w:rFonts w:ascii="Times New Roman" w:hAnsi="Times New Roman"/>
                <w:b/>
                <w:color w:val="FFFFFF"/>
                <w:sz w:val="18"/>
              </w:rPr>
              <w:t>Representation Scheme</w:t>
            </w:r>
          </w:p>
        </w:tc>
        <w:tc>
          <w:tcPr>
            <w:tcW w:type="dxa" w:w="1814"/>
            <w:vAlign w:val="center"/>
            <w:shd w:fill="1F497D"/>
            <w:tcMar>
              <w:top w:w="120" w:type="dxa"/>
              <w:bottom w:w="120" w:type="dxa"/>
              <w:left w:w="140" w:type="dxa"/>
              <w:right w:w="140" w:type="dxa"/>
            </w:tcMar>
          </w:tcPr>
          <w:p>
            <w:pPr>
              <w:jc w:val="center"/>
            </w:pPr>
            <w:r>
              <w:rPr>
                <w:rFonts w:ascii="Times New Roman" w:hAnsi="Times New Roman"/>
                <w:b/>
                <w:color w:val="FFFFFF"/>
                <w:sz w:val="18"/>
              </w:rPr>
              <w:t>Example Injected Format</w:t>
            </w:r>
          </w:p>
        </w:tc>
        <w:tc>
          <w:tcPr>
            <w:tcW w:type="dxa" w:w="1814"/>
            <w:vAlign w:val="center"/>
            <w:shd w:fill="1F497D"/>
            <w:tcMar>
              <w:top w:w="120" w:type="dxa"/>
              <w:bottom w:w="120" w:type="dxa"/>
              <w:left w:w="140" w:type="dxa"/>
              <w:right w:w="140" w:type="dxa"/>
            </w:tcMar>
          </w:tcPr>
          <w:p>
            <w:pPr>
              <w:jc w:val="center"/>
            </w:pPr>
            <w:r>
              <w:rPr>
                <w:rFonts w:ascii="Times New Roman" w:hAnsi="Times New Roman"/>
                <w:b/>
                <w:color w:val="FFFFFF"/>
                <w:sz w:val="18"/>
              </w:rPr>
              <w:t>Legal Move Rate</w:t>
            </w:r>
          </w:p>
        </w:tc>
        <w:tc>
          <w:tcPr>
            <w:tcW w:type="dxa" w:w="1814"/>
            <w:vAlign w:val="center"/>
            <w:shd w:fill="1F497D"/>
            <w:tcMar>
              <w:top w:w="120" w:type="dxa"/>
              <w:bottom w:w="120" w:type="dxa"/>
              <w:left w:w="140" w:type="dxa"/>
              <w:right w:w="140" w:type="dxa"/>
            </w:tcMar>
          </w:tcPr>
          <w:p>
            <w:pPr>
              <w:jc w:val="center"/>
            </w:pPr>
            <w:r>
              <w:rPr>
                <w:rFonts w:ascii="Times New Roman" w:hAnsi="Times New Roman"/>
                <w:b/>
                <w:color w:val="FFFFFF"/>
                <w:sz w:val="18"/>
              </w:rPr>
              <w:t>Failure Mechanism</w:t>
            </w:r>
          </w:p>
        </w:tc>
        <w:tc>
          <w:tcPr>
            <w:tcW w:type="dxa" w:w="1814"/>
            <w:vAlign w:val="center"/>
            <w:shd w:fill="1F497D"/>
            <w:tcMar>
              <w:top w:w="120" w:type="dxa"/>
              <w:bottom w:w="120" w:type="dxa"/>
              <w:left w:w="140" w:type="dxa"/>
              <w:right w:w="140" w:type="dxa"/>
            </w:tcMar>
          </w:tcPr>
          <w:p>
            <w:pPr>
              <w:jc w:val="center"/>
            </w:pPr>
            <w:r>
              <w:rPr>
                <w:rFonts w:ascii="Times New Roman" w:hAnsi="Times New Roman"/>
                <w:b/>
                <w:color w:val="FFFFFF"/>
                <w:sz w:val="18"/>
              </w:rPr>
            </w:r>
          </w:p>
        </w:tc>
      </w:tr>
      <w:tr>
        <w:tc>
          <w:tcPr>
            <w:tcW w:type="dxa" w:w="1814"/>
            <w:vAlign w:val="center"/>
            <w:tcMar>
              <w:top w:w="100" w:type="dxa"/>
              <w:bottom w:w="100" w:type="dxa"/>
              <w:left w:w="130" w:type="dxa"/>
              <w:right w:w="130" w:type="dxa"/>
            </w:tcMar>
          </w:tcPr>
          <w:p>
            <w:pPr>
              <w:jc w:val="left"/>
            </w:pPr>
            <w:r>
              <w:rPr>
                <w:rFonts w:ascii="Times New Roman" w:hAnsi="Times New Roman"/>
                <w:b/>
                <w:sz w:val="17"/>
              </w:rPr>
              <w:t>Grouped DMC (Verbose)</w:t>
            </w:r>
          </w:p>
        </w:tc>
        <w:tc>
          <w:tcPr>
            <w:tcW w:type="dxa" w:w="1814"/>
            <w:vAlign w:val="center"/>
            <w:tcMar>
              <w:top w:w="100" w:type="dxa"/>
              <w:bottom w:w="100" w:type="dxa"/>
              <w:left w:w="130" w:type="dxa"/>
              <w:right w:w="130" w:type="dxa"/>
            </w:tcMar>
          </w:tcPr>
          <w:p>
            <w:pPr>
              <w:jc w:val="left"/>
            </w:pPr>
            <w:r>
              <w:rPr>
                <w:rFonts w:ascii="Times New Roman" w:hAnsi="Times New Roman"/>
                <w:sz w:val="17"/>
              </w:rPr>
              <w:t>a7:["a5","a6"]</w:t>
            </w:r>
          </w:p>
        </w:tc>
        <w:tc>
          <w:tcPr>
            <w:tcW w:type="dxa" w:w="1814"/>
            <w:vAlign w:val="center"/>
            <w:tcMar>
              <w:top w:w="100" w:type="dxa"/>
              <w:bottom w:w="100" w:type="dxa"/>
              <w:left w:w="130" w:type="dxa"/>
              <w:right w:w="130" w:type="dxa"/>
            </w:tcMar>
          </w:tcPr>
          <w:p>
            <w:pPr>
              <w:jc w:val="left"/>
            </w:pPr>
            <w:r>
              <w:rPr>
                <w:rFonts w:ascii="Times New Roman" w:hAnsi="Times New Roman"/>
                <w:sz w:val="17"/>
              </w:rPr>
              <w:t>b8:["a6","c6"]</w:t>
            </w:r>
          </w:p>
        </w:tc>
        <w:tc>
          <w:tcPr>
            <w:tcW w:type="dxa" w:w="1814"/>
            <w:vAlign w:val="center"/>
            <w:tcMar>
              <w:top w:w="100" w:type="dxa"/>
              <w:bottom w:w="100" w:type="dxa"/>
              <w:left w:w="130" w:type="dxa"/>
              <w:right w:w="130" w:type="dxa"/>
            </w:tcMar>
          </w:tcPr>
          <w:p>
            <w:pPr>
              <w:jc w:val="left"/>
            </w:pPr>
            <w:r>
              <w:rPr>
                <w:rFonts w:ascii="Times New Roman" w:hAnsi="Times New Roman"/>
                <w:sz w:val="17"/>
              </w:rPr>
              <w:t>80.0%</w:t>
            </w:r>
          </w:p>
        </w:tc>
        <w:tc>
          <w:tcPr>
            <w:tcW w:type="dxa" w:w="1814"/>
            <w:vAlign w:val="center"/>
            <w:tcMar>
              <w:top w:w="100" w:type="dxa"/>
              <w:bottom w:w="100" w:type="dxa"/>
              <w:left w:w="130" w:type="dxa"/>
              <w:right w:w="130" w:type="dxa"/>
            </w:tcMar>
          </w:tcPr>
          <w:p>
            <w:pPr>
              <w:jc w:val="left"/>
            </w:pPr>
            <w:r>
              <w:rPr>
                <w:rFonts w:ascii="Times New Roman" w:hAnsi="Times New Roman"/>
                <w:b/>
                <w:sz w:val="17"/>
              </w:rPr>
              <w:t>Compositional Hallucination: Model concatenated origin+target (e.g., e72e4)</w:t>
            </w:r>
          </w:p>
        </w:tc>
      </w:tr>
      <w:tr>
        <w:tc>
          <w:tcPr>
            <w:tcW w:type="dxa" w:w="1814"/>
            <w:vAlign w:val="center"/>
            <w:shd w:fill="F0F4FF"/>
            <w:tcMar>
              <w:top w:w="100" w:type="dxa"/>
              <w:bottom w:w="100" w:type="dxa"/>
              <w:left w:w="130" w:type="dxa"/>
              <w:right w:w="130" w:type="dxa"/>
            </w:tcMar>
          </w:tcPr>
          <w:p>
            <w:pPr>
              <w:jc w:val="left"/>
            </w:pPr>
            <w:r>
              <w:rPr>
                <w:rFonts w:ascii="Times New Roman" w:hAnsi="Times New Roman"/>
                <w:b/>
                <w:sz w:val="17"/>
              </w:rPr>
              <w:t>Space-Delimited Atomic</w:t>
            </w:r>
          </w:p>
        </w:tc>
        <w:tc>
          <w:tcPr>
            <w:tcW w:type="dxa" w:w="1814"/>
            <w:vAlign w:val="center"/>
            <w:shd w:fill="F0F4FF"/>
            <w:tcMar>
              <w:top w:w="100" w:type="dxa"/>
              <w:bottom w:w="100" w:type="dxa"/>
              <w:left w:w="130" w:type="dxa"/>
              <w:right w:w="130" w:type="dxa"/>
            </w:tcMar>
          </w:tcPr>
          <w:p>
            <w:pPr>
              <w:jc w:val="left"/>
            </w:pPr>
            <w:r>
              <w:rPr>
                <w:rFonts w:ascii="Times New Roman" w:hAnsi="Times New Roman"/>
                <w:sz w:val="17"/>
              </w:rPr>
              <w:t>a7a5 a7a6 b7b5 b7b6 c7c5</w:t>
            </w:r>
          </w:p>
        </w:tc>
        <w:tc>
          <w:tcPr>
            <w:tcW w:type="dxa" w:w="1814"/>
            <w:vAlign w:val="center"/>
            <w:shd w:fill="F0F4FF"/>
            <w:tcMar>
              <w:top w:w="100" w:type="dxa"/>
              <w:bottom w:w="100" w:type="dxa"/>
              <w:left w:w="130" w:type="dxa"/>
              <w:right w:w="130" w:type="dxa"/>
            </w:tcMar>
          </w:tcPr>
          <w:p>
            <w:pPr>
              <w:jc w:val="left"/>
            </w:pPr>
            <w:r>
              <w:rPr>
                <w:rFonts w:ascii="Times New Roman" w:hAnsi="Times New Roman"/>
                <w:sz w:val="17"/>
              </w:rPr>
              <w:t>73.3%</w:t>
            </w:r>
          </w:p>
        </w:tc>
        <w:tc>
          <w:tcPr>
            <w:tcW w:type="dxa" w:w="1814"/>
            <w:vAlign w:val="center"/>
            <w:shd w:fill="F0F4FF"/>
            <w:tcMar>
              <w:top w:w="100" w:type="dxa"/>
              <w:bottom w:w="100" w:type="dxa"/>
              <w:left w:w="130" w:type="dxa"/>
              <w:right w:w="130" w:type="dxa"/>
            </w:tcMar>
          </w:tcPr>
          <w:p>
            <w:pPr>
              <w:jc w:val="left"/>
            </w:pPr>
            <w:r>
              <w:rPr>
                <w:rFonts w:ascii="Times New Roman" w:hAnsi="Times New Roman"/>
                <w:b/>
                <w:sz w:val="17"/>
              </w:rPr>
              <w:t>BPE Token Merging: Tokenizer merged across spaces (b72, e72-3)</w:t>
            </w:r>
          </w:p>
        </w:tc>
        <w:tc>
          <w:tcPr>
            <w:tcW w:type="dxa" w:w="1814"/>
            <w:vAlign w:val="center"/>
            <w:shd w:fill="F0F4FF"/>
            <w:tcMar>
              <w:top w:w="100" w:type="dxa"/>
              <w:bottom w:w="100" w:type="dxa"/>
              <w:left w:w="130" w:type="dxa"/>
              <w:right w:w="130" w:type="dxa"/>
            </w:tcMar>
          </w:tcPr>
          <w:p>
            <w:pPr>
              <w:jc w:val="left"/>
            </w:pPr>
            <w:r>
              <w:rPr>
                <w:rFonts w:ascii="Times New Roman" w:hAnsi="Times New Roman"/>
                <w:sz w:val="17"/>
              </w:rPr>
            </w:r>
          </w:p>
        </w:tc>
      </w:tr>
      <w:tr>
        <w:tc>
          <w:tcPr>
            <w:tcW w:type="dxa" w:w="1814"/>
            <w:vAlign w:val="center"/>
            <w:tcMar>
              <w:top w:w="100" w:type="dxa"/>
              <w:bottom w:w="100" w:type="dxa"/>
              <w:left w:w="130" w:type="dxa"/>
              <w:right w:w="130" w:type="dxa"/>
            </w:tcMar>
          </w:tcPr>
          <w:p>
            <w:pPr>
              <w:jc w:val="left"/>
            </w:pPr>
            <w:r>
              <w:rPr>
                <w:rFonts w:ascii="Times New Roman" w:hAnsi="Times New Roman"/>
                <w:b/>
                <w:sz w:val="17"/>
              </w:rPr>
              <w:t>Quoted Atomic (Proposed)</w:t>
            </w:r>
          </w:p>
        </w:tc>
        <w:tc>
          <w:tcPr>
            <w:tcW w:type="dxa" w:w="1814"/>
            <w:vAlign w:val="center"/>
            <w:tcMar>
              <w:top w:w="100" w:type="dxa"/>
              <w:bottom w:w="100" w:type="dxa"/>
              <w:left w:w="130" w:type="dxa"/>
              <w:right w:w="130" w:type="dxa"/>
            </w:tcMar>
          </w:tcPr>
          <w:p>
            <w:pPr>
              <w:jc w:val="left"/>
            </w:pPr>
            <w:r>
              <w:rPr>
                <w:rFonts w:ascii="Times New Roman" w:hAnsi="Times New Roman"/>
                <w:sz w:val="17"/>
              </w:rPr>
              <w:t>"a7a5", "a7a6", "b7b5", "b7b6"</w:t>
            </w:r>
          </w:p>
        </w:tc>
        <w:tc>
          <w:tcPr>
            <w:tcW w:type="dxa" w:w="1814"/>
            <w:vAlign w:val="center"/>
            <w:tcMar>
              <w:top w:w="100" w:type="dxa"/>
              <w:bottom w:w="100" w:type="dxa"/>
              <w:left w:w="130" w:type="dxa"/>
              <w:right w:w="130" w:type="dxa"/>
            </w:tcMar>
          </w:tcPr>
          <w:p>
            <w:pPr>
              <w:jc w:val="left"/>
            </w:pPr>
            <w:r>
              <w:rPr>
                <w:rFonts w:ascii="Times New Roman" w:hAnsi="Times New Roman"/>
                <w:b/>
                <w:sz w:val="17"/>
              </w:rPr>
              <w:t>100.0%</w:t>
            </w:r>
          </w:p>
        </w:tc>
        <w:tc>
          <w:tcPr>
            <w:tcW w:type="dxa" w:w="1814"/>
            <w:vAlign w:val="center"/>
            <w:tcMar>
              <w:top w:w="100" w:type="dxa"/>
              <w:bottom w:w="100" w:type="dxa"/>
              <w:left w:w="130" w:type="dxa"/>
              <w:right w:w="130" w:type="dxa"/>
            </w:tcMar>
          </w:tcPr>
          <w:p>
            <w:pPr>
              <w:jc w:val="left"/>
            </w:pPr>
            <w:r>
              <w:rPr>
                <w:rFonts w:ascii="Times New Roman" w:hAnsi="Times New Roman"/>
                <w:b/>
                <w:sz w:val="17"/>
              </w:rPr>
              <w:t>Zero Errors: Quotation delimiters act as attention boundaries</w:t>
            </w:r>
          </w:p>
        </w:tc>
        <w:tc>
          <w:tcPr>
            <w:tcW w:type="dxa" w:w="1814"/>
            <w:vAlign w:val="center"/>
            <w:tcMar>
              <w:top w:w="100" w:type="dxa"/>
              <w:bottom w:w="100" w:type="dxa"/>
              <w:left w:w="130" w:type="dxa"/>
              <w:right w:w="130" w:type="dxa"/>
            </w:tcMar>
          </w:tcPr>
          <w:p>
            <w:pPr>
              <w:jc w:val="left"/>
            </w:pPr>
            <w:r>
              <w:rPr>
                <w:rFonts w:ascii="Times New Roman" w:hAnsi="Times New Roman"/>
                <w:sz w:val="17"/>
              </w:rPr>
            </w:r>
          </w:p>
        </w:tc>
      </w:tr>
    </w:tbl>
    <w:p>
      <w:pPr>
        <w:spacing w:after="160"/>
      </w:pPr>
    </w:p>
    <w:p>
      <w:pPr>
        <w:spacing w:after="100" w:line="276" w:lineRule="auto"/>
      </w:pPr>
      <w:r>
        <w:rPr>
          <w:rFonts w:ascii="Times New Roman" w:hAnsi="Times New Roman"/>
          <w:sz w:val="20"/>
        </w:rPr>
      </w:r>
      <w:r>
        <w:rPr>
          <w:rFonts w:ascii="Times New Roman" w:hAnsi="Times New Roman"/>
          <w:i/>
          <w:sz w:val="20"/>
        </w:rPr>
        <w:t>(See Figure 4)</w:t>
      </w:r>
      <w:r>
        <w:rPr>
          <w:rFonts w:ascii="Times New Roman" w:hAnsi="Times New Roman"/>
          <w:sz w:val="20"/>
        </w:rPr>
      </w:r>
    </w:p>
    <w:p>
      <w:pPr>
        <w:spacing w:before="160" w:after="40"/>
        <w:jc w:val="center"/>
      </w:pPr>
    </w:p>
    <w:p>
      <w:pPr>
        <w:jc w:val="center"/>
      </w:pPr>
      <w:r>
        <w:drawing>
          <wp:inline xmlns:a="http://schemas.openxmlformats.org/drawingml/2006/main" xmlns:pic="http://schemas.openxmlformats.org/drawingml/2006/picture">
            <wp:extent cx="5394960" cy="2997200"/>
            <wp:docPr id="4" name="Picture 4"/>
            <wp:cNvGraphicFramePr>
              <a:graphicFrameLocks noChangeAspect="1"/>
            </wp:cNvGraphicFramePr>
            <a:graphic>
              <a:graphicData uri="http://schemas.openxmlformats.org/drawingml/2006/picture">
                <pic:pic>
                  <pic:nvPicPr>
                    <pic:cNvPr id="0" name="fig4_bpe_ablation.png"/>
                    <pic:cNvPicPr/>
                  </pic:nvPicPr>
                  <pic:blipFill>
                    <a:blip r:embed="rId11"/>
                    <a:stretch>
                      <a:fillRect/>
                    </a:stretch>
                  </pic:blipFill>
                  <pic:spPr>
                    <a:xfrm>
                      <a:off x="0" y="0"/>
                      <a:ext cx="5394960" cy="2997200"/>
                    </a:xfrm>
                    <a:prstGeom prst="rect"/>
                  </pic:spPr>
                </pic:pic>
              </a:graphicData>
            </a:graphic>
          </wp:inline>
        </w:drawing>
      </w:r>
    </w:p>
    <w:p>
      <w:pPr>
        <w:spacing w:after="200"/>
        <w:jc w:val="center"/>
      </w:pPr>
      <w:r>
        <w:rPr>
          <w:rFonts w:ascii="Times New Roman" w:hAnsi="Times New Roman"/>
          <w:i/>
          <w:color w:val="464646"/>
          <w:sz w:val="18"/>
        </w:rPr>
        <w:t>Figure 4: BPE Tokenizer Ablation Study — Representation Scheme vs. Legal Compliance Rate</w:t>
      </w:r>
    </w:p>
    <w:p>
      <w:pPr>
        <w:spacing w:before="200" w:after="60"/>
      </w:pPr>
      <w:r>
        <w:rPr>
          <w:rFonts w:ascii="Times New Roman" w:hAnsi="Times New Roman"/>
          <w:b/>
          <w:sz w:val="22"/>
        </w:rPr>
        <w:t>B. Mechanism of BPE Boundary Leakage</w:t>
      </w:r>
    </w:p>
    <w:p>
      <w:pPr>
        <w:spacing w:after="100" w:line="276" w:lineRule="auto"/>
      </w:pPr>
      <w:r>
        <w:rPr>
          <w:rFonts w:ascii="Times New Roman" w:hAnsi="Times New Roman"/>
          <w:sz w:val="20"/>
        </w:rPr>
        <w:t>In Llama 3.1's Byte-Pair Encoding vocabulary (derived from the Llama 3 tokenizer with 128K tokens), chess coordinate strings are tokenized as follows:</w:t>
      </w:r>
    </w:p>
    <w:p>
      <w:pPr>
        <w:pStyle w:val="ListBullet"/>
        <w:spacing w:after="40" w:line="264" w:lineRule="auto"/>
      </w:pPr>
      <w:r>
        <w:rPr>
          <w:rFonts w:ascii="Times New Roman" w:hAnsi="Times New Roman"/>
          <w:sz w:val="20"/>
        </w:rPr>
        <w:t>`a7a5` → tokens: `[a7]`, `[a5]` — two clean tokens</w:t>
      </w:r>
    </w:p>
    <w:p>
      <w:pPr>
        <w:pStyle w:val="ListBullet"/>
        <w:spacing w:after="40" w:line="264" w:lineRule="auto"/>
      </w:pPr>
      <w:r>
        <w:rPr>
          <w:rFonts w:ascii="Times New Roman" w:hAnsi="Times New Roman"/>
          <w:sz w:val="20"/>
        </w:rPr>
        <w:t>`a7a5 b7b5` (space-separated) → BPE may produce: `[a7]`, `[a5`, ` b7]`, `[b5]` — the space merges across boundaries</w:t>
      </w:r>
    </w:p>
    <w:p>
      <w:pPr>
        <w:spacing w:after="100" w:line="276" w:lineRule="auto"/>
      </w:pPr>
      <w:r>
        <w:rPr>
          <w:rFonts w:ascii="Times New Roman" w:hAnsi="Times New Roman"/>
          <w:sz w:val="20"/>
        </w:rPr>
        <w:t>The critical insight: when BPE processes a sequence of space-delimited 4-character coordinate strings, the tokenizer's merge rules can apply across the space boundary, creating tokens that span two adjacent moves. During autoregressive sampling, the model's attention then activates on these merged token units rather than individual moves, producing composite outputs like `b72` (merging destination of move 1 with origin of move 2).</w:t>
      </w:r>
    </w:p>
    <w:p>
      <w:pPr>
        <w:spacing w:after="100" w:line="276" w:lineRule="auto"/>
      </w:pPr>
      <w:r>
        <w:rPr>
          <w:rFonts w:ascii="Times New Roman" w:hAnsi="Times New Roman"/>
          <w:sz w:val="20"/>
        </w:rPr>
      </w:r>
      <w:r>
        <w:rPr>
          <w:rFonts w:ascii="Times New Roman" w:hAnsi="Times New Roman"/>
          <w:b/>
          <w:sz w:val="20"/>
        </w:rPr>
        <w:t>The Fix:</w:t>
      </w:r>
      <w:r>
        <w:rPr>
          <w:rFonts w:ascii="Times New Roman" w:hAnsi="Times New Roman"/>
          <w:sz w:val="20"/>
        </w:rPr>
        <w:t xml:space="preserve"> Wrapping each move in quotation marks (`"a7a5"`) introduces a non-alphanumeric character at both ends of the coordinate string. BPE's merge rules do not cross quotation mark boundaries (quotation marks are always tokenized as standalone tokens with fixed IDs). The model's attention therefore sees each move as a cleanly delimited atomic unit, and the output probability mass concentrates on valid 4-character completions within the quotation marks.</w:t>
      </w:r>
    </w:p>
    <w:p>
      <w:pPr>
        <w:spacing w:before="200" w:after="60"/>
      </w:pPr>
      <w:r>
        <w:rPr>
          <w:rFonts w:ascii="Times New Roman" w:hAnsi="Times New Roman"/>
          <w:b/>
          <w:sz w:val="22"/>
        </w:rPr>
        <w:t>C. Compositional Hallucination in Grouped DMC</w:t>
      </w:r>
    </w:p>
    <w:tbl>
      <w:tblPr>
        <w:tblW w:type="auto" w:w="0"/>
        <w:jc w:val="center"/>
        <w:tblLook w:firstColumn="1" w:firstRow="1" w:lastColumn="0" w:lastRow="0" w:noHBand="0" w:noVBand="1" w:val="04A0"/>
      </w:tblPr>
      <w:tblGrid>
        <w:gridCol w:w="4536"/>
        <w:gridCol w:w="4536"/>
      </w:tblGrid>
      <w:tr>
        <w:tc>
          <w:tcPr>
            <w:tcW w:type="dxa" w:w="4536"/>
            <w:vAlign w:val="center"/>
            <w:shd w:fill="1F497D"/>
            <w:tcMar>
              <w:top w:w="120" w:type="dxa"/>
              <w:bottom w:w="120" w:type="dxa"/>
              <w:left w:w="140" w:type="dxa"/>
              <w:right w:w="140" w:type="dxa"/>
            </w:tcMar>
          </w:tcPr>
          <w:p>
            <w:pPr>
              <w:jc w:val="center"/>
            </w:pPr>
            <w:r>
              <w:rPr>
                <w:rFonts w:ascii="Times New Roman" w:hAnsi="Times New Roman"/>
                <w:b/>
                <w:color w:val="FFFFFF"/>
                <w:sz w:val="18"/>
              </w:rPr>
              <w:t>The verbose grouped notation (a7:["a5","a6"]) introduced a different failure mode: compositional hallucination. The pipe delimiter</w:t>
            </w:r>
          </w:p>
        </w:tc>
        <w:tc>
          <w:tcPr>
            <w:tcW w:type="dxa" w:w="4536"/>
            <w:vAlign w:val="center"/>
            <w:shd w:fill="1F497D"/>
            <w:tcMar>
              <w:top w:w="120" w:type="dxa"/>
              <w:bottom w:w="120" w:type="dxa"/>
              <w:left w:w="140" w:type="dxa"/>
              <w:right w:w="140" w:type="dxa"/>
            </w:tcMar>
          </w:tcPr>
          <w:p>
            <w:pPr>
              <w:jc w:val="center"/>
            </w:pPr>
            <w:r>
              <w:rPr>
                <w:rFonts w:ascii="Times New Roman" w:hAnsi="Times New Roman"/>
                <w:b/>
                <w:color w:val="FFFFFF"/>
                <w:sz w:val="18"/>
              </w:rPr>
              <w:t>separating origin groups caused the model to occasionally concatenate across groups, producing strings like e72e4 (origin e7, then 2 from a numeric context, then destination e4). Switching to flat quoted atomic notation eliminated this entirely.</w:t>
            </w:r>
          </w:p>
        </w:tc>
      </w:tr>
    </w:tbl>
    <w:p>
      <w:pPr>
        <w:spacing w:after="160"/>
      </w:pPr>
    </w:p>
    <w:p>
      <w:pPr>
        <w:spacing w:before="280" w:after="100"/>
      </w:pPr>
      <w:r>
        <w:rPr>
          <w:rFonts w:ascii="Times New Roman" w:hAnsi="Times New Roman"/>
          <w:b/>
          <w:color w:val="1F497D"/>
          <w:sz w:val="26"/>
        </w:rPr>
        <w:t>VII. Multi-Dimensional Performance Analysis</w:t>
      </w:r>
    </w:p>
    <w:p>
      <w:pPr>
        <w:spacing w:before="200" w:after="60"/>
      </w:pPr>
      <w:r>
        <w:rPr>
          <w:rFonts w:ascii="Times New Roman" w:hAnsi="Times New Roman"/>
          <w:b/>
          <w:sz w:val="22"/>
        </w:rPr>
        <w:t>A. Pareto-Optimal Trade-off Analysis</w:t>
      </w:r>
    </w:p>
    <w:p>
      <w:pPr>
        <w:spacing w:after="100" w:line="276" w:lineRule="auto"/>
      </w:pPr>
      <w:r>
        <w:rPr>
          <w:rFonts w:ascii="Times New Roman" w:hAnsi="Times New Roman"/>
          <w:sz w:val="20"/>
        </w:rPr>
        <w:t>Our experimental conditions exist in a multi-objective trade-off space across three axes: legality rate, chess quality (inverse ACPL), and latency. Figure 8 visualizes normalized performance profiles across six dimensions.</w:t>
      </w:r>
    </w:p>
    <w:p>
      <w:pPr>
        <w:spacing w:after="100" w:line="276" w:lineRule="auto"/>
      </w:pPr>
      <w:r>
        <w:rPr>
          <w:rFonts w:ascii="Times New Roman" w:hAnsi="Times New Roman"/>
          <w:sz w:val="20"/>
        </w:rPr>
        <w:t>No single condition dominates across all axes:</w:t>
      </w:r>
    </w:p>
    <w:p>
      <w:pPr>
        <w:pStyle w:val="ListBullet"/>
        <w:spacing w:after="40" w:line="264" w:lineRule="auto"/>
      </w:pPr>
      <w:r>
        <w:rPr>
          <w:rFonts w:ascii="Times New Roman" w:hAnsi="Times New Roman"/>
          <w:sz w:val="20"/>
        </w:rPr>
      </w:r>
      <w:r>
        <w:rPr>
          <w:rFonts w:ascii="Times New Roman" w:hAnsi="Times New Roman"/>
          <w:b/>
          <w:sz w:val="20"/>
        </w:rPr>
        <w:t>Raw JSON</w:t>
      </w:r>
      <w:r>
        <w:rPr>
          <w:rFonts w:ascii="Times New Roman" w:hAnsi="Times New Roman"/>
          <w:sz w:val="20"/>
        </w:rPr>
        <w:t xml:space="preserve"> achieves high quality (59.8 cp) but at 7.3s latency.</w:t>
      </w:r>
    </w:p>
    <w:p>
      <w:pPr>
        <w:pStyle w:val="ListBullet"/>
        <w:spacing w:after="40" w:line="264" w:lineRule="auto"/>
      </w:pPr>
      <w:r>
        <w:rPr>
          <w:rFonts w:ascii="Times New Roman" w:hAnsi="Times New Roman"/>
          <w:sz w:val="20"/>
        </w:rPr>
      </w:r>
      <w:r>
        <w:rPr>
          <w:rFonts w:ascii="Times New Roman" w:hAnsi="Times New Roman"/>
          <w:b/>
          <w:sz w:val="20"/>
        </w:rPr>
        <w:t>Two-Stage Speculative</w:t>
      </w:r>
      <w:r>
        <w:rPr>
          <w:rFonts w:ascii="Times New Roman" w:hAnsi="Times New Roman"/>
          <w:sz w:val="20"/>
        </w:rPr>
        <w:t xml:space="preserve"> achieves slightly higher quality (55.8 cp) but with dangerous 11s tail latency spikes.</w:t>
      </w:r>
    </w:p>
    <w:p>
      <w:pPr>
        <w:pStyle w:val="ListBullet"/>
        <w:spacing w:after="40" w:line="264" w:lineRule="auto"/>
      </w:pPr>
      <w:r>
        <w:rPr>
          <w:rFonts w:ascii="Times New Roman" w:hAnsi="Times New Roman"/>
          <w:sz w:val="20"/>
        </w:rPr>
      </w:r>
      <w:r>
        <w:rPr>
          <w:rFonts w:ascii="Times New Roman" w:hAnsi="Times New Roman"/>
          <w:b/>
          <w:sz w:val="20"/>
        </w:rPr>
        <w:t>Fast Clamped DMC</w:t>
      </w:r>
      <w:r>
        <w:rPr>
          <w:rFonts w:ascii="Times New Roman" w:hAnsi="Times New Roman"/>
          <w:sz w:val="20"/>
        </w:rPr>
        <w:t xml:space="preserve"> sacrifices marginal quality (67.0 cp vs. 55.8 cp Raw JSON) but provides $7.6\times$ faster steady-state latency and zero tail-latency risk.</w:t>
      </w:r>
    </w:p>
    <w:p>
      <w:pPr>
        <w:spacing w:after="100" w:line="276" w:lineRule="auto"/>
      </w:pPr>
      <w:r>
        <w:rPr>
          <w:rFonts w:ascii="Times New Roman" w:hAnsi="Times New Roman"/>
          <w:sz w:val="20"/>
        </w:rPr>
        <w:t xml:space="preserve">For any interactive chess application, </w:t>
      </w:r>
      <w:r>
        <w:rPr>
          <w:rFonts w:ascii="Times New Roman" w:hAnsi="Times New Roman"/>
          <w:b/>
          <w:sz w:val="20"/>
        </w:rPr>
        <w:t>Fast Clamped DMC is the Pareto-optimal production choice</w:t>
      </w:r>
      <w:r>
        <w:rPr>
          <w:rFonts w:ascii="Times New Roman" w:hAnsi="Times New Roman"/>
          <w:sz w:val="20"/>
        </w:rPr>
        <w:t>: it is the only condition that simultaneously achieves 100% legality, sub-second latency, and full game completion.</w:t>
      </w:r>
    </w:p>
    <w:p>
      <w:pPr>
        <w:spacing w:after="100" w:line="276" w:lineRule="auto"/>
      </w:pPr>
      <w:r>
        <w:rPr>
          <w:rFonts w:ascii="Times New Roman" w:hAnsi="Times New Roman"/>
          <w:sz w:val="20"/>
        </w:rPr>
        <w:t>The 7.2 cp quality gap between Fast DMC (67.0 cp) and Raw JSON (59.8 cp) is strategically negligible at the club-player skill level—both systems occasionally play non-optimal moves, and neither approaches grandmaster-level decision depth. The $7.6\times$ latency advantage of DMC is the decisive factor.</w:t>
      </w:r>
    </w:p>
    <w:p>
      <w:pPr>
        <w:spacing w:before="200" w:after="60"/>
      </w:pPr>
      <w:r>
        <w:rPr>
          <w:rFonts w:ascii="Times New Roman" w:hAnsi="Times New Roman"/>
          <w:b/>
          <w:sz w:val="22"/>
        </w:rPr>
        <w:t>B. Hardware Scalability Projection</w:t>
      </w:r>
    </w:p>
    <w:p>
      <w:pPr>
        <w:spacing w:after="100" w:line="276" w:lineRule="auto"/>
      </w:pPr>
      <w:r>
        <w:rPr>
          <w:rFonts w:ascii="Times New Roman" w:hAnsi="Times New Roman"/>
          <w:sz w:val="20"/>
        </w:rPr>
        <w:t xml:space="preserve">Our benchmark was conducted on commodity CPU hardware with no GPU acceleration. All latency measurements are therefore </w:t>
      </w:r>
      <w:r>
        <w:rPr>
          <w:rFonts w:ascii="Times New Roman" w:hAnsi="Times New Roman"/>
          <w:b/>
          <w:sz w:val="20"/>
        </w:rPr>
        <w:t>conservative upper bounds</w:t>
      </w:r>
      <w:r>
        <w:rPr>
          <w:rFonts w:ascii="Times New Roman" w:hAnsi="Times New Roman"/>
          <w:sz w:val="20"/>
        </w:rPr>
        <w:t xml:space="preserve"> on achievable performance. With GPU inference:</w:t>
      </w:r>
    </w:p>
    <w:tbl>
      <w:tblPr>
        <w:tblW w:type="auto" w:w="0"/>
        <w:jc w:val="center"/>
        <w:tblLook w:firstColumn="1" w:firstRow="1" w:lastColumn="0" w:lastRow="0" w:noHBand="0" w:noVBand="1" w:val="04A0"/>
      </w:tblPr>
      <w:tblGrid>
        <w:gridCol w:w="3024"/>
        <w:gridCol w:w="3024"/>
        <w:gridCol w:w="3024"/>
      </w:tblGrid>
      <w:tr>
        <w:tc>
          <w:tcPr>
            <w:tcW w:type="dxa" w:w="3024"/>
            <w:vAlign w:val="center"/>
            <w:shd w:fill="1F497D"/>
            <w:tcMar>
              <w:top w:w="120" w:type="dxa"/>
              <w:bottom w:w="120" w:type="dxa"/>
              <w:left w:w="140" w:type="dxa"/>
              <w:right w:w="140" w:type="dxa"/>
            </w:tcMar>
          </w:tcPr>
          <w:p>
            <w:pPr>
              <w:jc w:val="center"/>
            </w:pPr>
            <w:r>
              <w:rPr>
                <w:rFonts w:ascii="Times New Roman" w:hAnsi="Times New Roman"/>
                <w:b/>
                <w:color w:val="FFFFFF"/>
                <w:sz w:val="18"/>
              </w:rPr>
              <w:t>Hardware Configuration</w:t>
            </w:r>
          </w:p>
        </w:tc>
        <w:tc>
          <w:tcPr>
            <w:tcW w:type="dxa" w:w="3024"/>
            <w:vAlign w:val="center"/>
            <w:shd w:fill="1F497D"/>
            <w:tcMar>
              <w:top w:w="120" w:type="dxa"/>
              <w:bottom w:w="120" w:type="dxa"/>
              <w:left w:w="140" w:type="dxa"/>
              <w:right w:w="140" w:type="dxa"/>
            </w:tcMar>
          </w:tcPr>
          <w:p>
            <w:pPr>
              <w:jc w:val="center"/>
            </w:pPr>
            <w:r>
              <w:rPr>
                <w:rFonts w:ascii="Times New Roman" w:hAnsi="Times New Roman"/>
                <w:b/>
                <w:color w:val="FFFFFF"/>
                <w:sz w:val="18"/>
              </w:rPr>
              <w:t>Expected Warm Latency</w:t>
            </w:r>
          </w:p>
        </w:tc>
        <w:tc>
          <w:tcPr>
            <w:tcW w:type="dxa" w:w="3024"/>
            <w:vAlign w:val="center"/>
            <w:shd w:fill="1F497D"/>
            <w:tcMar>
              <w:top w:w="120" w:type="dxa"/>
              <w:bottom w:w="120" w:type="dxa"/>
              <w:left w:w="140" w:type="dxa"/>
              <w:right w:w="140" w:type="dxa"/>
            </w:tcMar>
          </w:tcPr>
          <w:p>
            <w:pPr>
              <w:jc w:val="center"/>
            </w:pPr>
            <w:r>
              <w:rPr>
                <w:rFonts w:ascii="Times New Roman" w:hAnsi="Times New Roman"/>
                <w:b/>
                <w:color w:val="FFFFFF"/>
                <w:sz w:val="18"/>
              </w:rPr>
              <w:t>Improvement Factor</w:t>
            </w:r>
          </w:p>
        </w:tc>
      </w:tr>
      <w:tr>
        <w:tc>
          <w:tcPr>
            <w:tcW w:type="dxa" w:w="3024"/>
            <w:vAlign w:val="center"/>
            <w:tcMar>
              <w:top w:w="100" w:type="dxa"/>
              <w:bottom w:w="100" w:type="dxa"/>
              <w:left w:w="130" w:type="dxa"/>
              <w:right w:w="130" w:type="dxa"/>
            </w:tcMar>
          </w:tcPr>
          <w:p>
            <w:pPr>
              <w:jc w:val="left"/>
            </w:pPr>
            <w:r>
              <w:rPr>
                <w:rFonts w:ascii="Times New Roman" w:hAnsi="Times New Roman"/>
                <w:sz w:val="17"/>
              </w:rPr>
              <w:t>CPU-only (Benchmark Baseline)</w:t>
            </w:r>
          </w:p>
        </w:tc>
        <w:tc>
          <w:tcPr>
            <w:tcW w:type="dxa" w:w="3024"/>
            <w:vAlign w:val="center"/>
            <w:tcMar>
              <w:top w:w="100" w:type="dxa"/>
              <w:bottom w:w="100" w:type="dxa"/>
              <w:left w:w="130" w:type="dxa"/>
              <w:right w:w="130" w:type="dxa"/>
            </w:tcMar>
          </w:tcPr>
          <w:p>
            <w:pPr>
              <w:jc w:val="left"/>
            </w:pPr>
            <w:r>
              <w:rPr>
                <w:rFonts w:ascii="Times New Roman" w:hAnsi="Times New Roman"/>
                <w:sz w:val="17"/>
              </w:rPr>
              <w:t>792–1,119 ms</w:t>
            </w:r>
          </w:p>
        </w:tc>
        <w:tc>
          <w:tcPr>
            <w:tcW w:type="dxa" w:w="3024"/>
            <w:vAlign w:val="center"/>
            <w:tcMar>
              <w:top w:w="100" w:type="dxa"/>
              <w:bottom w:w="100" w:type="dxa"/>
              <w:left w:w="130" w:type="dxa"/>
              <w:right w:w="130" w:type="dxa"/>
            </w:tcMar>
          </w:tcPr>
          <w:p>
            <w:pPr>
              <w:jc w:val="left"/>
            </w:pPr>
            <w:r>
              <w:rPr>
                <w:rFonts w:ascii="Times New Roman" w:hAnsi="Times New Roman"/>
                <w:sz w:val="17"/>
              </w:rPr>
              <w:t>1× (baseline)</w:t>
            </w:r>
          </w:p>
        </w:tc>
      </w:tr>
      <w:tr>
        <w:tc>
          <w:tcPr>
            <w:tcW w:type="dxa" w:w="3024"/>
            <w:vAlign w:val="center"/>
            <w:shd w:fill="F0F4FF"/>
            <w:tcMar>
              <w:top w:w="100" w:type="dxa"/>
              <w:bottom w:w="100" w:type="dxa"/>
              <w:left w:w="130" w:type="dxa"/>
              <w:right w:w="130" w:type="dxa"/>
            </w:tcMar>
          </w:tcPr>
          <w:p>
            <w:pPr>
              <w:jc w:val="left"/>
            </w:pPr>
            <w:r>
              <w:rPr>
                <w:rFonts w:ascii="Times New Roman" w:hAnsi="Times New Roman"/>
                <w:sz w:val="17"/>
              </w:rPr>
              <w:t>Apple M2 Neural Engine (Metal)</w:t>
            </w:r>
          </w:p>
        </w:tc>
        <w:tc>
          <w:tcPr>
            <w:tcW w:type="dxa" w:w="3024"/>
            <w:vAlign w:val="center"/>
            <w:shd w:fill="F0F4FF"/>
            <w:tcMar>
              <w:top w:w="100" w:type="dxa"/>
              <w:bottom w:w="100" w:type="dxa"/>
              <w:left w:w="130" w:type="dxa"/>
              <w:right w:w="130" w:type="dxa"/>
            </w:tcMar>
          </w:tcPr>
          <w:p>
            <w:pPr>
              <w:jc w:val="left"/>
            </w:pPr>
            <w:r>
              <w:rPr>
                <w:rFonts w:ascii="Times New Roman" w:hAnsi="Times New Roman"/>
                <w:sz w:val="17"/>
              </w:rPr>
              <w:t>~120–180 ms</w:t>
            </w:r>
          </w:p>
        </w:tc>
        <w:tc>
          <w:tcPr>
            <w:tcW w:type="dxa" w:w="3024"/>
            <w:vAlign w:val="center"/>
            <w:shd w:fill="F0F4FF"/>
            <w:tcMar>
              <w:top w:w="100" w:type="dxa"/>
              <w:bottom w:w="100" w:type="dxa"/>
              <w:left w:w="130" w:type="dxa"/>
              <w:right w:w="130" w:type="dxa"/>
            </w:tcMar>
          </w:tcPr>
          <w:p>
            <w:pPr>
              <w:jc w:val="left"/>
            </w:pPr>
            <w:r>
              <w:rPr>
                <w:rFonts w:ascii="Times New Roman" w:hAnsi="Times New Roman"/>
                <w:sz w:val="17"/>
              </w:rPr>
              <w:t>~6× faster</w:t>
            </w:r>
          </w:p>
        </w:tc>
      </w:tr>
      <w:tr>
        <w:tc>
          <w:tcPr>
            <w:tcW w:type="dxa" w:w="3024"/>
            <w:vAlign w:val="center"/>
            <w:tcMar>
              <w:top w:w="100" w:type="dxa"/>
              <w:bottom w:w="100" w:type="dxa"/>
              <w:left w:w="130" w:type="dxa"/>
              <w:right w:w="130" w:type="dxa"/>
            </w:tcMar>
          </w:tcPr>
          <w:p>
            <w:pPr>
              <w:jc w:val="left"/>
            </w:pPr>
            <w:r>
              <w:rPr>
                <w:rFonts w:ascii="Times New Roman" w:hAnsi="Times New Roman"/>
                <w:sz w:val="17"/>
              </w:rPr>
              <w:t>NVIDIA RTX 3080 (10GB VRAM)</w:t>
            </w:r>
          </w:p>
        </w:tc>
        <w:tc>
          <w:tcPr>
            <w:tcW w:type="dxa" w:w="3024"/>
            <w:vAlign w:val="center"/>
            <w:tcMar>
              <w:top w:w="100" w:type="dxa"/>
              <w:bottom w:w="100" w:type="dxa"/>
              <w:left w:w="130" w:type="dxa"/>
              <w:right w:w="130" w:type="dxa"/>
            </w:tcMar>
          </w:tcPr>
          <w:p>
            <w:pPr>
              <w:jc w:val="left"/>
            </w:pPr>
            <w:r>
              <w:rPr>
                <w:rFonts w:ascii="Times New Roman" w:hAnsi="Times New Roman"/>
                <w:sz w:val="17"/>
              </w:rPr>
              <w:t>~45–80 ms</w:t>
            </w:r>
          </w:p>
        </w:tc>
        <w:tc>
          <w:tcPr>
            <w:tcW w:type="dxa" w:w="3024"/>
            <w:vAlign w:val="center"/>
            <w:tcMar>
              <w:top w:w="100" w:type="dxa"/>
              <w:bottom w:w="100" w:type="dxa"/>
              <w:left w:w="130" w:type="dxa"/>
              <w:right w:w="130" w:type="dxa"/>
            </w:tcMar>
          </w:tcPr>
          <w:p>
            <w:pPr>
              <w:jc w:val="left"/>
            </w:pPr>
            <w:r>
              <w:rPr>
                <w:rFonts w:ascii="Times New Roman" w:hAnsi="Times New Roman"/>
                <w:sz w:val="17"/>
              </w:rPr>
              <w:t>~15× faster</w:t>
            </w:r>
          </w:p>
        </w:tc>
      </w:tr>
      <w:tr>
        <w:tc>
          <w:tcPr>
            <w:tcW w:type="dxa" w:w="3024"/>
            <w:vAlign w:val="center"/>
            <w:shd w:fill="F0F4FF"/>
            <w:tcMar>
              <w:top w:w="100" w:type="dxa"/>
              <w:bottom w:w="100" w:type="dxa"/>
              <w:left w:w="130" w:type="dxa"/>
              <w:right w:w="130" w:type="dxa"/>
            </w:tcMar>
          </w:tcPr>
          <w:p>
            <w:pPr>
              <w:jc w:val="left"/>
            </w:pPr>
            <w:r>
              <w:rPr>
                <w:rFonts w:ascii="Times New Roman" w:hAnsi="Times New Roman"/>
                <w:sz w:val="17"/>
              </w:rPr>
              <w:t>NVIDIA A100 (40GB)</w:t>
            </w:r>
          </w:p>
        </w:tc>
        <w:tc>
          <w:tcPr>
            <w:tcW w:type="dxa" w:w="3024"/>
            <w:vAlign w:val="center"/>
            <w:shd w:fill="F0F4FF"/>
            <w:tcMar>
              <w:top w:w="100" w:type="dxa"/>
              <w:bottom w:w="100" w:type="dxa"/>
              <w:left w:w="130" w:type="dxa"/>
              <w:right w:w="130" w:type="dxa"/>
            </w:tcMar>
          </w:tcPr>
          <w:p>
            <w:pPr>
              <w:jc w:val="left"/>
            </w:pPr>
            <w:r>
              <w:rPr>
                <w:rFonts w:ascii="Times New Roman" w:hAnsi="Times New Roman"/>
                <w:sz w:val="17"/>
              </w:rPr>
              <w:t>~15–25 ms</w:t>
            </w:r>
          </w:p>
        </w:tc>
        <w:tc>
          <w:tcPr>
            <w:tcW w:type="dxa" w:w="3024"/>
            <w:vAlign w:val="center"/>
            <w:shd w:fill="F0F4FF"/>
            <w:tcMar>
              <w:top w:w="100" w:type="dxa"/>
              <w:bottom w:w="100" w:type="dxa"/>
              <w:left w:w="130" w:type="dxa"/>
              <w:right w:w="130" w:type="dxa"/>
            </w:tcMar>
          </w:tcPr>
          <w:p>
            <w:pPr>
              <w:jc w:val="left"/>
            </w:pPr>
            <w:r>
              <w:rPr>
                <w:rFonts w:ascii="Times New Roman" w:hAnsi="Times New Roman"/>
                <w:sz w:val="17"/>
              </w:rPr>
              <w:t>~45× faster</w:t>
            </w:r>
          </w:p>
        </w:tc>
      </w:tr>
    </w:tbl>
    <w:p>
      <w:pPr>
        <w:spacing w:after="160"/>
      </w:pPr>
    </w:p>
    <w:p>
      <w:pPr>
        <w:spacing w:after="100" w:line="276" w:lineRule="auto"/>
      </w:pPr>
      <w:r>
        <w:rPr>
          <w:rFonts w:ascii="Times New Roman" w:hAnsi="Times New Roman"/>
          <w:sz w:val="20"/>
        </w:rPr>
        <w:t xml:space="preserve">Our findings therefore represent a </w:t>
      </w:r>
      <w:r>
        <w:rPr>
          <w:rFonts w:ascii="Times New Roman" w:hAnsi="Times New Roman"/>
          <w:b/>
          <w:sz w:val="20"/>
        </w:rPr>
        <w:t>worst-case performance floor</w:t>
      </w:r>
      <w:r>
        <w:rPr>
          <w:rFonts w:ascii="Times New Roman" w:hAnsi="Times New Roman"/>
          <w:sz w:val="20"/>
        </w:rPr>
        <w:t>—on standard gaming or development hardware, the system would already operate at near-instantaneous human-imperceptible latency.</w:t>
      </w:r>
    </w:p>
    <w:p>
      <w:pPr>
        <w:spacing w:before="280" w:after="100"/>
      </w:pPr>
      <w:r>
        <w:rPr>
          <w:rFonts w:ascii="Times New Roman" w:hAnsi="Times New Roman"/>
          <w:b/>
          <w:color w:val="1F497D"/>
          <w:sz w:val="26"/>
        </w:rPr>
        <w:t>VIII. System Design Guidelines and Broader Implications</w:t>
      </w:r>
    </w:p>
    <w:p>
      <w:pPr>
        <w:spacing w:after="100" w:line="276" w:lineRule="auto"/>
      </w:pPr>
      <w:r>
        <w:rPr>
          <w:rFonts w:ascii="Times New Roman" w:hAnsi="Times New Roman"/>
          <w:sz w:val="20"/>
        </w:rPr>
        <w:t>Our empirical findings yield concrete architectural principles applicable beyond chess to any LLM-controlled formal system:</w:t>
      </w:r>
    </w:p>
    <w:p>
      <w:pPr>
        <w:spacing w:before="200" w:after="60"/>
      </w:pPr>
      <w:r>
        <w:rPr>
          <w:rFonts w:ascii="Times New Roman" w:hAnsi="Times New Roman"/>
          <w:b/>
          <w:sz w:val="22"/>
        </w:rPr>
        <w:t>Guideline 1: Externalize Formal Rule Verification</w:t>
      </w:r>
    </w:p>
    <w:p>
      <w:pPr>
        <w:spacing w:after="100" w:line="276" w:lineRule="auto"/>
      </w:pPr>
      <w:r>
        <w:rPr>
          <w:rFonts w:ascii="Times New Roman" w:hAnsi="Times New Roman"/>
          <w:sz w:val="20"/>
        </w:rPr>
        <w:t>Never task an autoregressive LLM with simultaneously generating a state transition AND verifying its validity. These are architecturally incompatible objectives. The language model excels at action selection from a presented candidate set; a deterministic symbolic engine should generate and validate the candidate set. Separation of concerns is mandatory.</w:t>
      </w:r>
    </w:p>
    <w:p>
      <w:pPr>
        <w:spacing w:before="200" w:after="60"/>
      </w:pPr>
      <w:r>
        <w:rPr>
          <w:rFonts w:ascii="Times New Roman" w:hAnsi="Times New Roman"/>
          <w:b/>
          <w:sz w:val="22"/>
        </w:rPr>
        <w:t>Guideline 2: Enforce Atomic Token Boundaries via Delimiters</w:t>
      </w:r>
    </w:p>
    <w:p>
      <w:pPr>
        <w:spacing w:after="100" w:line="276" w:lineRule="auto"/>
      </w:pPr>
      <w:r>
        <w:rPr>
          <w:rFonts w:ascii="Times New Roman" w:hAnsi="Times New Roman"/>
          <w:sz w:val="20"/>
        </w:rPr>
        <w:t>When presenting enumerated action sets in natural language prompts, always wrap individual actions in explicit delimiter characters (quotation marks, angle brackets, or square brackets per item). Bare space-delimited lists will experience BPE subword merging proportional to list density, systematically degrading legality in ways that are invisible without ablation testing.</w:t>
      </w:r>
    </w:p>
    <w:p>
      <w:pPr>
        <w:spacing w:before="200" w:after="60"/>
      </w:pPr>
      <w:r>
        <w:rPr>
          <w:rFonts w:ascii="Times New Roman" w:hAnsi="Times New Roman"/>
          <w:b/>
          <w:sz w:val="22"/>
        </w:rPr>
        <w:t>Guideline 3: Prefer Single-Stage Determinism Over Speculative Retries</w:t>
      </w:r>
    </w:p>
    <w:p>
      <w:pPr>
        <w:spacing w:after="100" w:line="276" w:lineRule="auto"/>
      </w:pPr>
      <w:r>
        <w:rPr>
          <w:rFonts w:ascii="Times New Roman" w:hAnsi="Times New Roman"/>
          <w:sz w:val="20"/>
        </w:rPr>
        <w:t>In latency-sensitive interactive systems, speculative retry architectures trade mean latency for variance. The $p95$ tail-latency spike upon retry-path activation ($11{,}006\text{ ms}$) creates a subjectively poor user experience that outweighs the modest improvement in average case timing. Single-stage deterministic constrained generation with stop-token clamping eliminates all latency variance.</w:t>
      </w:r>
    </w:p>
    <w:p>
      <w:pPr>
        <w:spacing w:before="200" w:after="60"/>
      </w:pPr>
      <w:r>
        <w:rPr>
          <w:rFonts w:ascii="Times New Roman" w:hAnsi="Times New Roman"/>
          <w:b/>
          <w:sz w:val="22"/>
        </w:rPr>
        <w:t>Guideline 4: Decompose Cold-Start from Steady-State in Latency Reporting</w:t>
      </w:r>
    </w:p>
    <w:p>
      <w:pPr>
        <w:spacing w:after="100" w:line="276" w:lineRule="auto"/>
      </w:pPr>
      <w:r>
        <w:rPr>
          <w:rFonts w:ascii="Times New Roman" w:hAnsi="Times New Roman"/>
          <w:sz w:val="20"/>
        </w:rPr>
        <w:t>LLM inference benchmarks that report aggregate mean latency without separating cold-start disk loading from warm steady-state operation produce misleading metrics. A system that incurs an 18-second first-call penalty but then executes at sub-second throughput is fundamentally different from a system with uniformly moderate latency. Evaluation methodology must explicitly account for this bimodal distribution.</w:t>
      </w:r>
    </w:p>
    <w:p>
      <w:pPr>
        <w:spacing w:before="200" w:after="60"/>
      </w:pPr>
      <w:r>
        <w:rPr>
          <w:rFonts w:ascii="Times New Roman" w:hAnsi="Times New Roman"/>
          <w:b/>
          <w:sz w:val="22"/>
        </w:rPr>
        <w:t>Guideline 5: Control for Survivorship Bias in Quality Metrics</w:t>
      </w:r>
    </w:p>
    <w:p>
      <w:pPr>
        <w:spacing w:after="100" w:line="276" w:lineRule="auto"/>
      </w:pPr>
      <w:r>
        <w:rPr>
          <w:rFonts w:ascii="Times New Roman" w:hAnsi="Times New Roman"/>
          <w:sz w:val="20"/>
        </w:rPr>
        <w:t>In any evaluation where model failures cause early termination of the task (game abort, incomplete output, exception), quality metrics computed over completed outputs only are subject to survivorship bias. Evaluation frameworks must record and report failure statistics alongside quality statistics, and interpret quality metrics in light of task completion rate.</w:t>
      </w:r>
    </w:p>
    <w:p>
      <w:pPr>
        <w:spacing w:before="280" w:after="100"/>
      </w:pPr>
      <w:r>
        <w:rPr>
          <w:rFonts w:ascii="Times New Roman" w:hAnsi="Times New Roman"/>
          <w:b/>
          <w:color w:val="1F497D"/>
          <w:sz w:val="26"/>
        </w:rPr>
        <w:t>IX. Reproducibility and Open-Source Release</w:t>
      </w:r>
    </w:p>
    <w:p>
      <w:pPr>
        <w:spacing w:after="100" w:line="276" w:lineRule="auto"/>
      </w:pPr>
      <w:r>
        <w:rPr>
          <w:rFonts w:ascii="Times New Roman" w:hAnsi="Times New Roman"/>
          <w:sz w:val="20"/>
        </w:rPr>
        <w:t>The complete platform is released as an open-source project under the MIT License:</w:t>
      </w:r>
    </w:p>
    <w:p>
      <w:pPr>
        <w:spacing w:after="100" w:line="276" w:lineRule="auto"/>
        <w:jc w:val="center"/>
      </w:pPr>
      <w:r>
        <w:rPr>
          <w:rFonts w:ascii="Times New Roman" w:hAnsi="Times New Roman"/>
          <w:sz w:val="20"/>
        </w:rPr>
      </w:r>
      <w:r>
        <w:rPr>
          <w:rFonts w:ascii="Times New Roman" w:hAnsi="Times New Roman"/>
          <w:b/>
          <w:sz w:val="20"/>
        </w:rPr>
        <w:t>https://github.com/Arpit-Panigrahi/llm-chess-engine</w:t>
      </w:r>
      <w:r>
        <w:rPr>
          <w:rFonts w:ascii="Times New Roman" w:hAnsi="Times New Roman"/>
          <w:sz w:val="20"/>
        </w:rPr>
      </w:r>
    </w:p>
    <w:p>
      <w:pPr>
        <w:spacing w:before="200" w:after="60"/>
      </w:pPr>
      <w:r>
        <w:rPr>
          <w:rFonts w:ascii="Times New Roman" w:hAnsi="Times New Roman"/>
          <w:b/>
          <w:sz w:val="22"/>
        </w:rPr>
        <w:t>Included Artifacts</w:t>
      </w:r>
    </w:p>
    <w:tbl>
      <w:tblPr>
        <w:tblW w:type="auto" w:w="0"/>
        <w:jc w:val="center"/>
        <w:tblLook w:firstColumn="1" w:firstRow="1" w:lastColumn="0" w:lastRow="0" w:noHBand="0" w:noVBand="1" w:val="04A0"/>
      </w:tblPr>
      <w:tblGrid>
        <w:gridCol w:w="3024"/>
        <w:gridCol w:w="3024"/>
        <w:gridCol w:w="3024"/>
      </w:tblGrid>
      <w:tr>
        <w:tc>
          <w:tcPr>
            <w:tcW w:type="dxa" w:w="3024"/>
            <w:vAlign w:val="center"/>
            <w:shd w:fill="1F497D"/>
            <w:tcMar>
              <w:top w:w="120" w:type="dxa"/>
              <w:bottom w:w="120" w:type="dxa"/>
              <w:left w:w="140" w:type="dxa"/>
              <w:right w:w="140" w:type="dxa"/>
            </w:tcMar>
          </w:tcPr>
          <w:p>
            <w:pPr>
              <w:jc w:val="center"/>
            </w:pPr>
            <w:r>
              <w:rPr>
                <w:rFonts w:ascii="Times New Roman" w:hAnsi="Times New Roman"/>
                <w:b/>
                <w:color w:val="FFFFFF"/>
                <w:sz w:val="18"/>
              </w:rPr>
              <w:t>Artifact</w:t>
            </w:r>
          </w:p>
        </w:tc>
        <w:tc>
          <w:tcPr>
            <w:tcW w:type="dxa" w:w="3024"/>
            <w:vAlign w:val="center"/>
            <w:shd w:fill="1F497D"/>
            <w:tcMar>
              <w:top w:w="120" w:type="dxa"/>
              <w:bottom w:w="120" w:type="dxa"/>
              <w:left w:w="140" w:type="dxa"/>
              <w:right w:w="140" w:type="dxa"/>
            </w:tcMar>
          </w:tcPr>
          <w:p>
            <w:pPr>
              <w:jc w:val="center"/>
            </w:pPr>
            <w:r>
              <w:rPr>
                <w:rFonts w:ascii="Times New Roman" w:hAnsi="Times New Roman"/>
                <w:b/>
                <w:color w:val="FFFFFF"/>
                <w:sz w:val="18"/>
              </w:rPr>
              <w:t>Location</w:t>
            </w:r>
          </w:p>
        </w:tc>
        <w:tc>
          <w:tcPr>
            <w:tcW w:type="dxa" w:w="3024"/>
            <w:vAlign w:val="center"/>
            <w:shd w:fill="1F497D"/>
            <w:tcMar>
              <w:top w:w="120" w:type="dxa"/>
              <w:bottom w:w="120" w:type="dxa"/>
              <w:left w:w="140" w:type="dxa"/>
              <w:right w:w="140" w:type="dxa"/>
            </w:tcMar>
          </w:tcPr>
          <w:p>
            <w:pPr>
              <w:jc w:val="center"/>
            </w:pPr>
            <w:r>
              <w:rPr>
                <w:rFonts w:ascii="Times New Roman" w:hAnsi="Times New Roman"/>
                <w:b/>
                <w:color w:val="FFFFFF"/>
                <w:sz w:val="18"/>
              </w:rPr>
              <w:t>Description</w:t>
            </w:r>
          </w:p>
        </w:tc>
      </w:tr>
      <w:tr>
        <w:tc>
          <w:tcPr>
            <w:tcW w:type="dxa" w:w="3024"/>
            <w:vAlign w:val="center"/>
            <w:tcMar>
              <w:top w:w="100" w:type="dxa"/>
              <w:bottom w:w="100" w:type="dxa"/>
              <w:left w:w="130" w:type="dxa"/>
              <w:right w:w="130" w:type="dxa"/>
            </w:tcMar>
          </w:tcPr>
          <w:p>
            <w:pPr>
              <w:jc w:val="left"/>
            </w:pPr>
            <w:r>
              <w:rPr>
                <w:rFonts w:ascii="Times New Roman" w:hAnsi="Times New Roman"/>
                <w:sz w:val="17"/>
              </w:rPr>
              <w:t>Game engine (C)</w:t>
            </w:r>
          </w:p>
        </w:tc>
        <w:tc>
          <w:tcPr>
            <w:tcW w:type="dxa" w:w="3024"/>
            <w:vAlign w:val="center"/>
            <w:tcMar>
              <w:top w:w="100" w:type="dxa"/>
              <w:bottom w:w="100" w:type="dxa"/>
              <w:left w:w="130" w:type="dxa"/>
              <w:right w:w="130" w:type="dxa"/>
            </w:tcMar>
          </w:tcPr>
          <w:p>
            <w:pPr>
              <w:jc w:val="left"/>
            </w:pPr>
            <w:r>
              <w:rPr>
                <w:rFonts w:ascii="Times New Roman" w:hAnsi="Times New Roman"/>
                <w:sz w:val="17"/>
              </w:rPr>
              <w:t>Source/</w:t>
            </w:r>
          </w:p>
        </w:tc>
        <w:tc>
          <w:tcPr>
            <w:tcW w:type="dxa" w:w="3024"/>
            <w:vAlign w:val="center"/>
            <w:tcMar>
              <w:top w:w="100" w:type="dxa"/>
              <w:bottom w:w="100" w:type="dxa"/>
              <w:left w:w="130" w:type="dxa"/>
              <w:right w:w="130" w:type="dxa"/>
            </w:tcMar>
          </w:tcPr>
          <w:p>
            <w:pPr>
              <w:jc w:val="left"/>
            </w:pPr>
            <w:r>
              <w:rPr>
                <w:rFonts w:ascii="Times New Roman" w:hAnsi="Times New Roman"/>
                <w:sz w:val="17"/>
              </w:rPr>
              <w:t>VICE + 4 custom modules</w:t>
            </w:r>
          </w:p>
        </w:tc>
      </w:tr>
      <w:tr>
        <w:tc>
          <w:tcPr>
            <w:tcW w:type="dxa" w:w="3024"/>
            <w:vAlign w:val="center"/>
            <w:shd w:fill="F0F4FF"/>
            <w:tcMar>
              <w:top w:w="100" w:type="dxa"/>
              <w:bottom w:w="100" w:type="dxa"/>
              <w:left w:w="130" w:type="dxa"/>
              <w:right w:w="130" w:type="dxa"/>
            </w:tcMar>
          </w:tcPr>
          <w:p>
            <w:pPr>
              <w:jc w:val="left"/>
            </w:pPr>
            <w:r>
              <w:rPr>
                <w:rFonts w:ascii="Times New Roman" w:hAnsi="Times New Roman"/>
                <w:sz w:val="17"/>
              </w:rPr>
              <w:t>Python orchestrator</w:t>
            </w:r>
          </w:p>
        </w:tc>
        <w:tc>
          <w:tcPr>
            <w:tcW w:type="dxa" w:w="3024"/>
            <w:vAlign w:val="center"/>
            <w:shd w:fill="F0F4FF"/>
            <w:tcMar>
              <w:top w:w="100" w:type="dxa"/>
              <w:bottom w:w="100" w:type="dxa"/>
              <w:left w:w="130" w:type="dxa"/>
              <w:right w:w="130" w:type="dxa"/>
            </w:tcMar>
          </w:tcPr>
          <w:p>
            <w:pPr>
              <w:jc w:val="left"/>
            </w:pPr>
            <w:r>
              <w:rPr>
                <w:rFonts w:ascii="Times New Roman" w:hAnsi="Times New Roman"/>
                <w:sz w:val="17"/>
              </w:rPr>
              <w:t>scripts/run_game.py</w:t>
            </w:r>
          </w:p>
        </w:tc>
        <w:tc>
          <w:tcPr>
            <w:tcW w:type="dxa" w:w="3024"/>
            <w:vAlign w:val="center"/>
            <w:shd w:fill="F0F4FF"/>
            <w:tcMar>
              <w:top w:w="100" w:type="dxa"/>
              <w:bottom w:w="100" w:type="dxa"/>
              <w:left w:w="130" w:type="dxa"/>
              <w:right w:w="130" w:type="dxa"/>
            </w:tcMar>
          </w:tcPr>
          <w:p>
            <w:pPr>
              <w:jc w:val="left"/>
            </w:pPr>
            <w:r>
              <w:rPr>
                <w:rFonts w:ascii="Times New Roman" w:hAnsi="Times New Roman"/>
                <w:sz w:val="17"/>
              </w:rPr>
              <w:t>DMC + parser + Stockfish eval</w:t>
            </w:r>
          </w:p>
        </w:tc>
      </w:tr>
      <w:tr>
        <w:tc>
          <w:tcPr>
            <w:tcW w:type="dxa" w:w="3024"/>
            <w:vAlign w:val="center"/>
            <w:tcMar>
              <w:top w:w="100" w:type="dxa"/>
              <w:bottom w:w="100" w:type="dxa"/>
              <w:left w:w="130" w:type="dxa"/>
              <w:right w:w="130" w:type="dxa"/>
            </w:tcMar>
          </w:tcPr>
          <w:p>
            <w:pPr>
              <w:jc w:val="left"/>
            </w:pPr>
            <w:r>
              <w:rPr>
                <w:rFonts w:ascii="Times New Roman" w:hAnsi="Times New Roman"/>
                <w:sz w:val="17"/>
              </w:rPr>
              <w:t>Benchmark runner</w:t>
            </w:r>
          </w:p>
        </w:tc>
        <w:tc>
          <w:tcPr>
            <w:tcW w:type="dxa" w:w="3024"/>
            <w:vAlign w:val="center"/>
            <w:tcMar>
              <w:top w:w="100" w:type="dxa"/>
              <w:bottom w:w="100" w:type="dxa"/>
              <w:left w:w="130" w:type="dxa"/>
              <w:right w:w="130" w:type="dxa"/>
            </w:tcMar>
          </w:tcPr>
          <w:p>
            <w:pPr>
              <w:jc w:val="left"/>
            </w:pPr>
            <w:r>
              <w:rPr>
                <w:rFonts w:ascii="Times New Roman" w:hAnsi="Times New Roman"/>
                <w:sz w:val="17"/>
              </w:rPr>
              <w:t>scripts/run_fast_clamped_benchmark.py</w:t>
            </w:r>
          </w:p>
        </w:tc>
        <w:tc>
          <w:tcPr>
            <w:tcW w:type="dxa" w:w="3024"/>
            <w:vAlign w:val="center"/>
            <w:tcMar>
              <w:top w:w="100" w:type="dxa"/>
              <w:bottom w:w="100" w:type="dxa"/>
              <w:left w:w="130" w:type="dxa"/>
              <w:right w:w="130" w:type="dxa"/>
            </w:tcMar>
          </w:tcPr>
          <w:p>
            <w:pPr>
              <w:jc w:val="left"/>
            </w:pPr>
            <w:r>
              <w:rPr>
                <w:rFonts w:ascii="Times New Roman" w:hAnsi="Times New Roman"/>
                <w:sz w:val="17"/>
              </w:rPr>
              <w:t>Full 5-condition matrix</w:t>
            </w:r>
          </w:p>
        </w:tc>
      </w:tr>
      <w:tr>
        <w:tc>
          <w:tcPr>
            <w:tcW w:type="dxa" w:w="3024"/>
            <w:vAlign w:val="center"/>
            <w:shd w:fill="F0F4FF"/>
            <w:tcMar>
              <w:top w:w="100" w:type="dxa"/>
              <w:bottom w:w="100" w:type="dxa"/>
              <w:left w:w="130" w:type="dxa"/>
              <w:right w:w="130" w:type="dxa"/>
            </w:tcMar>
          </w:tcPr>
          <w:p>
            <w:pPr>
              <w:jc w:val="left"/>
            </w:pPr>
            <w:r>
              <w:rPr>
                <w:rFonts w:ascii="Times New Roman" w:hAnsi="Times New Roman"/>
                <w:sz w:val="17"/>
              </w:rPr>
              <w:t>Elo estimator</w:t>
            </w:r>
          </w:p>
        </w:tc>
        <w:tc>
          <w:tcPr>
            <w:tcW w:type="dxa" w:w="3024"/>
            <w:vAlign w:val="center"/>
            <w:shd w:fill="F0F4FF"/>
            <w:tcMar>
              <w:top w:w="100" w:type="dxa"/>
              <w:bottom w:w="100" w:type="dxa"/>
              <w:left w:w="130" w:type="dxa"/>
              <w:right w:w="130" w:type="dxa"/>
            </w:tcMar>
          </w:tcPr>
          <w:p>
            <w:pPr>
              <w:jc w:val="left"/>
            </w:pPr>
            <w:r>
              <w:rPr>
                <w:rFonts w:ascii="Times New Roman" w:hAnsi="Times New Roman"/>
                <w:sz w:val="17"/>
              </w:rPr>
              <w:t>scripts/estimate_elo.py</w:t>
            </w:r>
          </w:p>
        </w:tc>
        <w:tc>
          <w:tcPr>
            <w:tcW w:type="dxa" w:w="3024"/>
            <w:vAlign w:val="center"/>
            <w:shd w:fill="F0F4FF"/>
            <w:tcMar>
              <w:top w:w="100" w:type="dxa"/>
              <w:bottom w:w="100" w:type="dxa"/>
              <w:left w:w="130" w:type="dxa"/>
              <w:right w:w="130" w:type="dxa"/>
            </w:tcMar>
          </w:tcPr>
          <w:p>
            <w:pPr>
              <w:jc w:val="left"/>
            </w:pPr>
            <w:r>
              <w:rPr>
                <w:rFonts w:ascii="Times New Roman" w:hAnsi="Times New Roman"/>
                <w:sz w:val="17"/>
              </w:rPr>
              <w:t>Regan–Guid regression</w:t>
            </w:r>
          </w:p>
        </w:tc>
      </w:tr>
      <w:tr>
        <w:tc>
          <w:tcPr>
            <w:tcW w:type="dxa" w:w="3024"/>
            <w:vAlign w:val="center"/>
            <w:tcMar>
              <w:top w:w="100" w:type="dxa"/>
              <w:bottom w:w="100" w:type="dxa"/>
              <w:left w:w="130" w:type="dxa"/>
              <w:right w:w="130" w:type="dxa"/>
            </w:tcMar>
          </w:tcPr>
          <w:p>
            <w:pPr>
              <w:jc w:val="left"/>
            </w:pPr>
            <w:r>
              <w:rPr>
                <w:rFonts w:ascii="Times New Roman" w:hAnsi="Times New Roman"/>
                <w:sz w:val="17"/>
              </w:rPr>
              <w:t>Figure generator</w:t>
            </w:r>
          </w:p>
        </w:tc>
        <w:tc>
          <w:tcPr>
            <w:tcW w:type="dxa" w:w="3024"/>
            <w:vAlign w:val="center"/>
            <w:tcMar>
              <w:top w:w="100" w:type="dxa"/>
              <w:bottom w:w="100" w:type="dxa"/>
              <w:left w:w="130" w:type="dxa"/>
              <w:right w:w="130" w:type="dxa"/>
            </w:tcMar>
          </w:tcPr>
          <w:p>
            <w:pPr>
              <w:jc w:val="left"/>
            </w:pPr>
            <w:r>
              <w:rPr>
                <w:rFonts w:ascii="Times New Roman" w:hAnsi="Times New Roman"/>
                <w:sz w:val="17"/>
              </w:rPr>
              <w:t>scripts listed in reports/</w:t>
            </w:r>
          </w:p>
        </w:tc>
        <w:tc>
          <w:tcPr>
            <w:tcW w:type="dxa" w:w="3024"/>
            <w:vAlign w:val="center"/>
            <w:tcMar>
              <w:top w:w="100" w:type="dxa"/>
              <w:bottom w:w="100" w:type="dxa"/>
              <w:left w:w="130" w:type="dxa"/>
              <w:right w:w="130" w:type="dxa"/>
            </w:tcMar>
          </w:tcPr>
          <w:p>
            <w:pPr>
              <w:jc w:val="left"/>
            </w:pPr>
            <w:r>
              <w:rPr>
                <w:rFonts w:ascii="Times New Roman" w:hAnsi="Times New Roman"/>
                <w:sz w:val="17"/>
              </w:rPr>
              <w:t>All 8 publication figures</w:t>
            </w:r>
          </w:p>
        </w:tc>
      </w:tr>
      <w:tr>
        <w:tc>
          <w:tcPr>
            <w:tcW w:type="dxa" w:w="3024"/>
            <w:vAlign w:val="center"/>
            <w:shd w:fill="F0F4FF"/>
            <w:tcMar>
              <w:top w:w="100" w:type="dxa"/>
              <w:bottom w:w="100" w:type="dxa"/>
              <w:left w:w="130" w:type="dxa"/>
              <w:right w:w="130" w:type="dxa"/>
            </w:tcMar>
          </w:tcPr>
          <w:p>
            <w:pPr>
              <w:jc w:val="left"/>
            </w:pPr>
            <w:r>
              <w:rPr>
                <w:rFonts w:ascii="Times New Roman" w:hAnsi="Times New Roman"/>
                <w:sz w:val="17"/>
              </w:rPr>
              <w:t>Unit test suite</w:t>
            </w:r>
          </w:p>
        </w:tc>
        <w:tc>
          <w:tcPr>
            <w:tcW w:type="dxa" w:w="3024"/>
            <w:vAlign w:val="center"/>
            <w:shd w:fill="F0F4FF"/>
            <w:tcMar>
              <w:top w:w="100" w:type="dxa"/>
              <w:bottom w:w="100" w:type="dxa"/>
              <w:left w:w="130" w:type="dxa"/>
              <w:right w:w="130" w:type="dxa"/>
            </w:tcMar>
          </w:tcPr>
          <w:p>
            <w:pPr>
              <w:jc w:val="left"/>
            </w:pPr>
            <w:r>
              <w:rPr>
                <w:rFonts w:ascii="Times New Roman" w:hAnsi="Times New Roman"/>
                <w:sz w:val="17"/>
              </w:rPr>
              <w:t>tests/</w:t>
            </w:r>
          </w:p>
        </w:tc>
        <w:tc>
          <w:tcPr>
            <w:tcW w:type="dxa" w:w="3024"/>
            <w:vAlign w:val="center"/>
            <w:shd w:fill="F0F4FF"/>
            <w:tcMar>
              <w:top w:w="100" w:type="dxa"/>
              <w:bottom w:w="100" w:type="dxa"/>
              <w:left w:w="130" w:type="dxa"/>
              <w:right w:w="130" w:type="dxa"/>
            </w:tcMar>
          </w:tcPr>
          <w:p>
            <w:pPr>
              <w:jc w:val="left"/>
            </w:pPr>
            <w:r>
              <w:rPr>
                <w:rFonts w:ascii="Times New Roman" w:hAnsi="Times New Roman"/>
                <w:sz w:val="17"/>
              </w:rPr>
              <w:t>41 tests (100% pass rate)</w:t>
            </w:r>
          </w:p>
        </w:tc>
      </w:tr>
      <w:tr>
        <w:tc>
          <w:tcPr>
            <w:tcW w:type="dxa" w:w="3024"/>
            <w:vAlign w:val="center"/>
            <w:tcMar>
              <w:top w:w="100" w:type="dxa"/>
              <w:bottom w:w="100" w:type="dxa"/>
              <w:left w:w="130" w:type="dxa"/>
              <w:right w:w="130" w:type="dxa"/>
            </w:tcMar>
          </w:tcPr>
          <w:p>
            <w:pPr>
              <w:jc w:val="left"/>
            </w:pPr>
            <w:r>
              <w:rPr>
                <w:rFonts w:ascii="Times New Roman" w:hAnsi="Times New Roman"/>
                <w:sz w:val="17"/>
              </w:rPr>
              <w:t>Raw telemetry</w:t>
            </w:r>
          </w:p>
        </w:tc>
        <w:tc>
          <w:tcPr>
            <w:tcW w:type="dxa" w:w="3024"/>
            <w:vAlign w:val="center"/>
            <w:tcMar>
              <w:top w:w="100" w:type="dxa"/>
              <w:bottom w:w="100" w:type="dxa"/>
              <w:left w:w="130" w:type="dxa"/>
              <w:right w:w="130" w:type="dxa"/>
            </w:tcMar>
          </w:tcPr>
          <w:p>
            <w:pPr>
              <w:jc w:val="left"/>
            </w:pPr>
            <w:r>
              <w:rPr>
                <w:rFonts w:ascii="Times New Roman" w:hAnsi="Times New Roman"/>
                <w:sz w:val="17"/>
              </w:rPr>
              <w:t>reports/fast_clamped_benchmark/</w:t>
            </w:r>
          </w:p>
        </w:tc>
        <w:tc>
          <w:tcPr>
            <w:tcW w:type="dxa" w:w="3024"/>
            <w:vAlign w:val="center"/>
            <w:tcMar>
              <w:top w:w="100" w:type="dxa"/>
              <w:bottom w:w="100" w:type="dxa"/>
              <w:left w:w="130" w:type="dxa"/>
              <w:right w:w="130" w:type="dxa"/>
            </w:tcMar>
          </w:tcPr>
          <w:p>
            <w:pPr>
              <w:jc w:val="left"/>
            </w:pPr>
            <w:r>
              <w:rPr>
                <w:rFonts w:ascii="Times New Roman" w:hAnsi="Times New Roman"/>
                <w:sz w:val="17"/>
              </w:rPr>
              <w:t>1,077-row move dataset</w:t>
            </w:r>
          </w:p>
        </w:tc>
      </w:tr>
      <w:tr>
        <w:tc>
          <w:tcPr>
            <w:tcW w:type="dxa" w:w="3024"/>
            <w:vAlign w:val="center"/>
            <w:shd w:fill="F0F4FF"/>
            <w:tcMar>
              <w:top w:w="100" w:type="dxa"/>
              <w:bottom w:w="100" w:type="dxa"/>
              <w:left w:w="130" w:type="dxa"/>
              <w:right w:w="130" w:type="dxa"/>
            </w:tcMar>
          </w:tcPr>
          <w:p>
            <w:pPr>
              <w:jc w:val="left"/>
            </w:pPr>
            <w:r>
              <w:rPr>
                <w:rFonts w:ascii="Times New Roman" w:hAnsi="Times New Roman"/>
                <w:sz w:val="17"/>
              </w:rPr>
              <w:t>Benchmark report</w:t>
            </w:r>
          </w:p>
        </w:tc>
        <w:tc>
          <w:tcPr>
            <w:tcW w:type="dxa" w:w="3024"/>
            <w:vAlign w:val="center"/>
            <w:shd w:fill="F0F4FF"/>
            <w:tcMar>
              <w:top w:w="100" w:type="dxa"/>
              <w:bottom w:w="100" w:type="dxa"/>
              <w:left w:w="130" w:type="dxa"/>
              <w:right w:w="130" w:type="dxa"/>
            </w:tcMar>
          </w:tcPr>
          <w:p>
            <w:pPr>
              <w:jc w:val="left"/>
            </w:pPr>
            <w:r>
              <w:rPr>
                <w:rFonts w:ascii="Times New Roman" w:hAnsi="Times New Roman"/>
                <w:sz w:val="17"/>
              </w:rPr>
              <w:t>reports/experiment_matrix/report.md</w:t>
            </w:r>
          </w:p>
        </w:tc>
        <w:tc>
          <w:tcPr>
            <w:tcW w:type="dxa" w:w="3024"/>
            <w:vAlign w:val="center"/>
            <w:shd w:fill="F0F4FF"/>
            <w:tcMar>
              <w:top w:w="100" w:type="dxa"/>
              <w:bottom w:w="100" w:type="dxa"/>
              <w:left w:w="130" w:type="dxa"/>
              <w:right w:w="130" w:type="dxa"/>
            </w:tcMar>
          </w:tcPr>
          <w:p>
            <w:pPr>
              <w:jc w:val="left"/>
            </w:pPr>
            <w:r>
              <w:rPr>
                <w:rFonts w:ascii="Times New Roman" w:hAnsi="Times New Roman"/>
                <w:sz w:val="17"/>
              </w:rPr>
              <w:t>Automated metrics report</w:t>
            </w:r>
          </w:p>
        </w:tc>
      </w:tr>
    </w:tbl>
    <w:p>
      <w:pPr>
        <w:spacing w:after="160"/>
      </w:pPr>
    </w:p>
    <w:p>
      <w:pPr>
        <w:spacing w:before="200" w:after="60"/>
      </w:pPr>
      <w:r>
        <w:rPr>
          <w:rFonts w:ascii="Times New Roman" w:hAnsi="Times New Roman"/>
          <w:b/>
          <w:sz w:val="22"/>
        </w:rPr>
        <w:t>Quick Reproduction</w:t>
      </w:r>
    </w:p>
    <w:p>
      <w:pPr>
        <w:spacing w:after="20"/>
        <w:ind w:left="576"/>
      </w:pPr>
      <w:r>
        <w:rPr>
          <w:rFonts w:ascii="Courier New" w:hAnsi="Courier New"/>
          <w:color w:val="323232"/>
          <w:sz w:val="17"/>
        </w:rPr>
        <w:t>git clone https://github.com/Arpit-Panigrahi/llm-chess-engine.git</w:t>
      </w:r>
    </w:p>
    <w:p>
      <w:pPr>
        <w:spacing w:after="20"/>
        <w:ind w:left="576"/>
      </w:pPr>
      <w:r>
        <w:rPr>
          <w:rFonts w:ascii="Courier New" w:hAnsi="Courier New"/>
          <w:color w:val="323232"/>
          <w:sz w:val="17"/>
        </w:rPr>
        <w:t>cd llm-chess-engine</w:t>
      </w:r>
    </w:p>
    <w:p>
      <w:pPr>
        <w:spacing w:after="20"/>
        <w:ind w:left="576"/>
      </w:pPr>
      <w:r>
        <w:rPr>
          <w:rFonts w:ascii="Courier New" w:hAnsi="Courier New"/>
          <w:color w:val="323232"/>
          <w:sz w:val="17"/>
        </w:rPr>
        <w:t>pip install -r requirements.txt</w:t>
      </w:r>
    </w:p>
    <w:p>
      <w:pPr>
        <w:spacing w:after="20"/>
        <w:ind w:left="576"/>
      </w:pPr>
      <w:r>
        <w:rPr>
          <w:rFonts w:ascii="Courier New" w:hAnsi="Courier New"/>
          <w:color w:val="323232"/>
          <w:sz w:val="17"/>
        </w:rPr>
      </w:r>
    </w:p>
    <w:p>
      <w:pPr>
        <w:spacing w:after="20"/>
        <w:ind w:left="576"/>
      </w:pPr>
      <w:r>
        <w:rPr>
          <w:rFonts w:ascii="Courier New" w:hAnsi="Courier New"/>
          <w:color w:val="323232"/>
          <w:sz w:val="17"/>
        </w:rPr>
        <w:t># Verify 41/41 tests pass</w:t>
      </w:r>
    </w:p>
    <w:p>
      <w:pPr>
        <w:spacing w:after="20"/>
        <w:ind w:left="576"/>
      </w:pPr>
      <w:r>
        <w:rPr>
          <w:rFonts w:ascii="Courier New" w:hAnsi="Courier New"/>
          <w:color w:val="323232"/>
          <w:sz w:val="17"/>
        </w:rPr>
        <w:t>python3 -m unittest discover tests -v</w:t>
      </w:r>
    </w:p>
    <w:p>
      <w:pPr>
        <w:spacing w:after="20"/>
        <w:ind w:left="576"/>
      </w:pPr>
      <w:r>
        <w:rPr>
          <w:rFonts w:ascii="Courier New" w:hAnsi="Courier New"/>
          <w:color w:val="323232"/>
          <w:sz w:val="17"/>
        </w:rPr>
      </w:r>
    </w:p>
    <w:p>
      <w:pPr>
        <w:spacing w:after="20"/>
        <w:ind w:left="576"/>
      </w:pPr>
      <w:r>
        <w:rPr>
          <w:rFonts w:ascii="Courier New" w:hAnsi="Courier New"/>
          <w:color w:val="323232"/>
          <w:sz w:val="17"/>
        </w:rPr>
        <w:t># Run production benchmark (requires Ollama + Llama 3.1 8B)</w:t>
      </w:r>
    </w:p>
    <w:p>
      <w:pPr>
        <w:spacing w:after="20"/>
        <w:ind w:left="576"/>
      </w:pPr>
      <w:r>
        <w:rPr>
          <w:rFonts w:ascii="Courier New" w:hAnsi="Courier New"/>
          <w:color w:val="323232"/>
          <w:sz w:val="17"/>
        </w:rPr>
        <w:t>python3 scripts/run_game.py --mode single-stage --num-games 10 --max-turns 6</w:t>
      </w:r>
    </w:p>
    <w:p>
      <w:pPr>
        <w:spacing w:after="20"/>
        <w:ind w:left="576"/>
      </w:pPr>
      <w:r>
        <w:rPr>
          <w:rFonts w:ascii="Courier New" w:hAnsi="Courier New"/>
          <w:color w:val="323232"/>
          <w:sz w:val="17"/>
        </w:rPr>
      </w:r>
    </w:p>
    <w:p>
      <w:pPr>
        <w:spacing w:after="20"/>
        <w:ind w:left="576"/>
      </w:pPr>
      <w:r>
        <w:rPr>
          <w:rFonts w:ascii="Courier New" w:hAnsi="Courier New"/>
          <w:color w:val="323232"/>
          <w:sz w:val="17"/>
        </w:rPr>
        <w:t># Estimate Elo from ACPL</w:t>
      </w:r>
    </w:p>
    <w:p>
      <w:pPr>
        <w:spacing w:after="20"/>
        <w:ind w:left="576"/>
      </w:pPr>
      <w:r>
        <w:rPr>
          <w:rFonts w:ascii="Courier New" w:hAnsi="Courier New"/>
          <w:color w:val="323232"/>
          <w:sz w:val="17"/>
        </w:rPr>
        <w:t>python3 scripts/estimate_elo.py</w:t>
      </w:r>
    </w:p>
    <w:p>
      <w:pPr>
        <w:spacing w:after="20"/>
        <w:ind w:left="576"/>
      </w:pPr>
      <w:r>
        <w:rPr>
          <w:rFonts w:ascii="Courier New" w:hAnsi="Courier New"/>
          <w:color w:val="323232"/>
          <w:sz w:val="17"/>
        </w:rPr>
      </w:r>
    </w:p>
    <w:p>
      <w:pPr>
        <w:spacing w:after="20"/>
        <w:ind w:left="576"/>
      </w:pPr>
      <w:r>
        <w:rPr>
          <w:rFonts w:ascii="Courier New" w:hAnsi="Courier New"/>
          <w:color w:val="323232"/>
          <w:sz w:val="17"/>
        </w:rPr>
        <w:t># Regenerate all publication figures</w:t>
      </w:r>
    </w:p>
    <w:p>
      <w:pPr>
        <w:spacing w:after="20"/>
        <w:ind w:left="576"/>
      </w:pPr>
      <w:r>
        <w:rPr>
          <w:rFonts w:ascii="Courier New" w:hAnsi="Courier New"/>
          <w:color w:val="323232"/>
          <w:sz w:val="17"/>
        </w:rPr>
        <w:t>python3 scripts/generate_figures.py</w:t>
      </w:r>
    </w:p>
    <w:p>
      <w:pPr>
        <w:spacing w:before="280" w:after="100"/>
      </w:pPr>
      <w:r>
        <w:rPr>
          <w:rFonts w:ascii="Times New Roman" w:hAnsi="Times New Roman"/>
          <w:b/>
          <w:color w:val="1F497D"/>
          <w:sz w:val="26"/>
        </w:rPr>
        <w:t>X. Conclusion</w:t>
      </w:r>
    </w:p>
    <w:p>
      <w:pPr>
        <w:spacing w:after="100" w:line="276" w:lineRule="auto"/>
      </w:pPr>
      <w:r>
        <w:rPr>
          <w:rFonts w:ascii="Times New Roman" w:hAnsi="Times New Roman"/>
          <w:sz w:val="20"/>
        </w:rPr>
        <w:t>This paper presented a systematic empirical evaluation of prompt-level constrained decoding for eliminating hallucinated chess moves from general-purpose Large Language Models. We established five core findings:</w:t>
      </w:r>
    </w:p>
    <w:p>
      <w:pPr>
        <w:pStyle w:val="ListNumber"/>
        <w:spacing w:after="60" w:line="264" w:lineRule="auto"/>
      </w:pPr>
      <w:r>
        <w:rPr>
          <w:rFonts w:ascii="Times New Roman" w:hAnsi="Times New Roman"/>
          <w:sz w:val="20"/>
        </w:rPr>
      </w:r>
      <w:r>
        <w:rPr>
          <w:rFonts w:ascii="Times New Roman" w:hAnsi="Times New Roman"/>
          <w:b/>
          <w:sz w:val="20"/>
        </w:rPr>
        <w:t>Unconstrained LLMs are fundamentally incapable of sustained legal chess play</w:t>
      </w:r>
      <w:r>
        <w:rPr>
          <w:rFonts w:ascii="Times New Roman" w:hAnsi="Times New Roman"/>
          <w:sz w:val="20"/>
        </w:rPr>
        <w:t>, hitting a hard $\approx 52\%$ legality ceiling at all tested temperatures, with 100% of games aborting by turn 2–3.</w:t>
      </w:r>
    </w:p>
    <w:p>
      <w:pPr>
        <w:pStyle w:val="ListNumber"/>
        <w:spacing w:after="60" w:line="264" w:lineRule="auto"/>
      </w:pPr>
      <w:r>
        <w:rPr>
          <w:rFonts w:ascii="Times New Roman" w:hAnsi="Times New Roman"/>
          <w:sz w:val="20"/>
        </w:rPr>
      </w:r>
      <w:r>
        <w:rPr>
          <w:rFonts w:ascii="Times New Roman" w:hAnsi="Times New Roman"/>
          <w:b/>
          <w:sz w:val="20"/>
        </w:rPr>
        <w:t>BPE tokenizer boundary leakage is the root cause of representation-induced hallucinations</w:t>
      </w:r>
      <w:r>
        <w:rPr>
          <w:rFonts w:ascii="Times New Roman" w:hAnsi="Times New Roman"/>
          <w:sz w:val="20"/>
        </w:rPr>
        <w:t xml:space="preserve"> in candidate-list prompting. Quotation-delimited atomic move formatting eliminates this phenomenon entirely, guaranteeing $100.0\%$ deterministic legal compliance.</w:t>
      </w:r>
    </w:p>
    <w:p>
      <w:pPr>
        <w:pStyle w:val="ListNumber"/>
        <w:spacing w:after="60" w:line="264" w:lineRule="auto"/>
      </w:pPr>
      <w:r>
        <w:rPr>
          <w:rFonts w:ascii="Times New Roman" w:hAnsi="Times New Roman"/>
          <w:sz w:val="20"/>
        </w:rPr>
      </w:r>
      <w:r>
        <w:rPr>
          <w:rFonts w:ascii="Times New Roman" w:hAnsi="Times New Roman"/>
          <w:b/>
          <w:sz w:val="20"/>
        </w:rPr>
        <w:t>Dynamic Move Compression with central-square prioritization</w:t>
      </w:r>
      <w:r>
        <w:rPr>
          <w:rFonts w:ascii="Times New Roman" w:hAnsi="Times New Roman"/>
          <w:sz w:val="20"/>
        </w:rPr>
        <w:t xml:space="preserve"> reduces prompt token payload by $45.1\%$ versus raw JSON arrays, improving inference throughput while eliminating compositional hallucination artifacts.</w:t>
      </w:r>
    </w:p>
    <w:p>
      <w:pPr>
        <w:pStyle w:val="ListNumber"/>
        <w:spacing w:after="60" w:line="264" w:lineRule="auto"/>
      </w:pPr>
      <w:r>
        <w:rPr>
          <w:rFonts w:ascii="Times New Roman" w:hAnsi="Times New Roman"/>
          <w:sz w:val="20"/>
        </w:rPr>
      </w:r>
      <w:r>
        <w:rPr>
          <w:rFonts w:ascii="Times New Roman" w:hAnsi="Times New Roman"/>
          <w:b/>
          <w:sz w:val="20"/>
        </w:rPr>
        <w:t>Sub-second steady-state chess is achievable on commodity CPU hardware</w:t>
      </w:r>
      <w:r>
        <w:rPr>
          <w:rFonts w:ascii="Times New Roman" w:hAnsi="Times New Roman"/>
          <w:sz w:val="20"/>
        </w:rPr>
        <w:t>: after one-time model loading, the Fast Clamped Quoted DMC pipeline executes each turn in $792\text{–}1{,}119\text{ ms}$—within interactive human chess time controls.</w:t>
      </w:r>
    </w:p>
    <w:p>
      <w:pPr>
        <w:pStyle w:val="ListNumber"/>
        <w:spacing w:after="60" w:line="264" w:lineRule="auto"/>
      </w:pPr>
      <w:r>
        <w:rPr>
          <w:rFonts w:ascii="Times New Roman" w:hAnsi="Times New Roman"/>
          <w:sz w:val="20"/>
        </w:rPr>
      </w:r>
      <w:r>
        <w:rPr>
          <w:rFonts w:ascii="Times New Roman" w:hAnsi="Times New Roman"/>
          <w:b/>
          <w:sz w:val="20"/>
        </w:rPr>
        <w:t>Constrained LLM play achieves authentic club-level chess quality</w:t>
      </w:r>
      <w:r>
        <w:rPr>
          <w:rFonts w:ascii="Times New Roman" w:hAnsi="Times New Roman"/>
          <w:sz w:val="20"/>
        </w:rPr>
        <w:t>: Stockfish 18 depth-12 ACPL of $55.8\text{–}67.0\text{ cp}$ maps to $1{,}750\text{–}2{,}100\text{ Elo}$ on the Regan–Guid Intrinsic Rating Model, representing a genuine $\sim 1{,}600$ Elo improvement over unconstrained play.</w:t>
      </w:r>
    </w:p>
    <w:p>
      <w:pPr>
        <w:spacing w:after="100" w:line="276" w:lineRule="auto"/>
      </w:pPr>
      <w:r>
        <w:rPr>
          <w:rFonts w:ascii="Times New Roman" w:hAnsi="Times New Roman"/>
          <w:sz w:val="20"/>
        </w:rPr>
      </w:r>
      <w:r>
        <w:rPr>
          <w:rFonts w:ascii="Times New Roman" w:hAnsi="Times New Roman"/>
          <w:b/>
          <w:sz w:val="20"/>
        </w:rPr>
        <w:t>Future research directions</w:t>
      </w:r>
      <w:r>
        <w:rPr>
          <w:rFonts w:ascii="Times New Roman" w:hAnsi="Times New Roman"/>
          <w:sz w:val="20"/>
        </w:rPr>
        <w:t xml:space="preserve"> include: extending evaluation to larger frontier models (Llama 3.3 70B, DeepSeek-R1, GPT-4o); integrating Monte Carlo Tree Search guided by LLM policy priors; evaluating prompt-level constraint mechanisms in other formal domains (constraint satisfaction, planning, formal verification); and conducting calibrated head-to-head Elo tournaments against Stockfish at calibrated `UCI_Elo` settings.</w:t>
      </w:r>
    </w:p>
    <w:p>
      <w:pPr>
        <w:spacing w:before="280" w:after="100"/>
      </w:pPr>
      <w:r>
        <w:rPr>
          <w:rFonts w:ascii="Times New Roman" w:hAnsi="Times New Roman"/>
          <w:b/>
          <w:color w:val="1F497D"/>
          <w:sz w:val="26"/>
        </w:rPr>
        <w:t>References</w:t>
      </w:r>
    </w:p>
    <w:p>
      <w:pPr>
        <w:spacing w:after="100" w:line="276" w:lineRule="auto"/>
      </w:pPr>
      <w:r>
        <w:rPr>
          <w:rFonts w:ascii="Times New Roman" w:hAnsi="Times New Roman"/>
          <w:sz w:val="20"/>
        </w:rPr>
        <w:t xml:space="preserve">[1] J. Wei et al., "Chain-of-thought prompting elicits reasoning in large language models," </w:t>
      </w:r>
      <w:r>
        <w:rPr>
          <w:rFonts w:ascii="Times New Roman" w:hAnsi="Times New Roman"/>
          <w:i/>
          <w:sz w:val="20"/>
        </w:rPr>
        <w:t>Advances in Neural Information Processing Systems (NeurIPS)</w:t>
      </w:r>
      <w:r>
        <w:rPr>
          <w:rFonts w:ascii="Times New Roman" w:hAnsi="Times New Roman"/>
          <w:sz w:val="20"/>
        </w:rPr>
        <w:t>, vol. 35, pp. 24824–24837, 2022.</w:t>
      </w:r>
    </w:p>
    <w:p>
      <w:pPr>
        <w:spacing w:after="100" w:line="276" w:lineRule="auto"/>
      </w:pPr>
      <w:r>
        <w:rPr>
          <w:rFonts w:ascii="Times New Roman" w:hAnsi="Times New Roman"/>
          <w:sz w:val="20"/>
        </w:rPr>
        <w:t xml:space="preserve">[2] Z. Ji et al., "Survey of hallucination in natural language generation," </w:t>
      </w:r>
      <w:r>
        <w:rPr>
          <w:rFonts w:ascii="Times New Roman" w:hAnsi="Times New Roman"/>
          <w:i/>
          <w:sz w:val="20"/>
        </w:rPr>
        <w:t>ACM Computing Surveys</w:t>
      </w:r>
      <w:r>
        <w:rPr>
          <w:rFonts w:ascii="Times New Roman" w:hAnsi="Times New Roman"/>
          <w:sz w:val="20"/>
        </w:rPr>
        <w:t>, vol. 55, no. 12, pp. 1–38, 2023.</w:t>
      </w:r>
    </w:p>
    <w:p>
      <w:pPr>
        <w:spacing w:after="100" w:line="276" w:lineRule="auto"/>
      </w:pPr>
      <w:r>
        <w:rPr>
          <w:rFonts w:ascii="Times New Roman" w:hAnsi="Times New Roman"/>
          <w:sz w:val="20"/>
        </w:rPr>
        <w:t xml:space="preserve">[3] S. Toshniwal et al., "Chess as a testbed for language model state tracking," </w:t>
      </w:r>
      <w:r>
        <w:rPr>
          <w:rFonts w:ascii="Times New Roman" w:hAnsi="Times New Roman"/>
          <w:i/>
          <w:sz w:val="20"/>
        </w:rPr>
        <w:t>arXiv preprint arXiv:2209.08535</w:t>
      </w:r>
      <w:r>
        <w:rPr>
          <w:rFonts w:ascii="Times New Roman" w:hAnsi="Times New Roman"/>
          <w:sz w:val="20"/>
        </w:rPr>
        <w:t>, 2022.</w:t>
      </w:r>
    </w:p>
    <w:p>
      <w:pPr>
        <w:spacing w:after="100" w:line="276" w:lineRule="auto"/>
      </w:pPr>
      <w:r>
        <w:rPr>
          <w:rFonts w:ascii="Times New Roman" w:hAnsi="Times New Roman"/>
          <w:sz w:val="20"/>
        </w:rPr>
        <w:t xml:space="preserve">[4] X. Feng et al., "ChessGPT: Bridging policy learning and language modeling," </w:t>
      </w:r>
      <w:r>
        <w:rPr>
          <w:rFonts w:ascii="Times New Roman" w:hAnsi="Times New Roman"/>
          <w:i/>
          <w:sz w:val="20"/>
        </w:rPr>
        <w:t>arXiv preprint arXiv:2306.09200</w:t>
      </w:r>
      <w:r>
        <w:rPr>
          <w:rFonts w:ascii="Times New Roman" w:hAnsi="Times New Roman"/>
          <w:sz w:val="20"/>
        </w:rPr>
        <w:t>, 2023.</w:t>
      </w:r>
    </w:p>
    <w:p>
      <w:pPr>
        <w:spacing w:after="100" w:line="276" w:lineRule="auto"/>
      </w:pPr>
      <w:r>
        <w:rPr>
          <w:rFonts w:ascii="Times New Roman" w:hAnsi="Times New Roman"/>
          <w:sz w:val="20"/>
        </w:rPr>
        <w:t xml:space="preserve">[5] D. Silver et al., "Mastering the game of Go with deep neural networks and tree search," </w:t>
      </w:r>
      <w:r>
        <w:rPr>
          <w:rFonts w:ascii="Times New Roman" w:hAnsi="Times New Roman"/>
          <w:i/>
          <w:sz w:val="20"/>
        </w:rPr>
        <w:t>Nature</w:t>
      </w:r>
      <w:r>
        <w:rPr>
          <w:rFonts w:ascii="Times New Roman" w:hAnsi="Times New Roman"/>
          <w:sz w:val="20"/>
        </w:rPr>
        <w:t>, vol. 529, no. 7587, pp. 484–489, 2016.</w:t>
      </w:r>
    </w:p>
    <w:p>
      <w:pPr>
        <w:spacing w:after="100" w:line="276" w:lineRule="auto"/>
      </w:pPr>
      <w:r>
        <w:rPr>
          <w:rFonts w:ascii="Times New Roman" w:hAnsi="Times New Roman"/>
          <w:sz w:val="20"/>
        </w:rPr>
        <w:t>[6] R. Allbert, "VICE chess engine," Bluefever Software, 2013. [Online]. Available: https://github.com/bluefeversoft/vice</w:t>
      </w:r>
    </w:p>
    <w:p>
      <w:pPr>
        <w:spacing w:after="100" w:line="276" w:lineRule="auto"/>
      </w:pPr>
      <w:r>
        <w:rPr>
          <w:rFonts w:ascii="Times New Roman" w:hAnsi="Times New Roman"/>
          <w:sz w:val="20"/>
        </w:rPr>
        <w:t>[7] Ollama Project, "Ollama: Get up and running with large language models locally," 2024. [Online]. Available: https://ollama.com</w:t>
      </w:r>
    </w:p>
    <w:p>
      <w:pPr>
        <w:spacing w:after="100" w:line="276" w:lineRule="auto"/>
      </w:pPr>
      <w:r>
        <w:rPr>
          <w:rFonts w:ascii="Times New Roman" w:hAnsi="Times New Roman"/>
          <w:sz w:val="20"/>
        </w:rPr>
        <w:t xml:space="preserve">[8] Meta AI, "Llama 3.1: Open Foundation and Instruction-tuned Language Models," </w:t>
      </w:r>
      <w:r>
        <w:rPr>
          <w:rFonts w:ascii="Times New Roman" w:hAnsi="Times New Roman"/>
          <w:i/>
          <w:sz w:val="20"/>
        </w:rPr>
        <w:t>arXiv preprint arXiv:2407.21783</w:t>
      </w:r>
      <w:r>
        <w:rPr>
          <w:rFonts w:ascii="Times New Roman" w:hAnsi="Times New Roman"/>
          <w:sz w:val="20"/>
        </w:rPr>
        <w:t>, 2024.</w:t>
      </w:r>
    </w:p>
    <w:p>
      <w:pPr>
        <w:spacing w:after="100" w:line="276" w:lineRule="auto"/>
      </w:pPr>
      <w:r>
        <w:rPr>
          <w:rFonts w:ascii="Times New Roman" w:hAnsi="Times New Roman"/>
          <w:sz w:val="20"/>
        </w:rPr>
        <w:t xml:space="preserve">[9] K. Karvonen, "Emergent world representations: Exploring a sequence model trained on a synthetic task," </w:t>
      </w:r>
      <w:r>
        <w:rPr>
          <w:rFonts w:ascii="Times New Roman" w:hAnsi="Times New Roman"/>
          <w:i/>
          <w:sz w:val="20"/>
        </w:rPr>
        <w:t>arXiv preprint arXiv:2309.00949</w:t>
      </w:r>
      <w:r>
        <w:rPr>
          <w:rFonts w:ascii="Times New Roman" w:hAnsi="Times New Roman"/>
          <w:sz w:val="20"/>
        </w:rPr>
        <w:t>, 2023.</w:t>
      </w:r>
    </w:p>
    <w:p>
      <w:pPr>
        <w:spacing w:after="100" w:line="276" w:lineRule="auto"/>
      </w:pPr>
      <w:r>
        <w:rPr>
          <w:rFonts w:ascii="Times New Roman" w:hAnsi="Times New Roman"/>
          <w:sz w:val="20"/>
        </w:rPr>
        <w:t>[10] G. Gerganov, "llama.cpp: Port of Meta's LLaMA model in C/C++," 2023. [Online]. Available: https://github.com/ggerganov/llama.cpp</w:t>
      </w:r>
    </w:p>
    <w:p>
      <w:pPr>
        <w:spacing w:after="100" w:line="276" w:lineRule="auto"/>
      </w:pPr>
      <w:r>
        <w:rPr>
          <w:rFonts w:ascii="Times New Roman" w:hAnsi="Times New Roman"/>
          <w:sz w:val="20"/>
        </w:rPr>
        <w:t xml:space="preserve">[11] K. W. Regan and G. McC. Haworth, "Intrinsic chess ratings," in </w:t>
      </w:r>
      <w:r>
        <w:rPr>
          <w:rFonts w:ascii="Times New Roman" w:hAnsi="Times New Roman"/>
          <w:i/>
          <w:sz w:val="20"/>
        </w:rPr>
        <w:t>Proc. 25th AAAI Conference on Artificial Intelligence</w:t>
      </w:r>
      <w:r>
        <w:rPr>
          <w:rFonts w:ascii="Times New Roman" w:hAnsi="Times New Roman"/>
          <w:sz w:val="20"/>
        </w:rPr>
        <w:t>, 2011, pp. 834–839.</w:t>
      </w:r>
    </w:p>
    <w:p>
      <w:pPr>
        <w:spacing w:after="100" w:line="276" w:lineRule="auto"/>
      </w:pPr>
      <w:r>
        <w:rPr>
          <w:rFonts w:ascii="Times New Roman" w:hAnsi="Times New Roman"/>
          <w:sz w:val="20"/>
        </w:rPr>
        <w:t xml:space="preserve">[12] M. Guid and I. Bratko, "Computer analysis of world chess champions," </w:t>
      </w:r>
      <w:r>
        <w:rPr>
          <w:rFonts w:ascii="Times New Roman" w:hAnsi="Times New Roman"/>
          <w:i/>
          <w:sz w:val="20"/>
        </w:rPr>
        <w:t>ICGA Journal</w:t>
      </w:r>
      <w:r>
        <w:rPr>
          <w:rFonts w:ascii="Times New Roman" w:hAnsi="Times New Roman"/>
          <w:sz w:val="20"/>
        </w:rPr>
        <w:t>, vol. 29, no. 2, pp. 65–73, 2006.</w:t>
      </w:r>
    </w:p>
    <w:p>
      <w:pPr>
        <w:spacing w:after="100" w:line="276" w:lineRule="auto"/>
      </w:pPr>
      <w:r>
        <w:rPr>
          <w:rFonts w:ascii="Times New Roman" w:hAnsi="Times New Roman"/>
          <w:sz w:val="20"/>
        </w:rPr>
        <w:t xml:space="preserve">[13] A. Ruoss et al., "Grandmaster-level chess without search," </w:t>
      </w:r>
      <w:r>
        <w:rPr>
          <w:rFonts w:ascii="Times New Roman" w:hAnsi="Times New Roman"/>
          <w:i/>
          <w:sz w:val="20"/>
        </w:rPr>
        <w:t>Advances in Neural Information Processing Systems (NeurIPS)</w:t>
      </w:r>
      <w:r>
        <w:rPr>
          <w:rFonts w:ascii="Times New Roman" w:hAnsi="Times New Roman"/>
          <w:sz w:val="20"/>
        </w:rPr>
        <w:t>, 2024. [arXiv:2402.04494]</w:t>
      </w:r>
    </w:p>
    <w:p>
      <w:pPr>
        <w:spacing w:after="100" w:line="276" w:lineRule="auto"/>
      </w:pPr>
      <w:r>
        <w:rPr>
          <w:rFonts w:ascii="Times New Roman" w:hAnsi="Times New Roman"/>
          <w:sz w:val="20"/>
        </w:rPr>
        <w:t>[14] R. Willard, "Outlines: Structured text generation from language models," 2023. [Online]. Available: https://github.com/outlines-dev/outlines</w:t>
      </w:r>
    </w:p>
    <w:p>
      <w:pPr>
        <w:spacing w:after="100" w:line="276" w:lineRule="auto"/>
      </w:pPr>
      <w:r>
        <w:rPr>
          <w:rFonts w:ascii="Times New Roman" w:hAnsi="Times New Roman"/>
          <w:sz w:val="20"/>
        </w:rPr>
        <w:t xml:space="preserve">[15] A. Ugur et al., "SynCode: Grammar-augmented LLM code generation," </w:t>
      </w:r>
      <w:r>
        <w:rPr>
          <w:rFonts w:ascii="Times New Roman" w:hAnsi="Times New Roman"/>
          <w:i/>
          <w:sz w:val="20"/>
        </w:rPr>
        <w:t>arXiv preprint arXiv:2403.01632</w:t>
      </w:r>
      <w:r>
        <w:rPr>
          <w:rFonts w:ascii="Times New Roman" w:hAnsi="Times New Roman"/>
          <w:sz w:val="20"/>
        </w:rPr>
        <w:t>, 2024.</w:t>
      </w:r>
    </w:p>
    <w:p>
      <w:pPr>
        <w:spacing w:after="100" w:line="276" w:lineRule="auto"/>
      </w:pPr>
      <w:r>
        <w:rPr>
          <w:rFonts w:ascii="Times New Roman" w:hAnsi="Times New Roman"/>
          <w:sz w:val="20"/>
        </w:rPr>
        <w:t xml:space="preserve">[16] S. Banjade, "Can LLMs play chess? Rethinking evaluation via constrained-index move selection," </w:t>
      </w:r>
      <w:r>
        <w:rPr>
          <w:rFonts w:ascii="Times New Roman" w:hAnsi="Times New Roman"/>
          <w:i/>
          <w:sz w:val="20"/>
        </w:rPr>
        <w:t>NeurIPS 2025 FoRLaM Workshop</w:t>
      </w:r>
      <w:r>
        <w:rPr>
          <w:rFonts w:ascii="Times New Roman" w:hAnsi="Times New Roman"/>
          <w:sz w:val="20"/>
        </w:rPr>
        <w:t>, 2026.</w:t>
      </w:r>
    </w:p>
    <w:p>
      <w:pPr>
        <w:spacing w:after="100" w:line="276" w:lineRule="auto"/>
      </w:pPr>
      <w:r>
        <w:rPr>
          <w:rFonts w:ascii="Times New Roman" w:hAnsi="Times New Roman"/>
          <w:sz w:val="20"/>
        </w:rPr>
        <w:t xml:space="preserve">[17] M. Campbell, A. J. Hoane Jr., and F. Hsu, "Deep Blue," </w:t>
      </w:r>
      <w:r>
        <w:rPr>
          <w:rFonts w:ascii="Times New Roman" w:hAnsi="Times New Roman"/>
          <w:i/>
          <w:sz w:val="20"/>
        </w:rPr>
        <w:t>Artificial Intelligence</w:t>
      </w:r>
      <w:r>
        <w:rPr>
          <w:rFonts w:ascii="Times New Roman" w:hAnsi="Times New Roman"/>
          <w:sz w:val="20"/>
        </w:rPr>
        <w:t>, vol. 134, no. 1–2, pp. 57–83, 2002.</w:t>
      </w:r>
    </w:p>
    <w:p>
      <w:pPr>
        <w:spacing w:after="100" w:line="276" w:lineRule="auto"/>
      </w:pPr>
      <w:r>
        <w:rPr>
          <w:rFonts w:ascii="Times New Roman" w:hAnsi="Times New Roman"/>
          <w:sz w:val="20"/>
        </w:rPr>
        <w:t xml:space="preserve">[18] D. Silver et al., "Mastering chess and shogi by self-play with a general reinforcement learning algorithm," </w:t>
      </w:r>
      <w:r>
        <w:rPr>
          <w:rFonts w:ascii="Times New Roman" w:hAnsi="Times New Roman"/>
          <w:i/>
          <w:sz w:val="20"/>
        </w:rPr>
        <w:t>arXiv preprint arXiv:1712.01815</w:t>
      </w:r>
      <w:r>
        <w:rPr>
          <w:rFonts w:ascii="Times New Roman" w:hAnsi="Times New Roman"/>
          <w:sz w:val="20"/>
        </w:rPr>
        <w:t>, 2017.</w:t>
      </w:r>
    </w:p>
    <w:p>
      <w:pPr>
        <w:spacing w:after="100" w:line="276" w:lineRule="auto"/>
        <w:jc w:val="center"/>
      </w:pPr>
      <w:r>
        <w:rPr>
          <w:rFonts w:ascii="Times New Roman" w:hAnsi="Times New Roman"/>
          <w:sz w:val="20"/>
        </w:rPr>
      </w:r>
      <w:r>
        <w:rPr>
          <w:rFonts w:ascii="Times New Roman" w:hAnsi="Times New Roman"/>
          <w:i/>
          <w:sz w:val="20"/>
        </w:rPr>
        <w:t>Manuscript submitted September 2026. Repository: https://github.com/Arpit-Panigrahi/llm-chess-engine</w:t>
      </w:r>
      <w:r>
        <w:rPr>
          <w:rFonts w:ascii="Times New Roman" w:hAnsi="Times New Roman"/>
          <w:sz w:val="20"/>
        </w:rPr>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