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Quality and Metadata Standards</w:t>
      </w:r>
    </w:p>
    <w:p>
      <w:pPr>
        <w:pStyle w:val="Heading1"/>
      </w:pPr>
      <w:r>
        <w:t>Data Collection and Non-Response</w:t>
      </w:r>
    </w:p>
    <w:p>
      <w:r>
        <w:t>Non-response occurs when a selected unit does not provide the required information. Unit non-response refers to a complete failure to obtain data from a sampled unit, while item non-response refers to missing answers for particular questions within an otherwise completed schedule.</w:t>
      </w:r>
    </w:p>
    <w:p>
      <w:r>
        <w:t>Non-response bias arises when non-respondents differ systematically from respondents with respect to the characteristic being measured. Increasing the sample size does not reduce non-response bias; it only reduces sampling variance. Weighting adjustments and repeated call-backs are the standard mitigation measures.</w:t>
      </w:r>
    </w:p>
    <w:p>
      <w:r>
        <w:t>Computer Assisted Personal Interviewing, or CAPI, allows validation rules to be applied at the point of data capture. Built-in range checks and consistency checks reject impossible values such as an age of 250 years at the moment of entry, reducing the cost of downstream editing.</w:t>
      </w:r>
    </w:p>
    <w:p>
      <w:pPr>
        <w:pStyle w:val="Heading1"/>
      </w:pPr>
      <w:r>
        <w:t>Data Quality Frameworks</w:t>
      </w:r>
    </w:p>
    <w:p>
      <w:r>
        <w:t>Data quality in official statistics is assessed along several dimensions: relevance, accuracy, timeliness, punctuality, accessibility, comparability and coherence. Accuracy is further decomposed into sampling error and non-sampling error.</w:t>
      </w:r>
    </w:p>
    <w:p>
      <w:r>
        <w:t>A completeness check verifies that all expected records and all mandatory fields are present. A uniqueness check detects duplicate records that would otherwise inflate estimates. A plausibility check tests whether a reported value lies within a credible range for that variable.</w:t>
      </w:r>
    </w:p>
    <w:p>
      <w:r>
        <w:t>Metadata documents the definitions, classifications, reference period, coverage and methodology of a dataset. Without adequate metadata, users cannot correctly interpret a published statistic, and the dataset cannot be reliably compared across time periods or with other 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