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A1D21" w:color="auto" w:val="clear"/>
            <w:tcMar>
              <w:top w:type="dxa" w:w="1200"/>
              <w:left w:type="dxa" w:w="500"/>
              <w:bottom w:type="dxa" w:w="1200"/>
              <w:right w:type="dxa" w:w="500"/>
            </w:tcMar>
          </w:tcPr>
          <w:p>
            <w:pPr>
              <w:jc w:val="center"/>
            </w:pPr>
            <w:r>
              <w:rPr>
                <w:rFonts w:ascii="Calibri" w:cs="Calibri" w:eastAsia="Calibri" w:hAnsi="Calibri"/>
                <w:b/>
                <w:bCs/>
                <w:color w:val="0E7C7B"/>
                <w:sz w:val="26"/>
                <w:szCs w:val="26"/>
              </w:rPr>
              <w:t xml:space="preserve">GROWEN</w:t>
            </w:r>
          </w:p>
          <w:p>
            <w:pPr>
              <w:spacing w:before="300"/>
              <w:jc w:val="center"/>
            </w:pPr>
            <w:r>
              <w:rPr>
                <w:rFonts w:ascii="Calibri" w:cs="Calibri" w:eastAsia="Calibri" w:hAnsi="Calibri"/>
                <w:b/>
                <w:bCs/>
                <w:color w:val="FFFFFF"/>
                <w:sz w:val="48"/>
                <w:szCs w:val="48"/>
              </w:rPr>
              <w:t xml:space="preserve">The 14-Day Audit</w:t>
            </w:r>
          </w:p>
          <w:p>
            <w:pPr>
              <w:spacing w:before="220"/>
              <w:jc w:val="center"/>
            </w:pPr>
            <w:r>
              <w:rPr>
                <w:rFonts w:ascii="Calibri" w:cs="Calibri" w:eastAsia="Calibri" w:hAnsi="Calibri"/>
                <w:color w:val="FFFFFF"/>
                <w:sz w:val="24"/>
                <w:szCs w:val="24"/>
              </w:rPr>
              <w:t xml:space="preserve">Departmental Questionnaire, Meeting Structure &amp; Report Curation Guide</w:t>
            </w:r>
          </w:p>
          <w:p>
            <w:pPr>
              <w:spacing w:before="80"/>
              <w:jc w:val="center"/>
            </w:pPr>
            <w:r>
              <w:rPr>
                <w:rFonts w:ascii="Calibri" w:cs="Calibri" w:eastAsia="Calibri" w:hAnsi="Calibri"/>
                <w:i/>
                <w:iCs/>
                <w:color w:val="C7CDCC"/>
                <w:sz w:val="20"/>
                <w:szCs w:val="20"/>
              </w:rPr>
              <w:t xml:space="preserve">Who to ask, when to ask them, and how the answers become the Audit Report</w:t>
            </w:r>
          </w:p>
        </w:tc>
      </w:tr>
    </w:tbl>
    <w:p>
      <w:pPr>
        <w:spacing w:before="700"/>
      </w:pPr>
    </w:p>
    <w:p>
      <w:pPr>
        <w:jc w:val="center"/>
      </w:pPr>
      <w:r>
        <w:rPr>
          <w:rFonts w:ascii="Calibri" w:cs="Calibri" w:eastAsia="Calibri" w:hAnsi="Calibri"/>
          <w:b/>
          <w:bCs/>
          <w:color w:val="0E7C7B"/>
          <w:sz w:val="18"/>
          <w:szCs w:val="18"/>
        </w:rPr>
        <w:t xml:space="preserve">INTERNAL REFERENCE</w:t>
      </w:r>
    </w:p>
    <w:p>
      <w:pPr>
        <w:spacing w:before="60"/>
        <w:jc w:val="center"/>
      </w:pPr>
      <w:r>
        <w:rPr>
          <w:rFonts w:ascii="Calibri" w:cs="Calibri" w:eastAsia="Calibri" w:hAnsi="Calibri"/>
          <w:i/>
          <w:iCs/>
          <w:color w:val="5A6472"/>
          <w:sz w:val="19"/>
          <w:szCs w:val="19"/>
        </w:rPr>
        <w:t xml:space="preserve">Third in the Growen audit series, alongside the Revenue Infrastructure Audit report template and the Diagnostic Questionnaire &amp; Scoring Logic reference. This document exists because no single person at a client company can credibly answer all 24 diagnostic questions — it decides who answers what, in what order, over 14 days, and how those answers get reconciled into one report.</w:t>
      </w:r>
    </w:p>
    <w:p>
      <w:r>
        <w:br w:type="page"/>
      </w:r>
    </w:p>
    <w:p>
      <w:pPr>
        <w:pStyle w:val="Heading1"/>
        <w:pBdr>
          <w:bottom w:val="single" w:color="0E7C7B" w:sz="8" w:space="4"/>
        </w:pBdr>
        <w:spacing w:after="20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40" w:before="200"/>
      </w:pPr>
      <w:r>
        <w:rPr>
          <w:rFonts w:ascii="Calibri" w:cs="Calibri" w:eastAsia="Calibri" w:hAnsi="Calibri"/>
          <w:b/>
          <w:bCs/>
          <w:color w:val="0E7C7B"/>
          <w:sz w:val="24"/>
          <w:szCs w:val="24"/>
        </w:rPr>
        <w:t xml:space="preserve">PART I</w:t>
      </w:r>
    </w:p>
    <w:p>
      <w:pPr>
        <w:spacing w:after="300"/>
      </w:pPr>
      <w:r>
        <w:rPr>
          <w:rFonts w:ascii="Calibri" w:cs="Calibri" w:eastAsia="Calibri" w:hAnsi="Calibri"/>
          <w:b/>
          <w:bCs/>
          <w:color w:val="1A1D21"/>
          <w:sz w:val="38"/>
          <w:szCs w:val="38"/>
        </w:rPr>
        <w:t xml:space="preserve">The 14-Day Audit Structure</w:t>
      </w:r>
    </w:p>
    <w:p>
      <w:pPr>
        <w:pStyle w:val="Heading1"/>
        <w:pBdr>
          <w:bottom w:val="single" w:color="0E7C7B" w:sz="8" w:space="4"/>
        </w:pBdr>
        <w:spacing w:after="200" w:before="480"/>
      </w:pPr>
      <w:r>
        <w:t xml:space="preserve">1. Why 14 Days, Why Split by Department</w:t>
      </w:r>
    </w:p>
    <w:p>
      <w:pPr>
        <w:spacing w:after="160" w:line="300"/>
      </w:pPr>
      <w:r>
        <w:rPr>
          <w:rFonts w:ascii="Calibri" w:cs="Calibri" w:eastAsia="Calibri" w:hAnsi="Calibri"/>
          <w:sz w:val="22"/>
          <w:szCs w:val="22"/>
        </w:rPr>
        <w:t xml:space="preserve">The Diagnostic Questionnaire was designed as one instrument, and it's tempting to run it as one conversation. In practice, that only works for the smallest clients. A founder can describe the company's ARR and growth motion accurately; the same founder usually can't say, with any precision, whether product usage data is actually flowing into the CRM in real time, or what the median first-response time to a new lead really is. Those are different jobs, held by different people, and asking the wrong person produces a confident, wrong answer — which is worse than an honest “not sure.”</w:t>
      </w:r>
    </w:p>
    <w:p>
      <w:pPr>
        <w:spacing w:after="160" w:line="300"/>
      </w:pPr>
      <w:r>
        <w:rPr>
          <w:rFonts w:ascii="Calibri" w:cs="Calibri" w:eastAsia="Calibri" w:hAnsi="Calibri"/>
          <w:sz w:val="22"/>
          <w:szCs w:val="22"/>
        </w:rPr>
        <w:t xml:space="preserve">14 days is long enough to reach every relevant department without the audit itself becoming the bottleneck, and short enough that it stays a discrete, priced engagement rather than an open-ended discovery process. The structure below assumes a client roughly in Growen's core ICP band (10–100 employees) with at least some functional separation between sales, marketing, and customer success — Section 4 covers how to compress this for smaller teams where one person wears several of those hats.</w:t>
      </w:r>
    </w:p>
    <w:p>
      <w:pPr>
        <w:pStyle w:val="Heading1"/>
        <w:pBdr>
          <w:bottom w:val="single" w:color="0E7C7B" w:sz="8" w:space="4"/>
        </w:pBdr>
        <w:spacing w:after="200" w:before="480"/>
      </w:pPr>
      <w:r>
        <w:t xml:space="preserve">2. The Meeting Schedule</w:t>
      </w:r>
    </w:p>
    <w:p>
      <w:pPr>
        <w:spacing w:after="160" w:line="300"/>
      </w:pPr>
      <w:r>
        <w:rPr>
          <w:rFonts w:ascii="Calibri" w:cs="Calibri" w:eastAsia="Calibri" w:hAnsi="Calibri"/>
          <w:sz w:val="22"/>
          <w:szCs w:val="22"/>
        </w:rPr>
        <w:t xml:space="preserve">Six live touchpoints, three async windows. Every meeting has a single owner on the client side so scheduling doesn't stall waiting for a full-team calendar match.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950"/>
        <w:gridCol w:w="900"/>
        <w:gridCol w:w="3850"/>
      </w:tblGrid>
      <w:tr>
        <w:trPr>
          <w:tblHeader/>
        </w:trPr>
        <w:tc>
          <w:tcPr>
            <w:tcW w:type="dxa" w:w="900"/>
            <w:shd w:fill="1A1D21"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Day</w:t>
            </w:r>
          </w:p>
        </w:tc>
        <w:tc>
          <w:tcPr>
            <w:tcW w:type="dxa" w:w="17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Touchpoint</w:t>
            </w:r>
          </w:p>
        </w:tc>
        <w:tc>
          <w:tcPr>
            <w:tcW w:type="dxa" w:w="19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Attendees</w:t>
            </w:r>
          </w:p>
        </w:tc>
        <w:tc>
          <w:tcPr>
            <w:tcW w:type="dxa" w:w="900"/>
            <w:shd w:fill="1A1D21"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Length</w:t>
            </w:r>
          </w:p>
        </w:tc>
        <w:tc>
          <w:tcPr>
            <w:tcW w:type="dxa" w:w="38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What Happens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Kickoff</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 / Leadership (+ RevOps, if one exists)</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45 min</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Company Profile questions (P1–P4), team-readiness (F2), and system-access requests — CRM read access, analytics dashboard viewer, exports of any point tools in use.</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2–3</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Async: System Review</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Growen team only</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Growen logs into the CRM and any connected tools directly. This is where self-reported answers start getting checked against what the system actually shows — see Part IV, Section 12.</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4</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Sales Deep-Dive</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 + 1–2 reps</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60 min</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The heaviest single meeting — Score and Route almost entirely, plus Engage and parts of Capture and Expand. See the Sales field sheet in Part III.</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5</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Marketing</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 lead (or founder, if no dedicated function)</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30–45 min</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Capture and referral/lifecycle questions — the parts of the funnel Marketing actually owns.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6</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Customer Success</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CS/Account Management lead</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30–45 min</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Expand almost entirely — health scoring, expansion detection, referral/advocacy.</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7</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Tech / RevOps</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Engineering or RevOps lead — whoever owns the data layer</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45–60 min</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Verifies what every other meeting claimed and covers what only Tech can answer — product usage flow, integrations, commercial-ops tooling.</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8</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Buffer</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Whoever's needed</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As needed</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Follow-up for any department that couldn't meet on schedule, or a question that needs a second pass.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9–11</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Async: Scoring &amp; Synthesis</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Growen team only</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Score every question, resolve conflicts (Part IV, Section 12–13), and draft stage-by-stage findings.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12–13</w:t>
            </w:r>
          </w:p>
        </w:tc>
        <w:tc>
          <w:tcPr>
            <w:tcW w:type="dxa" w:w="1750"/>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Async: Report Drafting</w:t>
            </w:r>
          </w:p>
        </w:tc>
        <w:tc>
          <w:tcPr>
            <w:tcW w:type="dxa" w:w="1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Growen team only</w:t>
            </w:r>
          </w:p>
        </w:tc>
        <w:tc>
          <w:tcPr>
            <w:tcW w:type="dxa" w:w="9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w:t>
            </w:r>
          </w:p>
        </w:tc>
        <w:tc>
          <w:tcPr>
            <w:tcW w:type="dxa" w:w="38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Write the Audit Report from the curated findings — Part IV, Section 14–15 governs how raw notes become report prose.</w:t>
            </w:r>
          </w:p>
        </w:tc>
      </w:tr>
      <w:tr>
        <w:tc>
          <w:tcPr>
            <w:tcW w:type="dxa" w:w="900"/>
            <w:shd w:fill="0E7C7B"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14</w:t>
            </w:r>
          </w:p>
        </w:tc>
        <w:tc>
          <w:tcPr>
            <w:tcW w:type="dxa" w:w="1750"/>
            <w:shd w:fill="0E7C7B"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Delivery / Readout</w:t>
            </w:r>
          </w:p>
        </w:tc>
        <w:tc>
          <w:tcPr>
            <w:tcW w:type="dxa" w:w="1950"/>
            <w:shd w:fill="0E7C7B" w:color="auto"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FFFFFF"/>
                <w:sz w:val="19"/>
                <w:szCs w:val="19"/>
              </w:rPr>
              <w:t xml:space="preserve">Founder / Leadership + key stakeholders</w:t>
            </w:r>
          </w:p>
        </w:tc>
        <w:tc>
          <w:tcPr>
            <w:tcW w:type="dxa" w:w="900"/>
            <w:shd w:fill="0E7C7B" w:color="auto"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FFFFFF"/>
                <w:sz w:val="19"/>
                <w:szCs w:val="19"/>
              </w:rPr>
              <w:t xml:space="preserve">45–60 min</w:t>
            </w:r>
          </w:p>
        </w:tc>
        <w:tc>
          <w:tcPr>
            <w:tcW w:type="dxa" w:w="3850"/>
            <w:shd w:fill="0E7C7B" w:color="auto"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FFFFFF"/>
                <w:sz w:val="19"/>
                <w:szCs w:val="19"/>
              </w:rPr>
              <w:t xml:space="preserve">Walk through the report, confirm the tier recommendation, agree next steps.</w:t>
            </w:r>
          </w:p>
        </w:tc>
      </w:tr>
    </w:tbl>
    <w:p>
      <w:pPr>
        <w:spacing w:after="240"/>
      </w:pPr>
    </w:p>
    <w:p>
      <w:pPr>
        <w:pStyle w:val="Heading1"/>
        <w:pBdr>
          <w:bottom w:val="single" w:color="0E7C7B" w:sz="8" w:space="4"/>
        </w:pBdr>
        <w:spacing w:after="200" w:before="480"/>
      </w:pPr>
      <w:r>
        <w:t xml:space="preserve">3. What Happens Between Meetings</w:t>
      </w:r>
    </w:p>
    <w:p>
      <w:pPr>
        <w:spacing w:after="160" w:line="300"/>
      </w:pPr>
      <w:r>
        <w:rPr>
          <w:rFonts w:ascii="Calibri" w:cs="Calibri" w:eastAsia="Calibri" w:hAnsi="Calibri"/>
          <w:sz w:val="22"/>
          <w:szCs w:val="22"/>
        </w:rPr>
        <w:t xml:space="preserve">The three async windows aren't idle time — they're where the audit's credibility actually gets earned. Six meetings of self-reported answers would produce a report that's really just an organized set of opinions. The async windows are where those opinions get checked.</w:t>
      </w:r>
    </w:p>
    <w:p>
      <w:pPr>
        <w:pStyle w:val="ListParagraph"/>
        <w:numPr>
          <w:ilvl w:val="0"/>
          <w:numId w:val="2"/>
        </w:numPr>
        <w:spacing w:after="80" w:line="280"/>
      </w:pPr>
      <w:r>
        <w:rPr>
          <w:rFonts w:ascii="Calibri" w:cs="Calibri" w:eastAsia="Calibri" w:hAnsi="Calibri"/>
          <w:sz w:val="22"/>
          <w:szCs w:val="22"/>
        </w:rPr>
        <w:t xml:space="preserve">Days 2–3 (System Review): with CRM and tool access granted at Kickoff, pull the data that answers the questions people tend to answer optimistically — actual median first-response time (R2), actual scoring-field usage across recent records (S1), whether enrichment fields are populated on real accounts (S3) or just available in principle.</w:t>
      </w:r>
    </w:p>
    <w:p>
      <w:pPr>
        <w:pStyle w:val="ListParagraph"/>
        <w:numPr>
          <w:ilvl w:val="0"/>
          <w:numId w:val="2"/>
        </w:numPr>
        <w:spacing w:after="80" w:line="280"/>
      </w:pPr>
      <w:r>
        <w:rPr>
          <w:rFonts w:ascii="Calibri" w:cs="Calibri" w:eastAsia="Calibri" w:hAnsi="Calibri"/>
          <w:sz w:val="22"/>
          <w:szCs w:val="22"/>
        </w:rPr>
        <w:t xml:space="preserve">Days 9–11 (Scoring &amp; Synthesis): apply the scoring rubric from the Diagnostic Questionnaire to every answer, cross-referenced against what Days 2–3 found. This is where Part IV's conflict-resolution rules actually get used, not just referenced.</w:t>
      </w:r>
    </w:p>
    <w:p>
      <w:pPr>
        <w:pStyle w:val="ListParagraph"/>
        <w:numPr>
          <w:ilvl w:val="0"/>
          <w:numId w:val="2"/>
        </w:numPr>
        <w:spacing w:after="80" w:line="280"/>
      </w:pPr>
      <w:r>
        <w:rPr>
          <w:rFonts w:ascii="Calibri" w:cs="Calibri" w:eastAsia="Calibri" w:hAnsi="Calibri"/>
          <w:sz w:val="22"/>
          <w:szCs w:val="22"/>
        </w:rPr>
        <w:t xml:space="preserve">Days 12–13 (Report Drafting): turn scored findings into the Audit Report template — the Signal Engine section, the stage-by-stage findings, the tier recommendation with its reasoning.</w:t>
      </w:r>
    </w:p>
    <w:p>
      <w:pPr>
        <w:pStyle w:val="Heading1"/>
        <w:pBdr>
          <w:bottom w:val="single" w:color="0E7C7B" w:sz="8" w:space="4"/>
        </w:pBdr>
        <w:spacing w:after="200" w:before="480"/>
      </w:pPr>
      <w:r>
        <w:t xml:space="preserve">4. Adjusting for Smaller Teams</w:t>
      </w:r>
    </w:p>
    <w:p>
      <w:pPr>
        <w:spacing w:after="160" w:line="300"/>
      </w:pPr>
      <w:r>
        <w:rPr>
          <w:rFonts w:ascii="Calibri" w:cs="Calibri" w:eastAsia="Calibri" w:hAnsi="Calibri"/>
          <w:sz w:val="22"/>
          <w:szCs w:val="22"/>
        </w:rPr>
        <w:t xml:space="preserve">Not every client has five distinct functions. When roles are combined, combine the meetings — don't skip the questions.</w:t>
      </w:r>
    </w:p>
    <w:p>
      <w:pPr>
        <w:pStyle w:val="ListParagraph"/>
        <w:numPr>
          <w:ilvl w:val="0"/>
          <w:numId w:val="2"/>
        </w:numPr>
        <w:spacing w:after="80" w:line="280"/>
      </w:pPr>
      <w:r>
        <w:rPr>
          <w:rFonts w:ascii="Calibri" w:cs="Calibri" w:eastAsia="Calibri" w:hAnsi="Calibri"/>
          <w:sz w:val="22"/>
          <w:szCs w:val="22"/>
        </w:rPr>
        <w:t xml:space="preserve">No dedicated Marketing function: fold the Marketing meeting into Kickoff or the Sales Deep-Dive, whichever person actually runs demand generation.</w:t>
      </w:r>
    </w:p>
    <w:p>
      <w:pPr>
        <w:pStyle w:val="ListParagraph"/>
        <w:numPr>
          <w:ilvl w:val="0"/>
          <w:numId w:val="2"/>
        </w:numPr>
        <w:spacing w:after="80" w:line="280"/>
      </w:pPr>
      <w:r>
        <w:rPr>
          <w:rFonts w:ascii="Calibri" w:cs="Calibri" w:eastAsia="Calibri" w:hAnsi="Calibri"/>
          <w:sz w:val="22"/>
          <w:szCs w:val="22"/>
        </w:rPr>
        <w:t xml:space="preserve">No dedicated Customer Success function: the Expand questions go to whoever owns renewals — often a founder or the Head of Sales at this size. Flag in the report that Expand is structurally under-owned, not just under-automated; that's itself a finding worth stating.</w:t>
      </w:r>
    </w:p>
    <w:p>
      <w:pPr>
        <w:pStyle w:val="ListParagraph"/>
        <w:numPr>
          <w:ilvl w:val="0"/>
          <w:numId w:val="2"/>
        </w:numPr>
        <w:spacing w:after="80" w:line="280"/>
      </w:pPr>
      <w:r>
        <w:rPr>
          <w:rFonts w:ascii="Calibri" w:cs="Calibri" w:eastAsia="Calibri" w:hAnsi="Calibri"/>
          <w:sz w:val="22"/>
          <w:szCs w:val="22"/>
        </w:rPr>
        <w:t xml:space="preserve">No separate Tech/RevOps function: the founder or a technical co-founder takes this meeting, but keep it as a distinct meeting even if the same person also attended Kickoff — the questions require a different mode of thinking (system architecture, not company strategy) and conflating them in one conversation tends to shortchange both.</w:t>
      </w:r>
    </w:p>
    <w:p>
      <w:pPr>
        <w:pStyle w:val="ListParagraph"/>
        <w:numPr>
          <w:ilvl w:val="0"/>
          <w:numId w:val="2"/>
        </w:numPr>
        <w:spacing w:after="80" w:line="280"/>
      </w:pPr>
      <w:r>
        <w:rPr>
          <w:rFonts w:ascii="Calibri" w:cs="Calibri" w:eastAsia="Calibri" w:hAnsi="Calibri"/>
          <w:sz w:val="22"/>
          <w:szCs w:val="22"/>
        </w:rPr>
        <w:t xml:space="preserve">Fewer than five live meetings total: acceptable, but never drop below three — Kickoff, one combined Sales+Marketing+CS session, and Tech. Going below that reintroduces the single-person-answers-everything problem this structure exists to avoid.</w:t>
      </w:r>
    </w:p>
    <w:p>
      <w:r>
        <w:br w:type="page"/>
      </w:r>
    </w:p>
    <w:p>
      <w:pPr>
        <w:spacing w:after="40" w:before="200"/>
      </w:pPr>
      <w:r>
        <w:rPr>
          <w:rFonts w:ascii="Calibri" w:cs="Calibri" w:eastAsia="Calibri" w:hAnsi="Calibri"/>
          <w:b/>
          <w:bCs/>
          <w:color w:val="0E7C7B"/>
          <w:sz w:val="24"/>
          <w:szCs w:val="24"/>
        </w:rPr>
        <w:t xml:space="preserve">PART II</w:t>
      </w:r>
    </w:p>
    <w:p>
      <w:pPr>
        <w:spacing w:after="300"/>
      </w:pPr>
      <w:r>
        <w:rPr>
          <w:rFonts w:ascii="Calibri" w:cs="Calibri" w:eastAsia="Calibri" w:hAnsi="Calibri"/>
          <w:b/>
          <w:bCs/>
          <w:color w:val="1A1D21"/>
          <w:sz w:val="38"/>
          <w:szCs w:val="38"/>
        </w:rPr>
        <w:t xml:space="preserve">Departmental Ownership Map</w:t>
      </w:r>
    </w:p>
    <w:p>
      <w:pPr>
        <w:pStyle w:val="Heading1"/>
        <w:pBdr>
          <w:bottom w:val="single" w:color="0E7C7B" w:sz="8" w:space="4"/>
        </w:pBdr>
        <w:spacing w:after="200" w:before="480"/>
      </w:pPr>
      <w:r>
        <w:t xml:space="preserve">5. How Ownership Was Assigned</w:t>
      </w:r>
    </w:p>
    <w:p>
      <w:pPr>
        <w:spacing w:after="160" w:line="300"/>
      </w:pPr>
      <w:r>
        <w:rPr>
          <w:rFonts w:ascii="Calibri" w:cs="Calibri" w:eastAsia="Calibri" w:hAnsi="Calibri"/>
          <w:sz w:val="22"/>
          <w:szCs w:val="22"/>
        </w:rPr>
        <w:t xml:space="preserve">Every question in the Diagnostic Questionnaire got one primary owner — the person best positioned to answer it accurately — and, where useful, a secondary owner who can verify it. The rule for picking a primary owner was simple: whoever does the work day to day, not whoever manages the person who does. A Head of Sales can describe the scoring model's intent; the reps working it daily know whether it's actually followed.</w:t>
      </w:r>
    </w:p>
    <w:p>
      <w:pPr>
        <w:spacing w:after="160" w:line="300"/>
      </w:pPr>
      <w:r>
        <w:rPr>
          <w:rFonts w:ascii="Calibri" w:cs="Calibri" w:eastAsia="Calibri" w:hAnsi="Calibri"/>
          <w:sz w:val="22"/>
          <w:szCs w:val="22"/>
        </w:rPr>
        <w:t xml:space="preserve">A second, quieter rule: any question that's really about what a system does, rather than what a person believes it does, gets Tech/RevOps as at least a secondary owner — flagged for verification during the Days 2–3 system review regardless of what the primary owner says.</w:t>
      </w:r>
    </w:p>
    <w:p>
      <w:pPr>
        <w:pStyle w:val="Heading1"/>
        <w:pBdr>
          <w:bottom w:val="single" w:color="0E7C7B" w:sz="8" w:space="4"/>
        </w:pBdr>
        <w:spacing w:after="200" w:before="480"/>
      </w:pPr>
      <w:r>
        <w:t xml:space="preserve">6. The Full Ownership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2200"/>
        <w:gridCol w:w="3050"/>
      </w:tblGrid>
      <w:tr>
        <w:trPr>
          <w:tblHeader/>
        </w:trPr>
        <w:tc>
          <w:tcPr>
            <w:tcW w:type="dxa" w:w="900"/>
            <w:shd w:fill="1A1D21"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Q#</w:t>
            </w:r>
          </w:p>
        </w:tc>
        <w:tc>
          <w:tcPr>
            <w:tcW w:type="dxa" w:w="1000"/>
            <w:shd w:fill="1A1D21"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Stage</w:t>
            </w:r>
          </w:p>
        </w:tc>
        <w:tc>
          <w:tcPr>
            <w:tcW w:type="dxa" w:w="220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Primary Owner</w:t>
            </w:r>
          </w:p>
        </w:tc>
        <w:tc>
          <w:tcPr>
            <w:tcW w:type="dxa" w:w="220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Verify / Secondary</w:t>
            </w:r>
          </w:p>
        </w:tc>
        <w:tc>
          <w:tcPr>
            <w:tcW w:type="dxa" w:w="30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Meeting</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P1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Profile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Kickoff</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P2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Profile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Kickoff</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P3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Profile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Founder/Leadership</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Kickoff or 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P4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Profile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Kickoff (asked), Tech (confirmed)</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F1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Foundation</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System Review</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F2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Foundation</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Kickoff</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C1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Capture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C2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Capture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C3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Capture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C4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Capture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Score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Score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System Review</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Score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System Review</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Score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Route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System Review</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Route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 — do not trust self-report alone)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System Review</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Route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Route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Engage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Engage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Engage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 (verify)</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verified in Tech</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Engage</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 verified in Tech</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X1</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X2</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X3</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 or CS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X4</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X5</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Founder/RevOps</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X6</w:t>
            </w:r>
          </w:p>
        </w:tc>
        <w:tc>
          <w:tcPr>
            <w:tcW w:type="dxa" w:w="1000"/>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000000"/>
                <w:sz w:val="19"/>
                <w:szCs w:val="19"/>
              </w:rPr>
              <w:t xml:space="preserve">Expand</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Tech/RevOps</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Leadership</w:t>
            </w:r>
          </w:p>
        </w:tc>
        <w:tc>
          <w:tcPr>
            <w:tcW w:type="dxa" w:w="30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Tech</w:t>
            </w:r>
          </w:p>
        </w:tc>
      </w:tr>
    </w:tbl>
    <w:p>
      <w:pPr>
        <w:spacing w:after="220"/>
      </w:pPr>
    </w:p>
    <w:p>
      <w:pPr>
        <w:spacing w:after="180" w:line="280"/>
      </w:pPr>
      <w:r>
        <w:rPr>
          <w:rFonts w:ascii="Calibri" w:cs="Calibri" w:eastAsia="Calibri" w:hAnsi="Calibri"/>
          <w:i/>
          <w:iCs/>
          <w:color w:val="5A6472"/>
          <w:sz w:val="19"/>
          <w:szCs w:val="19"/>
        </w:rPr>
        <w:t xml:space="preserve">“Verify” means the System Review (Days 2–3) or the Tech meeting confirms or corrects the primary owner's self-reported answer against what the CRM or tool actually shows — see Part IV, Section 12 for exactly how to handle it when they disagree.</w:t>
      </w:r>
    </w:p>
    <w:p>
      <w:r>
        <w:br w:type="page"/>
      </w:r>
    </w:p>
    <w:p>
      <w:pPr>
        <w:spacing w:after="40" w:before="200"/>
      </w:pPr>
      <w:r>
        <w:rPr>
          <w:rFonts w:ascii="Calibri" w:cs="Calibri" w:eastAsia="Calibri" w:hAnsi="Calibri"/>
          <w:b/>
          <w:bCs/>
          <w:color w:val="0E7C7B"/>
          <w:sz w:val="24"/>
          <w:szCs w:val="24"/>
        </w:rPr>
        <w:t xml:space="preserve">PART III</w:t>
      </w:r>
    </w:p>
    <w:p>
      <w:pPr>
        <w:spacing w:after="300"/>
      </w:pPr>
      <w:r>
        <w:rPr>
          <w:rFonts w:ascii="Calibri" w:cs="Calibri" w:eastAsia="Calibri" w:hAnsi="Calibri"/>
          <w:b/>
          <w:bCs/>
          <w:color w:val="1A1D21"/>
          <w:sz w:val="38"/>
          <w:szCs w:val="38"/>
        </w:rPr>
        <w:t xml:space="preserve">The Department Field Sheets</w:t>
      </w:r>
    </w:p>
    <w:p>
      <w:pPr>
        <w:spacing w:after="160" w:line="300"/>
      </w:pPr>
      <w:r>
        <w:rPr>
          <w:rFonts w:ascii="Calibri" w:cs="Calibri" w:eastAsia="Calibri" w:hAnsi="Calibri"/>
          <w:sz w:val="22"/>
          <w:szCs w:val="22"/>
        </w:rPr>
        <w:t xml:space="preserve">Print or screen-share the relevant section before each meeting — these are self-contained for running the conversation. Full reasoning for every question lives in the Diagnostic Questionnaire &amp; Scoring Logic document; the reference line under each question card points to it.</w:t>
      </w:r>
    </w:p>
    <w:p>
      <w:pPr>
        <w:pStyle w:val="Heading1"/>
        <w:pBdr>
          <w:bottom w:val="single" w:color="0E7C7B" w:sz="8" w:space="4"/>
        </w:pBdr>
        <w:spacing w:after="200" w:before="480"/>
      </w:pPr>
      <w:r>
        <w:t xml:space="preserve">7. Leadership / Kickoff Field Sheet</w:t>
      </w:r>
    </w:p>
    <w:p>
      <w:pPr>
        <w:spacing w:after="160" w:line="300"/>
      </w:pPr>
      <w:r>
        <w:rPr>
          <w:rFonts w:ascii="Calibri" w:cs="Calibri" w:eastAsia="Calibri" w:hAnsi="Calibri"/>
          <w:sz w:val="22"/>
          <w:szCs w:val="22"/>
        </w:rPr>
        <w:t xml:space="preserve">Five questions, all context except F2. Nothing here is scored into the automation percentage except F2 — P1–P4 set the default tier (see Section 8 of the Scoring Logic doc) and determine which conditional questions apply in every later meeting.</w:t>
      </w:r>
    </w:p>
    <w:p>
      <w:pPr>
        <w:spacing w:after="50" w:before="220"/>
      </w:pPr>
      <w:r>
        <w:rPr>
          <w:rFonts w:ascii="Calibri" w:cs="Calibri" w:eastAsia="Calibri" w:hAnsi="Calibri"/>
          <w:b/>
          <w:bCs/>
          <w:color w:val="0E7C7B"/>
          <w:sz w:val="19"/>
          <w:szCs w:val="19"/>
        </w:rPr>
        <w:t xml:space="preserve">P1   </w:t>
      </w:r>
      <w:r>
        <w:rPr>
          <w:rFonts w:ascii="Calibri" w:cs="Calibri" w:eastAsia="Calibri" w:hAnsi="Calibri"/>
          <w:b/>
          <w:bCs/>
          <w:color w:val="5A6472"/>
          <w:sz w:val="15"/>
          <w:szCs w:val="15"/>
        </w:rPr>
        <w:t xml:space="preserve">[CONTEXT — NOT SCORED]</w:t>
      </w:r>
    </w:p>
    <w:p>
      <w:pPr>
        <w:spacing w:after="70"/>
      </w:pPr>
      <w:r>
        <w:rPr>
          <w:rFonts w:ascii="Calibri" w:cs="Calibri" w:eastAsia="Calibri" w:hAnsi="Calibri"/>
          <w:b/>
          <w:bCs/>
          <w:color w:val="1A1D21"/>
          <w:sz w:val="22"/>
          <w:szCs w:val="22"/>
        </w:rPr>
        <w:t xml:space="preserve">What's your current ARR, and roughly how many people are on the team?</w:t>
      </w:r>
    </w:p>
    <w:p>
      <w:pPr>
        <w:spacing w:after="90" w:line="270"/>
      </w:pPr>
      <w:r>
        <w:rPr>
          <w:rFonts w:ascii="Calibri" w:cs="Calibri" w:eastAsia="Calibri" w:hAnsi="Calibri"/>
          <w:i/>
          <w:iCs/>
          <w:color w:val="5A6472"/>
          <w:sz w:val="19"/>
          <w:szCs w:val="19"/>
        </w:rPr>
        <w:t xml:space="preserve">Sets the default tier before any automation question is asked.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bl>
    <w:p>
      <w:pPr>
        <w:spacing w:after="0" w:before="60"/>
      </w:pPr>
      <w:r>
        <w:rPr>
          <w:rFonts w:ascii="Calibri" w:cs="Calibri" w:eastAsia="Calibri" w:hAnsi="Calibri"/>
          <w:i/>
          <w:iCs/>
          <w:color w:val="5A6472"/>
          <w:sz w:val="15"/>
          <w:szCs w:val="15"/>
        </w:rPr>
        <w:t xml:space="preserve">Full reasoning: Diagnostic Questionnaire &amp; Scoring Logic, Section 19, Step 1</w:t>
      </w:r>
    </w:p>
    <w:p>
      <w:pPr>
        <w:spacing w:after="50" w:before="220"/>
      </w:pPr>
      <w:r>
        <w:rPr>
          <w:rFonts w:ascii="Calibri" w:cs="Calibri" w:eastAsia="Calibri" w:hAnsi="Calibri"/>
          <w:b/>
          <w:bCs/>
          <w:color w:val="0E7C7B"/>
          <w:sz w:val="19"/>
          <w:szCs w:val="19"/>
        </w:rPr>
        <w:t xml:space="preserve">P2   </w:t>
      </w:r>
      <w:r>
        <w:rPr>
          <w:rFonts w:ascii="Calibri" w:cs="Calibri" w:eastAsia="Calibri" w:hAnsi="Calibri"/>
          <w:b/>
          <w:bCs/>
          <w:color w:val="5A6472"/>
          <w:sz w:val="15"/>
          <w:szCs w:val="15"/>
        </w:rPr>
        <w:t xml:space="preserve">[CONTEXT — NOT SCORED]</w:t>
      </w:r>
    </w:p>
    <w:p>
      <w:pPr>
        <w:spacing w:after="70"/>
      </w:pPr>
      <w:r>
        <w:rPr>
          <w:rFonts w:ascii="Calibri" w:cs="Calibri" w:eastAsia="Calibri" w:hAnsi="Calibri"/>
          <w:b/>
          <w:bCs/>
          <w:color w:val="1A1D21"/>
          <w:sz w:val="22"/>
          <w:szCs w:val="22"/>
        </w:rPr>
        <w:t xml:space="preserve">Is your primary growth signal product usage, account/employee-driven adoption, or something else — referral, compliance, operational data?</w:t>
      </w:r>
    </w:p>
    <w:p>
      <w:pPr>
        <w:spacing w:after="90" w:line="270"/>
      </w:pPr>
      <w:r>
        <w:rPr>
          <w:rFonts w:ascii="Calibri" w:cs="Calibri" w:eastAsia="Calibri" w:hAnsi="Calibri"/>
          <w:i/>
          <w:iCs/>
          <w:color w:val="5A6472"/>
          <w:sz w:val="19"/>
          <w:szCs w:val="19"/>
        </w:rPr>
        <w:t xml:space="preserve">Determines which Capture/Expand questions apply later; confirm with Marketing if uncertain.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bl>
    <w:p>
      <w:pPr>
        <w:spacing w:after="0" w:before="60"/>
      </w:pPr>
      <w:r>
        <w:rPr>
          <w:rFonts w:ascii="Calibri" w:cs="Calibri" w:eastAsia="Calibri" w:hAnsi="Calibri"/>
          <w:i/>
          <w:iCs/>
          <w:color w:val="5A6472"/>
          <w:sz w:val="15"/>
          <w:szCs w:val="15"/>
        </w:rPr>
        <w:t xml:space="preserve">Full reasoning: Diagnostic Questionnaire &amp; Scoring Logic, Section 19, Step 1</w:t>
      </w:r>
    </w:p>
    <w:p>
      <w:pPr>
        <w:spacing w:after="50" w:before="220"/>
      </w:pPr>
      <w:r>
        <w:rPr>
          <w:rFonts w:ascii="Calibri" w:cs="Calibri" w:eastAsia="Calibri" w:hAnsi="Calibri"/>
          <w:b/>
          <w:bCs/>
          <w:color w:val="0E7C7B"/>
          <w:sz w:val="19"/>
          <w:szCs w:val="19"/>
        </w:rPr>
        <w:t xml:space="preserve">P3   </w:t>
      </w:r>
      <w:r>
        <w:rPr>
          <w:rFonts w:ascii="Calibri" w:cs="Calibri" w:eastAsia="Calibri" w:hAnsi="Calibri"/>
          <w:b/>
          <w:bCs/>
          <w:color w:val="5A6472"/>
          <w:sz w:val="15"/>
          <w:szCs w:val="15"/>
        </w:rPr>
        <w:t xml:space="preserve">[CONTEXT — NOT SCORED]</w:t>
      </w:r>
    </w:p>
    <w:p>
      <w:pPr>
        <w:spacing w:after="70"/>
      </w:pPr>
      <w:r>
        <w:rPr>
          <w:rFonts w:ascii="Calibri" w:cs="Calibri" w:eastAsia="Calibri" w:hAnsi="Calibri"/>
          <w:b/>
          <w:bCs/>
          <w:color w:val="1A1D21"/>
          <w:sz w:val="22"/>
          <w:szCs w:val="22"/>
        </w:rPr>
        <w:t xml:space="preserve">How complex is a typical deal — one decision-maker, or a multi-stakeholder committee? What's the average deal size?</w:t>
      </w:r>
    </w:p>
    <w:p>
      <w:pPr>
        <w:spacing w:after="90" w:line="270"/>
      </w:pPr>
      <w:r>
        <w:rPr>
          <w:rFonts w:ascii="Calibri" w:cs="Calibri" w:eastAsia="Calibri" w:hAnsi="Calibri"/>
          <w:i/>
          <w:iCs/>
          <w:color w:val="5A6472"/>
          <w:sz w:val="19"/>
          <w:szCs w:val="19"/>
        </w:rPr>
        <w:t xml:space="preserve">Feeds the default tier and determines whether X4 (buying committee mapping) applies; Sales will confirm in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bl>
    <w:p>
      <w:pPr>
        <w:spacing w:after="0" w:before="60"/>
      </w:pPr>
      <w:r>
        <w:rPr>
          <w:rFonts w:ascii="Calibri" w:cs="Calibri" w:eastAsia="Calibri" w:hAnsi="Calibri"/>
          <w:i/>
          <w:iCs/>
          <w:color w:val="5A6472"/>
          <w:sz w:val="15"/>
          <w:szCs w:val="15"/>
        </w:rPr>
        <w:t xml:space="preserve">Full reasoning: Diagnostic Questionnaire &amp; Scoring Logic, Section 19, Step 1</w:t>
      </w:r>
    </w:p>
    <w:p>
      <w:pPr>
        <w:spacing w:after="50" w:before="220"/>
      </w:pPr>
      <w:r>
        <w:rPr>
          <w:rFonts w:ascii="Calibri" w:cs="Calibri" w:eastAsia="Calibri" w:hAnsi="Calibri"/>
          <w:b/>
          <w:bCs/>
          <w:color w:val="0E7C7B"/>
          <w:sz w:val="19"/>
          <w:szCs w:val="19"/>
        </w:rPr>
        <w:t xml:space="preserve">P4   </w:t>
      </w:r>
      <w:r>
        <w:rPr>
          <w:rFonts w:ascii="Calibri" w:cs="Calibri" w:eastAsia="Calibri" w:hAnsi="Calibri"/>
          <w:b/>
          <w:bCs/>
          <w:color w:val="5A6472"/>
          <w:sz w:val="15"/>
          <w:szCs w:val="15"/>
        </w:rPr>
        <w:t xml:space="preserve">[CONTEXT — NOT SCORED]</w:t>
      </w:r>
    </w:p>
    <w:p>
      <w:pPr>
        <w:spacing w:after="70"/>
      </w:pPr>
      <w:r>
        <w:rPr>
          <w:rFonts w:ascii="Calibri" w:cs="Calibri" w:eastAsia="Calibri" w:hAnsi="Calibri"/>
          <w:b/>
          <w:bCs/>
          <w:color w:val="1A1D21"/>
          <w:sz w:val="22"/>
          <w:szCs w:val="22"/>
        </w:rPr>
        <w:t xml:space="preserve">What do you already have in place, even partially — analytics, enrichment, conversation intelligence, a data warehouse, a CPQ system?</w:t>
      </w:r>
    </w:p>
    <w:p>
      <w:pPr>
        <w:spacing w:after="90" w:line="270"/>
      </w:pPr>
      <w:r>
        <w:rPr>
          <w:rFonts w:ascii="Calibri" w:cs="Calibri" w:eastAsia="Calibri" w:hAnsi="Calibri"/>
          <w:i/>
          <w:iCs/>
          <w:color w:val="5A6472"/>
          <w:sz w:val="19"/>
          <w:szCs w:val="19"/>
        </w:rPr>
        <w:t xml:space="preserve">Feeds the Build-vs-Buy pricing discount; Tech will give the precise answer in their meeting.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w:t>
            </w:r>
          </w:p>
        </w:tc>
      </w:tr>
    </w:tbl>
    <w:p>
      <w:pPr>
        <w:spacing w:after="0" w:before="60"/>
      </w:pPr>
      <w:r>
        <w:rPr>
          <w:rFonts w:ascii="Calibri" w:cs="Calibri" w:eastAsia="Calibri" w:hAnsi="Calibri"/>
          <w:i/>
          <w:iCs/>
          <w:color w:val="5A6472"/>
          <w:sz w:val="15"/>
          <w:szCs w:val="15"/>
        </w:rPr>
        <w:t xml:space="preserve">Full reasoning: Diagnostic Questionnaire &amp; Scoring Logic, Part III, Section 4 (Vertical Playbook)</w:t>
      </w:r>
    </w:p>
    <w:p>
      <w:pPr>
        <w:spacing w:after="50" w:before="220"/>
      </w:pPr>
      <w:r>
        <w:rPr>
          <w:rFonts w:ascii="Calibri" w:cs="Calibri" w:eastAsia="Calibri" w:hAnsi="Calibri"/>
          <w:b/>
          <w:bCs/>
          <w:color w:val="0E7C7B"/>
          <w:sz w:val="19"/>
          <w:szCs w:val="19"/>
        </w:rPr>
        <w:t xml:space="preserve">F2   </w:t>
      </w:r>
      <w:r>
        <w:rPr>
          <w:rFonts w:ascii="Calibri" w:cs="Calibri" w:eastAsia="Calibri" w:hAnsi="Calibri"/>
          <w:b/>
          <w:bCs/>
          <w:color w:val="5A6472"/>
          <w:sz w:val="15"/>
          <w:szCs w:val="15"/>
        </w:rPr>
        <w:t xml:space="preserve">[SCORED]</w:t>
      </w:r>
    </w:p>
    <w:p>
      <w:pPr>
        <w:spacing w:after="70"/>
      </w:pPr>
      <w:r>
        <w:rPr>
          <w:rFonts w:ascii="Calibri" w:cs="Calibri" w:eastAsia="Calibri" w:hAnsi="Calibri"/>
          <w:b/>
          <w:bCs/>
          <w:color w:val="1A1D21"/>
          <w:sz w:val="22"/>
          <w:szCs w:val="22"/>
        </w:rPr>
        <w:t xml:space="preserve">Does your team have the bandwidth and appetite to adopt new workflow tools, or is everyone already stretched thin?</w:t>
      </w:r>
    </w:p>
    <w:p>
      <w:pPr>
        <w:spacing w:after="90" w:line="270"/>
      </w:pPr>
      <w:r>
        <w:rPr>
          <w:rFonts w:ascii="Calibri" w:cs="Calibri" w:eastAsia="Calibri" w:hAnsi="Calibri"/>
          <w:i/>
          <w:iCs/>
          <w:color w:val="5A6472"/>
          <w:sz w:val="19"/>
          <w:szCs w:val="19"/>
        </w:rPr>
        <w:t xml:space="preserve">A delivery-risk flag, not a tier input — shrinks scope regardless of which tier is recommended.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Team is resistant to new tools, has high turnover, or no one owns revenue systems.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Team is open but no one owns driving adoption.</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Someone owns revenue systems part-time, alongside another role.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 dedicated RevOps/systems owner exists who can drive adoption end to end.</w:t>
            </w:r>
          </w:p>
        </w:tc>
      </w:tr>
    </w:tbl>
    <w:p>
      <w:pPr>
        <w:spacing w:after="0" w:before="60"/>
      </w:pPr>
      <w:r>
        <w:rPr>
          <w:rFonts w:ascii="Calibri" w:cs="Calibri" w:eastAsia="Calibri" w:hAnsi="Calibri"/>
          <w:i/>
          <w:iCs/>
          <w:color w:val="5A6472"/>
          <w:sz w:val="15"/>
          <w:szCs w:val="15"/>
        </w:rPr>
        <w:t xml:space="preserve">Full reasoning: Diagnostic Questionnaire &amp; Scoring Logic, Section 10</w:t>
      </w:r>
    </w:p>
    <w:p>
      <w:r>
        <w:br w:type="page"/>
      </w:r>
    </w:p>
    <w:p>
      <w:pPr>
        <w:pStyle w:val="Heading1"/>
        <w:pBdr>
          <w:bottom w:val="single" w:color="0E7C7B" w:sz="8" w:space="4"/>
        </w:pBdr>
        <w:spacing w:after="200" w:before="480"/>
      </w:pPr>
      <w:r>
        <w:t xml:space="preserve">8. Sales Field Sheet</w:t>
      </w:r>
    </w:p>
    <w:p>
      <w:pPr>
        <w:spacing w:after="160" w:line="300"/>
      </w:pPr>
      <w:r>
        <w:rPr>
          <w:rFonts w:ascii="Calibri" w:cs="Calibri" w:eastAsia="Calibri" w:hAnsi="Calibri"/>
          <w:sz w:val="22"/>
          <w:szCs w:val="22"/>
        </w:rPr>
        <w:t xml:space="preserve">15 questions — the heaviest meeting, and deliberately so. Score and Route are almost entirely owned here, plus large parts of Capture, Engage, and Expand. Budget the full 60 minutes; don't compress this one.</w:t>
      </w:r>
    </w:p>
    <w:p>
      <w:pPr>
        <w:spacing w:after="50" w:before="220"/>
      </w:pPr>
      <w:r>
        <w:rPr>
          <w:rFonts w:ascii="Calibri" w:cs="Calibri" w:eastAsia="Calibri" w:hAnsi="Calibri"/>
          <w:b/>
          <w:bCs/>
          <w:color w:val="0E7C7B"/>
          <w:sz w:val="19"/>
          <w:szCs w:val="19"/>
        </w:rPr>
        <w:t xml:space="preserve">F1   </w:t>
      </w:r>
      <w:r>
        <w:rPr>
          <w:rFonts w:ascii="Calibri" w:cs="Calibri" w:eastAsia="Calibri" w:hAnsi="Calibri"/>
          <w:b/>
          <w:bCs/>
          <w:color w:val="5A6472"/>
          <w:sz w:val="15"/>
          <w:szCs w:val="15"/>
        </w:rPr>
        <w:t xml:space="preserve">[GATING — VERIFY IN SYSTEM REVIEW]</w:t>
      </w:r>
    </w:p>
    <w:p>
      <w:pPr>
        <w:spacing w:after="70"/>
      </w:pPr>
      <w:r>
        <w:rPr>
          <w:rFonts w:ascii="Calibri" w:cs="Calibri" w:eastAsia="Calibri" w:hAnsi="Calibri"/>
          <w:b/>
          <w:bCs/>
          <w:color w:val="1A1D21"/>
          <w:sz w:val="22"/>
          <w:szCs w:val="22"/>
        </w:rPr>
        <w:t xml:space="preserve">Do you have a single CRM that most of the revenue team actually uses?</w:t>
      </w:r>
    </w:p>
    <w:p>
      <w:pPr>
        <w:spacing w:after="90" w:line="270"/>
      </w:pPr>
      <w:r>
        <w:rPr>
          <w:rFonts w:ascii="Calibri" w:cs="Calibri" w:eastAsia="Calibri" w:hAnsi="Calibri"/>
          <w:i/>
          <w:iCs/>
          <w:color w:val="5A6472"/>
          <w:sz w:val="19"/>
          <w:szCs w:val="19"/>
        </w:rPr>
        <w:t xml:space="preserve">If this is a 0, the recommendation is Starter regardless of every other answer in this meeting.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CRM, or disconnected spreadsheets.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CRM exists but adoption is inconsistent.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Adopted team-wide but data hygiene is poor.</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Adopted team-wide, trusted, reasonably clean.</w:t>
            </w:r>
          </w:p>
        </w:tc>
      </w:tr>
    </w:tbl>
    <w:p>
      <w:pPr>
        <w:spacing w:after="0" w:before="60"/>
      </w:pPr>
      <w:r>
        <w:rPr>
          <w:rFonts w:ascii="Calibri" w:cs="Calibri" w:eastAsia="Calibri" w:hAnsi="Calibri"/>
          <w:i/>
          <w:iCs/>
          <w:color w:val="5A6472"/>
          <w:sz w:val="15"/>
          <w:szCs w:val="15"/>
        </w:rPr>
        <w:t xml:space="preserve">Full reasoning: Diagnostic Questionnaire &amp; Scoring Logic, Section 10, F1</w:t>
      </w:r>
    </w:p>
    <w:p>
      <w:pPr>
        <w:spacing w:after="50" w:before="220"/>
      </w:pPr>
      <w:r>
        <w:rPr>
          <w:rFonts w:ascii="Calibri" w:cs="Calibri" w:eastAsia="Calibri" w:hAnsi="Calibri"/>
          <w:b/>
          <w:bCs/>
          <w:color w:val="0E7C7B"/>
          <w:sz w:val="19"/>
          <w:szCs w:val="19"/>
        </w:rPr>
        <w:t xml:space="preserve">C3   </w:t>
      </w:r>
      <w:r>
        <w:rPr>
          <w:rFonts w:ascii="Calibri" w:cs="Calibri" w:eastAsia="Calibri" w:hAnsi="Calibri"/>
          <w:b/>
          <w:bCs/>
          <w:color w:val="5A6472"/>
          <w:sz w:val="15"/>
          <w:szCs w:val="15"/>
        </w:rPr>
        <w:t xml:space="preserve">[ELG ONLY — mark N/A for pure self-serve]</w:t>
      </w:r>
    </w:p>
    <w:p>
      <w:pPr>
        <w:spacing w:after="70"/>
      </w:pPr>
      <w:r>
        <w:rPr>
          <w:rFonts w:ascii="Calibri" w:cs="Calibri" w:eastAsia="Calibri" w:hAnsi="Calibri"/>
          <w:b/>
          <w:bCs/>
          <w:color w:val="1A1D21"/>
          <w:sz w:val="22"/>
          <w:szCs w:val="22"/>
        </w:rPr>
        <w:t xml:space="preserve">Do you track when multiple people at the same company engage with you?</w:t>
      </w:r>
    </w:p>
    <w:p>
      <w:pPr>
        <w:spacing w:after="90" w:line="270"/>
      </w:pPr>
      <w:r>
        <w:rPr>
          <w:rFonts w:ascii="Calibri" w:cs="Calibri" w:eastAsia="Calibri" w:hAnsi="Calibri"/>
          <w:i/>
          <w:iCs/>
          <w:color w:val="5A6472"/>
          <w:sz w:val="19"/>
          <w:szCs w:val="19"/>
        </w:rPr>
        <w:t xml:space="preserve">Checks whether organizational-spread signal is even captured before S2 checks whether it's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 tracked — each contact treated independently.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Noticed anecdotally, never systematized.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Flagged manually sometimes.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Systematically tracked and visible.</w:t>
            </w:r>
          </w:p>
        </w:tc>
      </w:tr>
    </w:tbl>
    <w:p>
      <w:pPr>
        <w:spacing w:after="0" w:before="60"/>
      </w:pPr>
      <w:r>
        <w:rPr>
          <w:rFonts w:ascii="Calibri" w:cs="Calibri" w:eastAsia="Calibri" w:hAnsi="Calibri"/>
          <w:i/>
          <w:iCs/>
          <w:color w:val="5A6472"/>
          <w:sz w:val="15"/>
          <w:szCs w:val="15"/>
        </w:rPr>
        <w:t xml:space="preserve">Full reasoning: Diagnostic Questionnaire &amp; Scoring Logic, Section 11, C3</w:t>
      </w:r>
    </w:p>
    <w:p>
      <w:pPr>
        <w:spacing w:after="50" w:before="220"/>
      </w:pPr>
      <w:r>
        <w:rPr>
          <w:rFonts w:ascii="Calibri" w:cs="Calibri" w:eastAsia="Calibri" w:hAnsi="Calibri"/>
          <w:b/>
          <w:bCs/>
          <w:color w:val="0E7C7B"/>
          <w:sz w:val="19"/>
          <w:szCs w:val="19"/>
        </w:rPr>
        <w:t xml:space="preserve">S1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Do you have a documented, repeatable way of ranking which leads/accounts are worth prioritizing?</w:t>
      </w:r>
    </w:p>
    <w:p>
      <w:pPr>
        <w:spacing w:after="90" w:line="270"/>
      </w:pPr>
      <w:r>
        <w:rPr>
          <w:rFonts w:ascii="Calibri" w:cs="Calibri" w:eastAsia="Calibri" w:hAnsi="Calibri"/>
          <w:i/>
          <w:iCs/>
          <w:color w:val="5A6472"/>
          <w:sz w:val="19"/>
          <w:szCs w:val="19"/>
        </w:rPr>
        <w:t xml:space="preserve">The single most tier-defining question in the whole instrument.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Pure gut feel, varies rep to rep.</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Informal rules, undocumented.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Documented, applied consistently.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Refined using real conversion/enrichment data.</w:t>
            </w:r>
          </w:p>
        </w:tc>
      </w:tr>
    </w:tbl>
    <w:p>
      <w:pPr>
        <w:spacing w:after="0" w:before="60"/>
      </w:pPr>
      <w:r>
        <w:rPr>
          <w:rFonts w:ascii="Calibri" w:cs="Calibri" w:eastAsia="Calibri" w:hAnsi="Calibri"/>
          <w:i/>
          <w:iCs/>
          <w:color w:val="5A6472"/>
          <w:sz w:val="15"/>
          <w:szCs w:val="15"/>
        </w:rPr>
        <w:t xml:space="preserve">Full reasoning: Diagnostic Questionnaire &amp; Scoring Logic, Section 12, S1</w:t>
      </w:r>
    </w:p>
    <w:p>
      <w:pPr>
        <w:spacing w:after="50" w:before="220"/>
      </w:pPr>
      <w:r>
        <w:rPr>
          <w:rFonts w:ascii="Calibri" w:cs="Calibri" w:eastAsia="Calibri" w:hAnsi="Calibri"/>
          <w:b/>
          <w:bCs/>
          <w:color w:val="0E7C7B"/>
          <w:sz w:val="19"/>
          <w:szCs w:val="19"/>
        </w:rPr>
        <w:t xml:space="preserve">S2   </w:t>
      </w:r>
      <w:r>
        <w:rPr>
          <w:rFonts w:ascii="Calibri" w:cs="Calibri" w:eastAsia="Calibri" w:hAnsi="Calibri"/>
          <w:b/>
          <w:bCs/>
          <w:color w:val="5A6472"/>
          <w:sz w:val="15"/>
          <w:szCs w:val="15"/>
        </w:rPr>
        <w:t xml:space="preserve">[ALWAYS ASKED, VERIFY IN SYSTEM REVIEW]</w:t>
      </w:r>
    </w:p>
    <w:p>
      <w:pPr>
        <w:spacing w:after="70"/>
      </w:pPr>
      <w:r>
        <w:rPr>
          <w:rFonts w:ascii="Calibri" w:cs="Calibri" w:eastAsia="Calibri" w:hAnsi="Calibri"/>
          <w:b/>
          <w:bCs/>
          <w:color w:val="1A1D21"/>
          <w:sz w:val="22"/>
          <w:szCs w:val="22"/>
        </w:rPr>
        <w:t xml:space="preserve">If five people from one company sign up separately, does your system treat that as one account or five leads?</w:t>
      </w:r>
    </w:p>
    <w:p>
      <w:pPr>
        <w:spacing w:after="90" w:line="270"/>
      </w:pPr>
      <w:r>
        <w:rPr>
          <w:rFonts w:ascii="Calibri" w:cs="Calibri" w:eastAsia="Calibri" w:hAnsi="Calibri"/>
          <w:i/>
          <w:iCs/>
          <w:color w:val="5A6472"/>
          <w:sz w:val="19"/>
          <w:szCs w:val="19"/>
        </w:rPr>
        <w:t xml:space="preserve">Checks whether C3's captured signal actually gets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Five separate leads, no connection made.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Occasionally caught manually.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flagging exists.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Automatic clustering into one account view.</w:t>
            </w:r>
          </w:p>
        </w:tc>
      </w:tr>
    </w:tbl>
    <w:p>
      <w:pPr>
        <w:spacing w:after="0" w:before="60"/>
      </w:pPr>
      <w:r>
        <w:rPr>
          <w:rFonts w:ascii="Calibri" w:cs="Calibri" w:eastAsia="Calibri" w:hAnsi="Calibri"/>
          <w:i/>
          <w:iCs/>
          <w:color w:val="5A6472"/>
          <w:sz w:val="15"/>
          <w:szCs w:val="15"/>
        </w:rPr>
        <w:t xml:space="preserve">Full reasoning: Diagnostic Questionnaire &amp; Scoring Logic, Section 12, S2</w:t>
      </w:r>
    </w:p>
    <w:p>
      <w:pPr>
        <w:spacing w:after="50" w:before="220"/>
      </w:pPr>
      <w:r>
        <w:rPr>
          <w:rFonts w:ascii="Calibri" w:cs="Calibri" w:eastAsia="Calibri" w:hAnsi="Calibri"/>
          <w:b/>
          <w:bCs/>
          <w:color w:val="0E7C7B"/>
          <w:sz w:val="19"/>
          <w:szCs w:val="19"/>
        </w:rPr>
        <w:t xml:space="preserve">S3   </w:t>
      </w:r>
      <w:r>
        <w:rPr>
          <w:rFonts w:ascii="Calibri" w:cs="Calibri" w:eastAsia="Calibri" w:hAnsi="Calibri"/>
          <w:b/>
          <w:bCs/>
          <w:color w:val="5A6472"/>
          <w:sz w:val="15"/>
          <w:szCs w:val="15"/>
        </w:rPr>
        <w:t xml:space="preserve">[ALWAYS ASKED, VERIFY IN SYSTEM REVIEW]</w:t>
      </w:r>
    </w:p>
    <w:p>
      <w:pPr>
        <w:spacing w:after="70"/>
      </w:pPr>
      <w:r>
        <w:rPr>
          <w:rFonts w:ascii="Calibri" w:cs="Calibri" w:eastAsia="Calibri" w:hAnsi="Calibri"/>
          <w:b/>
          <w:bCs/>
          <w:color w:val="1A1D21"/>
          <w:sz w:val="22"/>
          <w:szCs w:val="22"/>
        </w:rPr>
        <w:t xml:space="preserve">When a new signal comes in, does your team automatically get company/contact enrichment, or is it manual research?</w:t>
      </w:r>
    </w:p>
    <w:p>
      <w:pPr>
        <w:spacing w:after="90" w:line="270"/>
      </w:pPr>
      <w:r>
        <w:rPr>
          <w:rFonts w:ascii="Calibri" w:cs="Calibri" w:eastAsia="Calibri" w:hAnsi="Calibri"/>
          <w:i/>
          <w:iCs/>
          <w:color w:val="5A6472"/>
          <w:sz w:val="19"/>
          <w:szCs w:val="19"/>
        </w:rPr>
        <w:t xml:space="preserve">A 0–1 is one of the clearest Growth-fit signals in the instrument.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enrichment — manual or skipped.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Manual lookup sometimes, inconsistent.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 tool exists but coverage is partial.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Automated pipeline, consistently used.</w:t>
            </w:r>
          </w:p>
        </w:tc>
      </w:tr>
    </w:tbl>
    <w:p>
      <w:pPr>
        <w:spacing w:after="0" w:before="60"/>
      </w:pPr>
      <w:r>
        <w:rPr>
          <w:rFonts w:ascii="Calibri" w:cs="Calibri" w:eastAsia="Calibri" w:hAnsi="Calibri"/>
          <w:i/>
          <w:iCs/>
          <w:color w:val="5A6472"/>
          <w:sz w:val="15"/>
          <w:szCs w:val="15"/>
        </w:rPr>
        <w:t xml:space="preserve">Full reasoning: Diagnostic Questionnaire &amp; Scoring Logic, Section 12, S3</w:t>
      </w:r>
    </w:p>
    <w:p>
      <w:pPr>
        <w:spacing w:after="50" w:before="220"/>
      </w:pPr>
      <w:r>
        <w:rPr>
          <w:rFonts w:ascii="Calibri" w:cs="Calibri" w:eastAsia="Calibri" w:hAnsi="Calibri"/>
          <w:b/>
          <w:bCs/>
          <w:color w:val="0E7C7B"/>
          <w:sz w:val="19"/>
          <w:szCs w:val="19"/>
        </w:rPr>
        <w:t xml:space="preserve">S4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Does anyone check whether 'high-priority' calls actually convert better, and adjust the model?</w:t>
      </w:r>
    </w:p>
    <w:p>
      <w:pPr>
        <w:spacing w:after="90" w:line="270"/>
      </w:pPr>
      <w:r>
        <w:rPr>
          <w:rFonts w:ascii="Calibri" w:cs="Calibri" w:eastAsia="Calibri" w:hAnsi="Calibri"/>
          <w:i/>
          <w:iCs/>
          <w:color w:val="5A6472"/>
          <w:sz w:val="19"/>
          <w:szCs w:val="19"/>
        </w:rPr>
        <w:t xml:space="preserve">Catches a scoring model that was built once and never revisited.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Never reviewed.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Reviewed occasionally, informally.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Reviewed periodically with some adjustment.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Regularly reviewed and tuned against outcomes.</w:t>
            </w:r>
          </w:p>
        </w:tc>
      </w:tr>
    </w:tbl>
    <w:p>
      <w:pPr>
        <w:spacing w:after="0" w:before="60"/>
      </w:pPr>
      <w:r>
        <w:rPr>
          <w:rFonts w:ascii="Calibri" w:cs="Calibri" w:eastAsia="Calibri" w:hAnsi="Calibri"/>
          <w:i/>
          <w:iCs/>
          <w:color w:val="5A6472"/>
          <w:sz w:val="15"/>
          <w:szCs w:val="15"/>
        </w:rPr>
        <w:t xml:space="preserve">Full reasoning: Diagnostic Questionnaire &amp; Scoring Logic, Section 12, S4</w:t>
      </w:r>
    </w:p>
    <w:p>
      <w:pPr>
        <w:spacing w:after="50" w:before="220"/>
      </w:pPr>
      <w:r>
        <w:rPr>
          <w:rFonts w:ascii="Calibri" w:cs="Calibri" w:eastAsia="Calibri" w:hAnsi="Calibri"/>
          <w:b/>
          <w:bCs/>
          <w:color w:val="0E7C7B"/>
          <w:sz w:val="19"/>
          <w:szCs w:val="19"/>
        </w:rPr>
        <w:t xml:space="preserve">R1   </w:t>
      </w:r>
      <w:r>
        <w:rPr>
          <w:rFonts w:ascii="Calibri" w:cs="Calibri" w:eastAsia="Calibri" w:hAnsi="Calibri"/>
          <w:b/>
          <w:bCs/>
          <w:color w:val="5A6472"/>
          <w:sz w:val="15"/>
          <w:szCs w:val="15"/>
        </w:rPr>
        <w:t xml:space="preserve">[ALWAYS ASKED, VERIFY IN SYSTEM REVIEW]</w:t>
      </w:r>
    </w:p>
    <w:p>
      <w:pPr>
        <w:spacing w:after="70"/>
      </w:pPr>
      <w:r>
        <w:rPr>
          <w:rFonts w:ascii="Calibri" w:cs="Calibri" w:eastAsia="Calibri" w:hAnsi="Calibri"/>
          <w:b/>
          <w:bCs/>
          <w:color w:val="1A1D21"/>
          <w:sz w:val="22"/>
          <w:szCs w:val="22"/>
        </w:rPr>
        <w:t xml:space="preserve">When a signal is qualified, does it auto-assign to the right person, or does someone triage manually?</w:t>
      </w:r>
    </w:p>
    <w:p>
      <w:pPr>
        <w:spacing w:after="90" w:line="270"/>
      </w:pPr>
      <w:r>
        <w:rPr>
          <w:rFonts w:ascii="Calibri" w:cs="Calibri" w:eastAsia="Calibri" w:hAnsi="Calibri"/>
          <w:i/>
          <w:iCs/>
          <w:color w:val="5A6472"/>
          <w:sz w:val="19"/>
          <w:szCs w:val="19"/>
        </w:rPr>
        <w:t xml:space="preserve">Manual triage is a bottleneck that doesn't look broken because someone's doing the job, just slowly.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manual triage.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rules (round robin), no fit logic.</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Most cases automated, exceptions manual.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automated, fit- and intent-based.</w:t>
            </w:r>
          </w:p>
        </w:tc>
      </w:tr>
    </w:tbl>
    <w:p>
      <w:pPr>
        <w:spacing w:after="0" w:before="60"/>
      </w:pPr>
      <w:r>
        <w:rPr>
          <w:rFonts w:ascii="Calibri" w:cs="Calibri" w:eastAsia="Calibri" w:hAnsi="Calibri"/>
          <w:i/>
          <w:iCs/>
          <w:color w:val="5A6472"/>
          <w:sz w:val="15"/>
          <w:szCs w:val="15"/>
        </w:rPr>
        <w:t xml:space="preserve">Full reasoning: Diagnostic Questionnaire &amp; Scoring Logic, Section 13, R1</w:t>
      </w:r>
    </w:p>
    <w:p>
      <w:pPr>
        <w:spacing w:after="50" w:before="220"/>
      </w:pPr>
      <w:r>
        <w:rPr>
          <w:rFonts w:ascii="Calibri" w:cs="Calibri" w:eastAsia="Calibri" w:hAnsi="Calibri"/>
          <w:b/>
          <w:bCs/>
          <w:color w:val="0E7C7B"/>
          <w:sz w:val="19"/>
          <w:szCs w:val="19"/>
        </w:rPr>
        <w:t xml:space="preserve">R2   </w:t>
      </w:r>
      <w:r>
        <w:rPr>
          <w:rFonts w:ascii="Calibri" w:cs="Calibri" w:eastAsia="Calibri" w:hAnsi="Calibri"/>
          <w:b/>
          <w:bCs/>
          <w:color w:val="5A6472"/>
          <w:sz w:val="15"/>
          <w:szCs w:val="15"/>
        </w:rPr>
        <w:t xml:space="preserve">[ALWAYS ASKED — DO NOT SCORE FROM SELF-REPORT ALONE, VERIFY AGAINST CRM TIMESTAMPS]</w:t>
      </w:r>
    </w:p>
    <w:p>
      <w:pPr>
        <w:spacing w:after="70"/>
      </w:pPr>
      <w:r>
        <w:rPr>
          <w:rFonts w:ascii="Calibri" w:cs="Calibri" w:eastAsia="Calibri" w:hAnsi="Calibri"/>
          <w:b/>
          <w:bCs/>
          <w:color w:val="1A1D21"/>
          <w:sz w:val="22"/>
          <w:szCs w:val="22"/>
        </w:rPr>
        <w:t xml:space="preserve">What's your typical time between a qualified signal arriving and a human first touching it?</w:t>
      </w:r>
    </w:p>
    <w:p>
      <w:pPr>
        <w:spacing w:after="90" w:line="270"/>
      </w:pPr>
      <w:r>
        <w:rPr>
          <w:rFonts w:ascii="Calibri" w:cs="Calibri" w:eastAsia="Calibri" w:hAnsi="Calibri"/>
          <w:i/>
          <w:iCs/>
          <w:color w:val="5A6472"/>
          <w:sz w:val="19"/>
          <w:szCs w:val="19"/>
        </w:rPr>
        <w:t xml:space="preserve">Scored aggressively on purpose — sub-5-minute response converts at ~21% vs. 2.3% for 24hr+.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Days, or no defined expectation.</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Same-day, but inconsistent.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 defined SLA (a few hours), mostly met.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Sub-15-minute, consistently met.</w:t>
            </w:r>
          </w:p>
        </w:tc>
      </w:tr>
    </w:tbl>
    <w:p>
      <w:pPr>
        <w:spacing w:after="0" w:before="60"/>
      </w:pPr>
      <w:r>
        <w:rPr>
          <w:rFonts w:ascii="Calibri" w:cs="Calibri" w:eastAsia="Calibri" w:hAnsi="Calibri"/>
          <w:i/>
          <w:iCs/>
          <w:color w:val="5A6472"/>
          <w:sz w:val="15"/>
          <w:szCs w:val="15"/>
        </w:rPr>
        <w:t xml:space="preserve">Full reasoning: Diagnostic Questionnaire &amp; Scoring Logic, Section 13, R2</w:t>
      </w:r>
    </w:p>
    <w:p>
      <w:pPr>
        <w:spacing w:after="50" w:before="220"/>
      </w:pPr>
      <w:r>
        <w:rPr>
          <w:rFonts w:ascii="Calibri" w:cs="Calibri" w:eastAsia="Calibri" w:hAnsi="Calibri"/>
          <w:b/>
          <w:bCs/>
          <w:color w:val="0E7C7B"/>
          <w:sz w:val="19"/>
          <w:szCs w:val="19"/>
        </w:rPr>
        <w:t xml:space="preserve">R3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Do different lead types get routed differently, or does everything follow one process?</w:t>
      </w:r>
    </w:p>
    <w:p>
      <w:pPr>
        <w:spacing w:after="90" w:line="270"/>
      </w:pPr>
      <w:r>
        <w:rPr>
          <w:rFonts w:ascii="Calibri" w:cs="Calibri" w:eastAsia="Calibri" w:hAnsi="Calibri"/>
          <w:i/>
          <w:iCs/>
          <w:color w:val="5A6472"/>
          <w:sz w:val="19"/>
          <w:szCs w:val="19"/>
        </w:rPr>
        <w:t xml:space="preserve">A one-size-fits-all path usually underserves either the enterprise or the self-serve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One-size-fits-all.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Informal differences by rep preference.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Defined path for one main segment.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Defined paths for multiple personas.</w:t>
            </w:r>
          </w:p>
        </w:tc>
      </w:tr>
    </w:tbl>
    <w:p>
      <w:pPr>
        <w:spacing w:after="0" w:before="60"/>
      </w:pPr>
      <w:r>
        <w:rPr>
          <w:rFonts w:ascii="Calibri" w:cs="Calibri" w:eastAsia="Calibri" w:hAnsi="Calibri"/>
          <w:i/>
          <w:iCs/>
          <w:color w:val="5A6472"/>
          <w:sz w:val="15"/>
          <w:szCs w:val="15"/>
        </w:rPr>
        <w:t xml:space="preserve">Full reasoning: Diagnostic Questionnaire &amp; Scoring Logic, Section 13, R3</w:t>
      </w:r>
    </w:p>
    <w:p>
      <w:pPr>
        <w:spacing w:after="50" w:before="220"/>
      </w:pPr>
      <w:r>
        <w:rPr>
          <w:rFonts w:ascii="Calibri" w:cs="Calibri" w:eastAsia="Calibri" w:hAnsi="Calibri"/>
          <w:b/>
          <w:bCs/>
          <w:color w:val="0E7C7B"/>
          <w:sz w:val="19"/>
          <w:szCs w:val="19"/>
        </w:rPr>
        <w:t xml:space="preserve">R4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If a routed signal sits untouched too long, does anything catch and escalate it?</w:t>
      </w:r>
    </w:p>
    <w:p>
      <w:pPr>
        <w:spacing w:after="90" w:line="270"/>
      </w:pPr>
      <w:r>
        <w:rPr>
          <w:rFonts w:ascii="Calibri" w:cs="Calibri" w:eastAsia="Calibri" w:hAnsi="Calibri"/>
          <w:i/>
          <w:iCs/>
          <w:color w:val="5A6472"/>
          <w:sz w:val="19"/>
          <w:szCs w:val="19"/>
        </w:rPr>
        <w:t xml:space="preserve">The safety net for when R1–R3's intended path fails, which it eventually will for some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Nothing catches it.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Caught occasionally via manager review.</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 automated flagging exists.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Automated escalation with enforced SLA.</w:t>
            </w:r>
          </w:p>
        </w:tc>
      </w:tr>
    </w:tbl>
    <w:p>
      <w:pPr>
        <w:spacing w:after="0" w:before="60"/>
      </w:pPr>
      <w:r>
        <w:rPr>
          <w:rFonts w:ascii="Calibri" w:cs="Calibri" w:eastAsia="Calibri" w:hAnsi="Calibri"/>
          <w:i/>
          <w:iCs/>
          <w:color w:val="5A6472"/>
          <w:sz w:val="15"/>
          <w:szCs w:val="15"/>
        </w:rPr>
        <w:t xml:space="preserve">Full reasoning: Diagnostic Questionnaire &amp; Scoring Logic, Section 13, R4</w:t>
      </w:r>
    </w:p>
    <w:p>
      <w:pPr>
        <w:spacing w:after="50" w:before="220"/>
      </w:pPr>
      <w:r>
        <w:rPr>
          <w:rFonts w:ascii="Calibri" w:cs="Calibri" w:eastAsia="Calibri" w:hAnsi="Calibri"/>
          <w:b/>
          <w:bCs/>
          <w:color w:val="0E7C7B"/>
          <w:sz w:val="19"/>
          <w:szCs w:val="19"/>
        </w:rPr>
        <w:t xml:space="preserve">E1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Once someone owns a signal, is follow-up an automated sequence, or does it depend on them remembering?</w:t>
      </w:r>
    </w:p>
    <w:p>
      <w:pPr>
        <w:spacing w:after="90" w:line="270"/>
      </w:pPr>
      <w:r>
        <w:rPr>
          <w:rFonts w:ascii="Calibri" w:cs="Calibri" w:eastAsia="Calibri" w:hAnsi="Calibri"/>
          <w:i/>
          <w:iCs/>
          <w:color w:val="5A6472"/>
          <w:sz w:val="19"/>
          <w:szCs w:val="19"/>
        </w:rPr>
        <w:t xml:space="preserve">The most common single point of failure in Engage.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manual, ad hoc.</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Templates exist, sending is manual.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Automated sequence for at least one segment.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Automated, multi-touch, varies by segment.</w:t>
            </w:r>
          </w:p>
        </w:tc>
      </w:tr>
    </w:tbl>
    <w:p>
      <w:pPr>
        <w:spacing w:after="0" w:before="60"/>
      </w:pPr>
      <w:r>
        <w:rPr>
          <w:rFonts w:ascii="Calibri" w:cs="Calibri" w:eastAsia="Calibri" w:hAnsi="Calibri"/>
          <w:i/>
          <w:iCs/>
          <w:color w:val="5A6472"/>
          <w:sz w:val="15"/>
          <w:szCs w:val="15"/>
        </w:rPr>
        <w:t xml:space="preserve">Full reasoning: Diagnostic Questionnaire &amp; Scoring Logic, Section 14, E1</w:t>
      </w:r>
    </w:p>
    <w:p>
      <w:pPr>
        <w:spacing w:after="50" w:before="220"/>
      </w:pPr>
      <w:r>
        <w:rPr>
          <w:rFonts w:ascii="Calibri" w:cs="Calibri" w:eastAsia="Calibri" w:hAnsi="Calibri"/>
          <w:b/>
          <w:bCs/>
          <w:color w:val="0E7C7B"/>
          <w:sz w:val="19"/>
          <w:szCs w:val="19"/>
        </w:rPr>
        <w:t xml:space="preserve">E2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Is outreach personalized using real context, or generic and templated?</w:t>
      </w:r>
    </w:p>
    <w:p>
      <w:pPr>
        <w:spacing w:after="90" w:line="270"/>
      </w:pPr>
      <w:r>
        <w:rPr>
          <w:rFonts w:ascii="Calibri" w:cs="Calibri" w:eastAsia="Calibri" w:hAnsi="Calibri"/>
          <w:i/>
          <w:iCs/>
          <w:color w:val="5A6472"/>
          <w:sz w:val="19"/>
          <w:szCs w:val="19"/>
        </w:rPr>
        <w:t xml:space="preserve">Only meaningful once S3 (enrichment) exists — note that dependency if both score 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generic.</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Manual personalization sometimes.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Templated personalization, not dynamic.</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Deep, AI-assisted personalization at scale.</w:t>
            </w:r>
          </w:p>
        </w:tc>
      </w:tr>
    </w:tbl>
    <w:p>
      <w:pPr>
        <w:spacing w:after="0" w:before="60"/>
      </w:pPr>
      <w:r>
        <w:rPr>
          <w:rFonts w:ascii="Calibri" w:cs="Calibri" w:eastAsia="Calibri" w:hAnsi="Calibri"/>
          <w:i/>
          <w:iCs/>
          <w:color w:val="5A6472"/>
          <w:sz w:val="15"/>
          <w:szCs w:val="15"/>
        </w:rPr>
        <w:t xml:space="preserve">Full reasoning: Diagnostic Questionnaire &amp; Scoring Logic, Section 14, E2</w:t>
      </w:r>
    </w:p>
    <w:p>
      <w:pPr>
        <w:spacing w:after="50" w:before="220"/>
      </w:pPr>
      <w:r>
        <w:rPr>
          <w:rFonts w:ascii="Calibri" w:cs="Calibri" w:eastAsia="Calibri" w:hAnsi="Calibri"/>
          <w:b/>
          <w:bCs/>
          <w:color w:val="0E7C7B"/>
          <w:sz w:val="19"/>
          <w:szCs w:val="19"/>
        </w:rPr>
        <w:t xml:space="preserve">E3   </w:t>
      </w:r>
      <w:r>
        <w:rPr>
          <w:rFonts w:ascii="Calibri" w:cs="Calibri" w:eastAsia="Calibri" w:hAnsi="Calibri"/>
          <w:b/>
          <w:bCs/>
          <w:color w:val="5A6472"/>
          <w:sz w:val="15"/>
          <w:szCs w:val="15"/>
        </w:rPr>
        <w:t xml:space="preserve">[ALWAYS ASKED, VERIFY IN TECH MEETING]</w:t>
      </w:r>
    </w:p>
    <w:p>
      <w:pPr>
        <w:spacing w:after="70"/>
      </w:pPr>
      <w:r>
        <w:rPr>
          <w:rFonts w:ascii="Calibri" w:cs="Calibri" w:eastAsia="Calibri" w:hAnsi="Calibri"/>
          <w:b/>
          <w:bCs/>
          <w:color w:val="1A1D21"/>
          <w:sz w:val="22"/>
          <w:szCs w:val="22"/>
        </w:rPr>
        <w:t xml:space="preserve">Do you use AI-assisted drafting or autonomous outbound agents, or is every message written from scratch?</w:t>
      </w:r>
    </w:p>
    <w:p>
      <w:pPr>
        <w:spacing w:after="90" w:line="270"/>
      </w:pPr>
      <w:r>
        <w:rPr>
          <w:rFonts w:ascii="Calibri" w:cs="Calibri" w:eastAsia="Calibri" w:hAnsi="Calibri"/>
          <w:i/>
          <w:iCs/>
          <w:color w:val="5A6472"/>
          <w:sz w:val="19"/>
          <w:szCs w:val="19"/>
        </w:rPr>
        <w:t xml:space="preserve">A meaningfully high score here is a Scale-readiness signal independent of company size.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AI assistance.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Occasional/experimental use.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AI-assisted drafting with human review, regular.</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AI agent running meaningful volume, human oversight on exceptions only.</w:t>
            </w:r>
          </w:p>
        </w:tc>
      </w:tr>
    </w:tbl>
    <w:p>
      <w:pPr>
        <w:spacing w:after="0" w:before="60"/>
      </w:pPr>
      <w:r>
        <w:rPr>
          <w:rFonts w:ascii="Calibri" w:cs="Calibri" w:eastAsia="Calibri" w:hAnsi="Calibri"/>
          <w:i/>
          <w:iCs/>
          <w:color w:val="5A6472"/>
          <w:sz w:val="15"/>
          <w:szCs w:val="15"/>
        </w:rPr>
        <w:t xml:space="preserve">Full reasoning: Diagnostic Questionnaire &amp; Scoring Logic, Section 14, E3</w:t>
      </w:r>
    </w:p>
    <w:p>
      <w:pPr>
        <w:spacing w:after="50" w:before="220"/>
      </w:pPr>
      <w:r>
        <w:rPr>
          <w:rFonts w:ascii="Calibri" w:cs="Calibri" w:eastAsia="Calibri" w:hAnsi="Calibri"/>
          <w:b/>
          <w:bCs/>
          <w:color w:val="0E7C7B"/>
          <w:sz w:val="19"/>
          <w:szCs w:val="19"/>
        </w:rPr>
        <w:t xml:space="preserve">X4   </w:t>
      </w:r>
      <w:r>
        <w:rPr>
          <w:rFonts w:ascii="Calibri" w:cs="Calibri" w:eastAsia="Calibri" w:hAnsi="Calibri"/>
          <w:b/>
          <w:bCs/>
          <w:color w:val="5A6472"/>
          <w:sz w:val="15"/>
          <w:szCs w:val="15"/>
        </w:rPr>
        <w:t xml:space="preserve">[ENTERPRISE/COMPLEX DEALS ONLY — mark N/A otherwise]</w:t>
      </w:r>
    </w:p>
    <w:p>
      <w:pPr>
        <w:spacing w:after="70"/>
      </w:pPr>
      <w:r>
        <w:rPr>
          <w:rFonts w:ascii="Calibri" w:cs="Calibri" w:eastAsia="Calibri" w:hAnsi="Calibri"/>
          <w:b/>
          <w:bCs/>
          <w:color w:val="1A1D21"/>
          <w:sz w:val="22"/>
          <w:szCs w:val="22"/>
        </w:rPr>
        <w:t xml:space="preserve">For your larger deals, do you systematically map every stakeholder involved?</w:t>
      </w:r>
    </w:p>
    <w:p>
      <w:pPr>
        <w:spacing w:after="90" w:line="270"/>
      </w:pPr>
      <w:r>
        <w:rPr>
          <w:rFonts w:ascii="Calibri" w:cs="Calibri" w:eastAsia="Calibri" w:hAnsi="Calibri"/>
          <w:i/>
          <w:iCs/>
          <w:color w:val="5A6472"/>
          <w:sz w:val="19"/>
          <w:szCs w:val="19"/>
        </w:rPr>
        <w:t xml:space="preserve">One of the strongest Scale-readiness signals in the instrument.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 single-contact focus.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Informal awareness, undocumented.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Documented for some deals.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Systematic mapping for every complex deal.</w:t>
            </w:r>
          </w:p>
        </w:tc>
      </w:tr>
    </w:tbl>
    <w:p>
      <w:pPr>
        <w:spacing w:after="0" w:before="60"/>
      </w:pPr>
      <w:r>
        <w:rPr>
          <w:rFonts w:ascii="Calibri" w:cs="Calibri" w:eastAsia="Calibri" w:hAnsi="Calibri"/>
          <w:i/>
          <w:iCs/>
          <w:color w:val="5A6472"/>
          <w:sz w:val="15"/>
          <w:szCs w:val="15"/>
        </w:rPr>
        <w:t xml:space="preserve">Full reasoning: Diagnostic Questionnaire &amp; Scoring Logic, Section 15, X4</w:t>
      </w:r>
    </w:p>
    <w:p>
      <w:pPr>
        <w:spacing w:after="50" w:before="220"/>
      </w:pPr>
      <w:r>
        <w:rPr>
          <w:rFonts w:ascii="Calibri" w:cs="Calibri" w:eastAsia="Calibri" w:hAnsi="Calibri"/>
          <w:b/>
          <w:bCs/>
          <w:color w:val="0E7C7B"/>
          <w:sz w:val="19"/>
          <w:szCs w:val="19"/>
        </w:rPr>
        <w:t xml:space="preserve">X5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How do you forecast revenue — gut-feel, or a structured model?</w:t>
      </w:r>
    </w:p>
    <w:p>
      <w:pPr>
        <w:spacing w:after="90" w:line="270"/>
      </w:pPr>
      <w:r>
        <w:rPr>
          <w:rFonts w:ascii="Calibri" w:cs="Calibri" w:eastAsia="Calibri" w:hAnsi="Calibri"/>
          <w:i/>
          <w:iCs/>
          <w:color w:val="5A6472"/>
          <w:sz w:val="19"/>
          <w:szCs w:val="19"/>
        </w:rPr>
        <w:t xml:space="preserve">A proxy for how trustworthy the rest of the Signal Engine's data actually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Rep-submitted guesses.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pipeline-stage-weighted forecast.</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Multi-factor model, partially validated.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Multi-method model, regularly validated.</w:t>
            </w:r>
          </w:p>
        </w:tc>
      </w:tr>
    </w:tbl>
    <w:p>
      <w:pPr>
        <w:spacing w:after="0" w:before="60"/>
      </w:pPr>
      <w:r>
        <w:rPr>
          <w:rFonts w:ascii="Calibri" w:cs="Calibri" w:eastAsia="Calibri" w:hAnsi="Calibri"/>
          <w:i/>
          <w:iCs/>
          <w:color w:val="5A6472"/>
          <w:sz w:val="15"/>
          <w:szCs w:val="15"/>
        </w:rPr>
        <w:t xml:space="preserve">Full reasoning: Diagnostic Questionnaire &amp; Scoring Logic, Section 15, X5</w:t>
      </w:r>
    </w:p>
    <w:p>
      <w:r>
        <w:br w:type="page"/>
      </w:r>
    </w:p>
    <w:p>
      <w:pPr>
        <w:pStyle w:val="Heading1"/>
        <w:pBdr>
          <w:bottom w:val="single" w:color="0E7C7B" w:sz="8" w:space="4"/>
        </w:pBdr>
        <w:spacing w:after="200" w:before="480"/>
      </w:pPr>
      <w:r>
        <w:t xml:space="preserve">9. Marketing Field Sheet</w:t>
      </w:r>
    </w:p>
    <w:p>
      <w:pPr>
        <w:spacing w:after="160" w:line="300"/>
      </w:pPr>
      <w:r>
        <w:rPr>
          <w:rFonts w:ascii="Calibri" w:cs="Calibri" w:eastAsia="Calibri" w:hAnsi="Calibri"/>
          <w:sz w:val="22"/>
          <w:szCs w:val="22"/>
        </w:rPr>
        <w:t xml:space="preserve">Four questions — the parts of Capture and Expand that Marketing actually owns. If there's no dedicated Marketing function, this goes to whoever runs demand generation, per Section 4.</w:t>
      </w:r>
    </w:p>
    <w:p>
      <w:pPr>
        <w:spacing w:after="50" w:before="220"/>
      </w:pPr>
      <w:r>
        <w:rPr>
          <w:rFonts w:ascii="Calibri" w:cs="Calibri" w:eastAsia="Calibri" w:hAnsi="Calibri"/>
          <w:b/>
          <w:bCs/>
          <w:color w:val="0E7C7B"/>
          <w:sz w:val="19"/>
          <w:szCs w:val="19"/>
        </w:rPr>
        <w:t xml:space="preserve">C1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When someone fills out a form or requests a demo, does that automatically create/update a CRM record?</w:t>
      </w:r>
    </w:p>
    <w:p>
      <w:pPr>
        <w:spacing w:after="90" w:line="270"/>
      </w:pPr>
      <w:r>
        <w:rPr>
          <w:rFonts w:ascii="Calibri" w:cs="Calibri" w:eastAsia="Calibri" w:hAnsi="Calibri"/>
          <w:i/>
          <w:iCs/>
          <w:color w:val="5A6472"/>
          <w:sz w:val="19"/>
          <w:szCs w:val="19"/>
        </w:rPr>
        <w:t xml:space="preserve">Finds signal leaks at the edges — companies with a real CRM still often lose signal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Manual entry only.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One channel automated, others manual.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Most channels automated, occasional gaps.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All major channels automated.</w:t>
            </w:r>
          </w:p>
        </w:tc>
      </w:tr>
    </w:tbl>
    <w:p>
      <w:pPr>
        <w:spacing w:after="0" w:before="60"/>
      </w:pPr>
      <w:r>
        <w:rPr>
          <w:rFonts w:ascii="Calibri" w:cs="Calibri" w:eastAsia="Calibri" w:hAnsi="Calibri"/>
          <w:i/>
          <w:iCs/>
          <w:color w:val="5A6472"/>
          <w:sz w:val="15"/>
          <w:szCs w:val="15"/>
        </w:rPr>
        <w:t xml:space="preserve">Full reasoning: Diagnostic Questionnaire &amp; Scoring Logic, Section 11, C1</w:t>
      </w:r>
    </w:p>
    <w:p>
      <w:pPr>
        <w:spacing w:after="50" w:before="220"/>
      </w:pPr>
      <w:r>
        <w:rPr>
          <w:rFonts w:ascii="Calibri" w:cs="Calibri" w:eastAsia="Calibri" w:hAnsi="Calibri"/>
          <w:b/>
          <w:bCs/>
          <w:color w:val="0E7C7B"/>
          <w:sz w:val="19"/>
          <w:szCs w:val="19"/>
        </w:rPr>
        <w:t xml:space="preserve">C4   </w:t>
      </w:r>
      <w:r>
        <w:rPr>
          <w:rFonts w:ascii="Calibri" w:cs="Calibri" w:eastAsia="Calibri" w:hAnsi="Calibri"/>
          <w:b/>
          <w:bCs/>
          <w:color w:val="5A6472"/>
          <w:sz w:val="15"/>
          <w:szCs w:val="15"/>
        </w:rPr>
        <w:t xml:space="preserve">[REFERRAL/COMPLIANCE-DRIVEN BUSINESSES — mark N/A for pure self-serve PLG]</w:t>
      </w:r>
    </w:p>
    <w:p>
      <w:pPr>
        <w:spacing w:after="70"/>
      </w:pPr>
      <w:r>
        <w:rPr>
          <w:rFonts w:ascii="Calibri" w:cs="Calibri" w:eastAsia="Calibri" w:hAnsi="Calibri"/>
          <w:b/>
          <w:bCs/>
          <w:color w:val="1A1D21"/>
          <w:sz w:val="22"/>
          <w:szCs w:val="22"/>
        </w:rPr>
        <w:t xml:space="preserve">Are non-product signals — referrals, compliance deadlines, professional-network touches — captured in a structured way?</w:t>
      </w:r>
    </w:p>
    <w:p>
      <w:pPr>
        <w:spacing w:after="90" w:line="270"/>
      </w:pPr>
      <w:r>
        <w:rPr>
          <w:rFonts w:ascii="Calibri" w:cs="Calibri" w:eastAsia="Calibri" w:hAnsi="Calibri"/>
          <w:i/>
          <w:iCs/>
          <w:color w:val="5A6472"/>
          <w:sz w:val="19"/>
          <w:szCs w:val="19"/>
        </w:rPr>
        <w:t xml:space="preserve">For referral-dependent verticals, this is closer to a primary revenue-engine question than a secondary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 tracked, relies on memory.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Tracked informally, never centralized.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Tracked in a spreadsheet, not CRM-connected.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Tracked systematically alongside every other signal source.</w:t>
            </w:r>
          </w:p>
        </w:tc>
      </w:tr>
    </w:tbl>
    <w:p>
      <w:pPr>
        <w:spacing w:after="0" w:before="60"/>
      </w:pPr>
      <w:r>
        <w:rPr>
          <w:rFonts w:ascii="Calibri" w:cs="Calibri" w:eastAsia="Calibri" w:hAnsi="Calibri"/>
          <w:i/>
          <w:iCs/>
          <w:color w:val="5A6472"/>
          <w:sz w:val="15"/>
          <w:szCs w:val="15"/>
        </w:rPr>
        <w:t xml:space="preserve">Full reasoning: Diagnostic Questionnaire &amp; Scoring Logic, Section 11, C4</w:t>
      </w:r>
    </w:p>
    <w:p>
      <w:pPr>
        <w:spacing w:after="50" w:before="220"/>
      </w:pPr>
      <w:r>
        <w:rPr>
          <w:rFonts w:ascii="Calibri" w:cs="Calibri" w:eastAsia="Calibri" w:hAnsi="Calibri"/>
          <w:b/>
          <w:bCs/>
          <w:color w:val="0E7C7B"/>
          <w:sz w:val="19"/>
          <w:szCs w:val="19"/>
        </w:rPr>
        <w:t xml:space="preserve">E4   </w:t>
      </w:r>
      <w:r>
        <w:rPr>
          <w:rFonts w:ascii="Calibri" w:cs="Calibri" w:eastAsia="Calibri" w:hAnsi="Calibri"/>
          <w:b/>
          <w:bCs/>
          <w:color w:val="5A6472"/>
          <w:sz w:val="15"/>
          <w:szCs w:val="15"/>
        </w:rPr>
        <w:t xml:space="preserve">[PRODUCT COMPANIES ONLY — mark N/A for services businesses, VERIFY IN TECH MEETING]</w:t>
      </w:r>
    </w:p>
    <w:p>
      <w:pPr>
        <w:spacing w:after="70"/>
      </w:pPr>
      <w:r>
        <w:rPr>
          <w:rFonts w:ascii="Calibri" w:cs="Calibri" w:eastAsia="Calibri" w:hAnsi="Calibri"/>
          <w:b/>
          <w:bCs/>
          <w:color w:val="1A1D21"/>
          <w:sz w:val="22"/>
          <w:szCs w:val="22"/>
        </w:rPr>
        <w:t xml:space="preserve">Do you have automated in-app messages or usage-triggered nudges guiding activation or upgrade?</w:t>
      </w:r>
    </w:p>
    <w:p>
      <w:pPr>
        <w:spacing w:after="90" w:line="270"/>
      </w:pPr>
      <w:r>
        <w:rPr>
          <w:rFonts w:ascii="Calibri" w:cs="Calibri" w:eastAsia="Calibri" w:hAnsi="Calibri"/>
          <w:i/>
          <w:iCs/>
          <w:color w:val="5A6472"/>
          <w:sz w:val="19"/>
          <w:szCs w:val="19"/>
        </w:rPr>
        <w:t xml:space="preserve">The product-side counterpart to Sales-driven outreach — covers revenue Sales never touches.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in-app/lifecycle automation.</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lifecycle emails, not usage-triggered.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 usage-triggered nudges, one flow only.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Systematic, usage-triggered across the funnel.</w:t>
            </w:r>
          </w:p>
        </w:tc>
      </w:tr>
    </w:tbl>
    <w:p>
      <w:pPr>
        <w:spacing w:after="0" w:before="60"/>
      </w:pPr>
      <w:r>
        <w:rPr>
          <w:rFonts w:ascii="Calibri" w:cs="Calibri" w:eastAsia="Calibri" w:hAnsi="Calibri"/>
          <w:i/>
          <w:iCs/>
          <w:color w:val="5A6472"/>
          <w:sz w:val="15"/>
          <w:szCs w:val="15"/>
        </w:rPr>
        <w:t xml:space="preserve">Full reasoning: Diagnostic Questionnaire &amp; Scoring Logic, Section 14, E4</w:t>
      </w:r>
    </w:p>
    <w:p>
      <w:pPr>
        <w:spacing w:after="50" w:before="220"/>
      </w:pPr>
      <w:r>
        <w:rPr>
          <w:rFonts w:ascii="Calibri" w:cs="Calibri" w:eastAsia="Calibri" w:hAnsi="Calibri"/>
          <w:b/>
          <w:bCs/>
          <w:color w:val="0E7C7B"/>
          <w:sz w:val="19"/>
          <w:szCs w:val="19"/>
        </w:rPr>
        <w:t xml:space="preserve">X3   </w:t>
      </w:r>
      <w:r>
        <w:rPr>
          <w:rFonts w:ascii="Calibri" w:cs="Calibri" w:eastAsia="Calibri" w:hAnsi="Calibri"/>
          <w:b/>
          <w:bCs/>
          <w:color w:val="5A6472"/>
          <w:sz w:val="15"/>
          <w:szCs w:val="15"/>
        </w:rPr>
        <w:t xml:space="preserve">[ALWAYS ASKED, shared with Customer Success]</w:t>
      </w:r>
    </w:p>
    <w:p>
      <w:pPr>
        <w:spacing w:after="70"/>
      </w:pPr>
      <w:r>
        <w:rPr>
          <w:rFonts w:ascii="Calibri" w:cs="Calibri" w:eastAsia="Calibri" w:hAnsi="Calibri"/>
          <w:b/>
          <w:bCs/>
          <w:color w:val="1A1D21"/>
          <w:sz w:val="22"/>
          <w:szCs w:val="22"/>
        </w:rPr>
        <w:t xml:space="preserve">Do you have a referral program with tracked attribution, or informal referrals with no tracking?</w:t>
      </w:r>
    </w:p>
    <w:p>
      <w:pPr>
        <w:spacing w:after="90" w:line="270"/>
      </w:pPr>
      <w:r>
        <w:rPr>
          <w:rFonts w:ascii="Calibri" w:cs="Calibri" w:eastAsia="Calibri" w:hAnsi="Calibri"/>
          <w:i/>
          <w:iCs/>
          <w:color w:val="5A6472"/>
          <w:sz w:val="19"/>
          <w:szCs w:val="19"/>
        </w:rPr>
        <w:t xml:space="preserve">A secondary gap for most PLG/ELG clients, but a primary one for LegalTech/Accounting-style businesses.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referral motion, untracked.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Informal asks, zero tracking.</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program, partial tracking.</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Formal program, fully tracked to closed revenue.</w:t>
            </w:r>
          </w:p>
        </w:tc>
      </w:tr>
    </w:tbl>
    <w:p>
      <w:pPr>
        <w:spacing w:after="0" w:before="60"/>
      </w:pPr>
      <w:r>
        <w:rPr>
          <w:rFonts w:ascii="Calibri" w:cs="Calibri" w:eastAsia="Calibri" w:hAnsi="Calibri"/>
          <w:i/>
          <w:iCs/>
          <w:color w:val="5A6472"/>
          <w:sz w:val="15"/>
          <w:szCs w:val="15"/>
        </w:rPr>
        <w:t xml:space="preserve">Full reasoning: Diagnostic Questionnaire &amp; Scoring Logic, Section 15, X3</w:t>
      </w:r>
    </w:p>
    <w:p>
      <w:r>
        <w:br w:type="page"/>
      </w:r>
    </w:p>
    <w:p>
      <w:pPr>
        <w:pStyle w:val="Heading1"/>
        <w:pBdr>
          <w:bottom w:val="single" w:color="0E7C7B" w:sz="8" w:space="4"/>
        </w:pBdr>
        <w:spacing w:after="200" w:before="480"/>
      </w:pPr>
      <w:r>
        <w:t xml:space="preserve">10. Customer Success Field Sheet</w:t>
      </w:r>
    </w:p>
    <w:p>
      <w:pPr>
        <w:spacing w:after="160" w:line="300"/>
      </w:pPr>
      <w:r>
        <w:rPr>
          <w:rFonts w:ascii="Calibri" w:cs="Calibri" w:eastAsia="Calibri" w:hAnsi="Calibri"/>
          <w:sz w:val="22"/>
          <w:szCs w:val="22"/>
        </w:rPr>
        <w:t xml:space="preserve">Two to three questions, but don't let the short list undersell this meeting — Expand is consistently the most underbuilt stage in real diagnostics, and this is where that shows up.</w:t>
      </w:r>
    </w:p>
    <w:p>
      <w:pPr>
        <w:spacing w:after="50" w:before="220"/>
      </w:pPr>
      <w:r>
        <w:rPr>
          <w:rFonts w:ascii="Calibri" w:cs="Calibri" w:eastAsia="Calibri" w:hAnsi="Calibri"/>
          <w:b/>
          <w:bCs/>
          <w:color w:val="0E7C7B"/>
          <w:sz w:val="19"/>
          <w:szCs w:val="19"/>
        </w:rPr>
        <w:t xml:space="preserve">X1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Do you track customer/account health — usage trend, engagement, support activity — in a way that flags risk before renewal?</w:t>
      </w:r>
    </w:p>
    <w:p>
      <w:pPr>
        <w:spacing w:after="90" w:line="270"/>
      </w:pPr>
      <w:r>
        <w:rPr>
          <w:rFonts w:ascii="Calibri" w:cs="Calibri" w:eastAsia="Calibri" w:hAnsi="Calibri"/>
          <w:i/>
          <w:iCs/>
          <w:color w:val="5A6472"/>
          <w:sz w:val="19"/>
          <w:szCs w:val="19"/>
        </w:rPr>
        <w:t xml:space="preserve">The clearest predictor of whether renewals are managed proactively or reactively.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 tracked — whatever a CSM happens to remember.</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Anecdotal/relationship-based only.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 basic health score exists for some accounts.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Systematic health scoring across the full base.</w:t>
            </w:r>
          </w:p>
        </w:tc>
      </w:tr>
    </w:tbl>
    <w:p>
      <w:pPr>
        <w:spacing w:after="0" w:before="60"/>
      </w:pPr>
      <w:r>
        <w:rPr>
          <w:rFonts w:ascii="Calibri" w:cs="Calibri" w:eastAsia="Calibri" w:hAnsi="Calibri"/>
          <w:i/>
          <w:iCs/>
          <w:color w:val="5A6472"/>
          <w:sz w:val="15"/>
          <w:szCs w:val="15"/>
        </w:rPr>
        <w:t xml:space="preserve">Full reasoning: Diagnostic Questionnaire &amp; Scoring Logic, Section 15, X1</w:t>
      </w:r>
    </w:p>
    <w:p>
      <w:pPr>
        <w:spacing w:after="50" w:before="220"/>
      </w:pPr>
      <w:r>
        <w:rPr>
          <w:rFonts w:ascii="Calibri" w:cs="Calibri" w:eastAsia="Calibri" w:hAnsi="Calibri"/>
          <w:b/>
          <w:bCs/>
          <w:color w:val="0E7C7B"/>
          <w:sz w:val="19"/>
          <w:szCs w:val="19"/>
        </w:rPr>
        <w:t xml:space="preserve">X2   </w:t>
      </w:r>
      <w:r>
        <w:rPr>
          <w:rFonts w:ascii="Calibri" w:cs="Calibri" w:eastAsia="Calibri" w:hAnsi="Calibri"/>
          <w:b/>
          <w:bCs/>
          <w:color w:val="5A6472"/>
          <w:sz w:val="15"/>
          <w:szCs w:val="15"/>
        </w:rPr>
        <w:t xml:space="preserve">[ALWAYS ASKED]</w:t>
      </w:r>
    </w:p>
    <w:p>
      <w:pPr>
        <w:spacing w:after="70"/>
      </w:pPr>
      <w:r>
        <w:rPr>
          <w:rFonts w:ascii="Calibri" w:cs="Calibri" w:eastAsia="Calibri" w:hAnsi="Calibri"/>
          <w:b/>
          <w:bCs/>
          <w:color w:val="1A1D21"/>
          <w:sz w:val="22"/>
          <w:szCs w:val="22"/>
        </w:rPr>
        <w:t xml:space="preserve">Are expansion-ready accounts identified proactively, or discovered at the renewal call?</w:t>
      </w:r>
    </w:p>
    <w:p>
      <w:pPr>
        <w:spacing w:after="90" w:line="270"/>
      </w:pPr>
      <w:r>
        <w:rPr>
          <w:rFonts w:ascii="Calibri" w:cs="Calibri" w:eastAsia="Calibri" w:hAnsi="Calibri"/>
          <w:i/>
          <w:iCs/>
          <w:color w:val="5A6472"/>
          <w:sz w:val="19"/>
          <w:szCs w:val="19"/>
        </w:rPr>
        <w:t xml:space="preserve">X1's growth-side mirror — companies are often decent at flagging risk and much weaker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Discovered by accident, usually at renewal.</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Occasionally caught by an attentive CSM.</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 systematic flagging, select accounts only.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Proactive detection across the base, meaningful lead time.</w:t>
            </w:r>
          </w:p>
        </w:tc>
      </w:tr>
    </w:tbl>
    <w:p>
      <w:pPr>
        <w:spacing w:after="0" w:before="60"/>
      </w:pPr>
      <w:r>
        <w:rPr>
          <w:rFonts w:ascii="Calibri" w:cs="Calibri" w:eastAsia="Calibri" w:hAnsi="Calibri"/>
          <w:i/>
          <w:iCs/>
          <w:color w:val="5A6472"/>
          <w:sz w:val="15"/>
          <w:szCs w:val="15"/>
        </w:rPr>
        <w:t xml:space="preserve">Full reasoning: Diagnostic Questionnaire &amp; Scoring Logic, Section 15, X2</w:t>
      </w:r>
    </w:p>
    <w:p>
      <w:pPr>
        <w:spacing w:after="50" w:before="220"/>
      </w:pPr>
      <w:r>
        <w:rPr>
          <w:rFonts w:ascii="Calibri" w:cs="Calibri" w:eastAsia="Calibri" w:hAnsi="Calibri"/>
          <w:b/>
          <w:bCs/>
          <w:color w:val="0E7C7B"/>
          <w:sz w:val="19"/>
          <w:szCs w:val="19"/>
        </w:rPr>
        <w:t xml:space="preserve">X3   </w:t>
      </w:r>
      <w:r>
        <w:rPr>
          <w:rFonts w:ascii="Calibri" w:cs="Calibri" w:eastAsia="Calibri" w:hAnsi="Calibri"/>
          <w:b/>
          <w:bCs/>
          <w:color w:val="5A6472"/>
          <w:sz w:val="15"/>
          <w:szCs w:val="15"/>
        </w:rPr>
        <w:t xml:space="preserve">[SHARED WITH MARKETING]</w:t>
      </w:r>
    </w:p>
    <w:p>
      <w:pPr>
        <w:spacing w:after="70"/>
      </w:pPr>
      <w:r>
        <w:rPr>
          <w:rFonts w:ascii="Calibri" w:cs="Calibri" w:eastAsia="Calibri" w:hAnsi="Calibri"/>
          <w:b/>
          <w:bCs/>
          <w:color w:val="1A1D21"/>
          <w:sz w:val="22"/>
          <w:szCs w:val="22"/>
        </w:rPr>
        <w:t xml:space="preserve">Do you have a referral program with tracked attribution? (confirm Marketing's answer)</w:t>
      </w:r>
    </w:p>
    <w:p>
      <w:pPr>
        <w:spacing w:after="90" w:line="270"/>
      </w:pPr>
      <w:r>
        <w:rPr>
          <w:rFonts w:ascii="Calibri" w:cs="Calibri" w:eastAsia="Calibri" w:hAnsi="Calibri"/>
          <w:i/>
          <w:iCs/>
          <w:color w:val="5A6472"/>
          <w:sz w:val="19"/>
          <w:szCs w:val="19"/>
        </w:rPr>
        <w:t xml:space="preserve">If CS and Marketing give different answers, take the lower score — see Part IV, Section 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 referral motion, untracked.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Informal asks, zero tracking.</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Basic program, partial tracking.</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Formal program, fully tracked to closed revenue.</w:t>
            </w:r>
          </w:p>
        </w:tc>
      </w:tr>
    </w:tbl>
    <w:p>
      <w:pPr>
        <w:spacing w:after="0" w:before="60"/>
      </w:pPr>
      <w:r>
        <w:rPr>
          <w:rFonts w:ascii="Calibri" w:cs="Calibri" w:eastAsia="Calibri" w:hAnsi="Calibri"/>
          <w:i/>
          <w:iCs/>
          <w:color w:val="5A6472"/>
          <w:sz w:val="15"/>
          <w:szCs w:val="15"/>
        </w:rPr>
        <w:t xml:space="preserve">Full reasoning: Diagnostic Questionnaire &amp; Scoring Logic, Section 15, X3</w:t>
      </w:r>
    </w:p>
    <w:p>
      <w:r>
        <w:br w:type="page"/>
      </w:r>
    </w:p>
    <w:p>
      <w:pPr>
        <w:pStyle w:val="Heading1"/>
        <w:pBdr>
          <w:bottom w:val="single" w:color="0E7C7B" w:sz="8" w:space="4"/>
        </w:pBdr>
        <w:spacing w:after="200" w:before="480"/>
      </w:pPr>
      <w:r>
        <w:t xml:space="preserve">11. Tech / RevOps Field Sheet</w:t>
      </w:r>
    </w:p>
    <w:p>
      <w:pPr>
        <w:spacing w:after="160" w:line="300"/>
      </w:pPr>
      <w:r>
        <w:rPr>
          <w:rFonts w:ascii="Calibri" w:cs="Calibri" w:eastAsia="Calibri" w:hAnsi="Calibri"/>
          <w:sz w:val="22"/>
          <w:szCs w:val="22"/>
        </w:rPr>
        <w:t xml:space="preserve">This meeting has two jobs: answer the two questions only Tech can authoritatively answer, and confirm or correct what every other department claimed. Budget time for both — the verification checklist usually takes as long as the fresh questions.</w:t>
      </w:r>
    </w:p>
    <w:p>
      <w:pPr>
        <w:pStyle w:val="Heading2"/>
        <w:spacing w:after="140" w:before="320"/>
      </w:pPr>
      <w:r>
        <w:t xml:space="preserve">New Questions</w:t>
      </w:r>
    </w:p>
    <w:p>
      <w:pPr>
        <w:spacing w:after="50" w:before="220"/>
      </w:pPr>
      <w:r>
        <w:rPr>
          <w:rFonts w:ascii="Calibri" w:cs="Calibri" w:eastAsia="Calibri" w:hAnsi="Calibri"/>
          <w:b/>
          <w:bCs/>
          <w:color w:val="0E7C7B"/>
          <w:sz w:val="19"/>
          <w:szCs w:val="19"/>
        </w:rPr>
        <w:t xml:space="preserve">C2   </w:t>
      </w:r>
      <w:r>
        <w:rPr>
          <w:rFonts w:ascii="Calibri" w:cs="Calibri" w:eastAsia="Calibri" w:hAnsi="Calibri"/>
          <w:b/>
          <w:bCs/>
          <w:color w:val="5A6472"/>
          <w:sz w:val="15"/>
          <w:szCs w:val="15"/>
        </w:rPr>
        <w:t xml:space="preserve">[PLG/PRODUCT-LED ONLY — mark N/A if no product usage signal]</w:t>
      </w:r>
    </w:p>
    <w:p>
      <w:pPr>
        <w:spacing w:after="70"/>
      </w:pPr>
      <w:r>
        <w:rPr>
          <w:rFonts w:ascii="Calibri" w:cs="Calibri" w:eastAsia="Calibri" w:hAnsi="Calibri"/>
          <w:b/>
          <w:bCs/>
          <w:color w:val="1A1D21"/>
          <w:sz w:val="22"/>
          <w:szCs w:val="22"/>
        </w:rPr>
        <w:t xml:space="preserve">Does product/usage data flow automatically into your CRM or sales tools?</w:t>
      </w:r>
    </w:p>
    <w:p>
      <w:pPr>
        <w:spacing w:after="90" w:line="270"/>
      </w:pPr>
      <w:r>
        <w:rPr>
          <w:rFonts w:ascii="Calibri" w:cs="Calibri" w:eastAsia="Calibri" w:hAnsi="Calibri"/>
          <w:i/>
          <w:iCs/>
          <w:color w:val="5A6472"/>
          <w:sz w:val="19"/>
          <w:szCs w:val="19"/>
        </w:rPr>
        <w:t xml:space="preserve">The PLG differentiator question, and the most common gap in PLG companies specifically — usage data lives in an analytics tool that was never connected to revenue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Not tracked in any structured way.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Tracked in an analytics tool, not CRM-connected.</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 usage events reach the CRM (e.g. signup only).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Real-time, multi-event integration into the CRM.</w:t>
            </w:r>
          </w:p>
        </w:tc>
      </w:tr>
    </w:tbl>
    <w:p>
      <w:pPr>
        <w:spacing w:after="0" w:before="60"/>
      </w:pPr>
      <w:r>
        <w:rPr>
          <w:rFonts w:ascii="Calibri" w:cs="Calibri" w:eastAsia="Calibri" w:hAnsi="Calibri"/>
          <w:i/>
          <w:iCs/>
          <w:color w:val="5A6472"/>
          <w:sz w:val="15"/>
          <w:szCs w:val="15"/>
        </w:rPr>
        <w:t xml:space="preserve">Full reasoning: Diagnostic Questionnaire &amp; Scoring Logic, Section 11, C2</w:t>
      </w:r>
    </w:p>
    <w:p>
      <w:pPr>
        <w:spacing w:after="50" w:before="220"/>
      </w:pPr>
      <w:r>
        <w:rPr>
          <w:rFonts w:ascii="Calibri" w:cs="Calibri" w:eastAsia="Calibri" w:hAnsi="Calibri"/>
          <w:b/>
          <w:bCs/>
          <w:color w:val="0E7C7B"/>
          <w:sz w:val="19"/>
          <w:szCs w:val="19"/>
        </w:rPr>
        <w:t xml:space="preserve">X6   </w:t>
      </w:r>
      <w:r>
        <w:rPr>
          <w:rFonts w:ascii="Calibri" w:cs="Calibri" w:eastAsia="Calibri" w:hAnsi="Calibri"/>
          <w:b/>
          <w:bCs/>
          <w:color w:val="5A6472"/>
          <w:sz w:val="15"/>
          <w:szCs w:val="15"/>
        </w:rPr>
        <w:t xml:space="preserve">[ALWAYS ASKED, most relevant for Scale-band companies]</w:t>
      </w:r>
    </w:p>
    <w:p>
      <w:pPr>
        <w:spacing w:after="70"/>
      </w:pPr>
      <w:r>
        <w:rPr>
          <w:rFonts w:ascii="Calibri" w:cs="Calibri" w:eastAsia="Calibri" w:hAnsi="Calibri"/>
          <w:b/>
          <w:bCs/>
          <w:color w:val="1A1D21"/>
          <w:sz w:val="22"/>
          <w:szCs w:val="22"/>
        </w:rPr>
        <w:t xml:space="preserve">Are quoting, contracts, and approvals automated, or handled manually over email?</w:t>
      </w:r>
    </w:p>
    <w:p>
      <w:pPr>
        <w:spacing w:after="90" w:line="270"/>
      </w:pPr>
      <w:r>
        <w:rPr>
          <w:rFonts w:ascii="Calibri" w:cs="Calibri" w:eastAsia="Calibri" w:hAnsi="Calibri"/>
          <w:i/>
          <w:iCs/>
          <w:color w:val="5A6472"/>
          <w:sz w:val="19"/>
          <w:szCs w:val="19"/>
        </w:rPr>
        <w:t xml:space="preserve">Easy to overlook because it sits after the parts of the funnel that get the most attention.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8750"/>
      </w:tblGrid>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0</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manual — email/Word docs, manual approvals.</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1</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Some templates, manual assembly.</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2</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A basic CPQ or e-signature tool in use.</w:t>
            </w:r>
          </w:p>
        </w:tc>
      </w:tr>
      <w:tr>
        <w:tc>
          <w:tcPr>
            <w:tcW w:type="dxa" w:w="6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3</w:t>
            </w:r>
          </w:p>
        </w:tc>
        <w:tc>
          <w:tcPr>
            <w:tcW w:type="dxa" w:w="87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8"/>
                <w:szCs w:val="18"/>
              </w:rPr>
              <w:t xml:space="preserve">Fully automated quote-to-contract with approval routing.</w:t>
            </w:r>
          </w:p>
        </w:tc>
      </w:tr>
    </w:tbl>
    <w:p>
      <w:pPr>
        <w:spacing w:after="0" w:before="60"/>
      </w:pPr>
      <w:r>
        <w:rPr>
          <w:rFonts w:ascii="Calibri" w:cs="Calibri" w:eastAsia="Calibri" w:hAnsi="Calibri"/>
          <w:i/>
          <w:iCs/>
          <w:color w:val="5A6472"/>
          <w:sz w:val="15"/>
          <w:szCs w:val="15"/>
        </w:rPr>
        <w:t xml:space="preserve">Full reasoning: Diagnostic Questionnaire &amp; Scoring Logic, Section 15, X6</w:t>
      </w:r>
    </w:p>
    <w:p>
      <w:pPr>
        <w:pStyle w:val="Heading2"/>
        <w:spacing w:after="140" w:before="320"/>
      </w:pPr>
      <w:r>
        <w:t xml:space="preserve">Verification Checklist</w:t>
      </w:r>
    </w:p>
    <w:p>
      <w:pPr>
        <w:spacing w:after="160" w:line="300"/>
      </w:pPr>
      <w:r>
        <w:rPr>
          <w:rFonts w:ascii="Calibri" w:cs="Calibri" w:eastAsia="Calibri" w:hAnsi="Calibri"/>
          <w:sz w:val="22"/>
          <w:szCs w:val="22"/>
        </w:rPr>
        <w:t xml:space="preserve">For each item below, confirm or correct the primary owner's answer from their meeting, using direct system access. Where they conflict, apply Part IV, Section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50"/>
      </w:tblGrid>
      <w:tr>
        <w:trPr>
          <w:tblHeader/>
        </w:trPr>
        <w:tc>
          <w:tcPr>
            <w:tcW w:type="dxa" w:w="900"/>
            <w:shd w:fill="1A1D21"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Q#</w:t>
            </w:r>
          </w:p>
        </w:tc>
        <w:tc>
          <w:tcPr>
            <w:tcW w:type="dxa" w:w="320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What Was Claimed</w:t>
            </w:r>
          </w:p>
        </w:tc>
        <w:tc>
          <w:tcPr>
            <w:tcW w:type="dxa" w:w="52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How to Verify</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F1</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CRM adoption level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Check active-user counts and last-login dates across the sales team, not just license counts.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S2</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Domain clustering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Pull 5 recent accounts and check whether related contacts are actually merged/linked, or sitting as separate records.</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S3</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Enrichment coverage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Sample 10 recent leads — what percentage have firmographic fields actually populated?</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R1</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Routing automation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Review the CRM's actual routing rules/workflows, not the team's description of them.</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R2</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Response time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Pull the median time-to-first-touch from CRM activity timestamps over the last 30–60 days. Treat this number as authoritative over the self-reported answer.</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R4</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Escalation for stalled signals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Check whether a stale-lead workflow or alert actually exists and fires, versus being described as a habit.</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E3</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AI-assisted outbound (Sales)</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Confirm what tool, if any, is actually connected and how much volume it handles versus how it was described.</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E4</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In-app/lifecycle engagement (Marketing)</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Check the actual lifecycle-messaging tool's active campaigns, not just whether one is installed.</w:t>
            </w:r>
          </w:p>
        </w:tc>
      </w:tr>
      <w:tr>
        <w:tc>
          <w:tcPr>
            <w:tcW w:type="dxa" w:w="900"/>
            <w:shd w:fill="F2F4F3" w:color="auto"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00000"/>
                <w:sz w:val="19"/>
                <w:szCs w:val="19"/>
              </w:rPr>
              <w:t xml:space="preserve">P4</w:t>
            </w:r>
          </w:p>
        </w:tc>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Existing point tools (Leadership)</w:t>
            </w:r>
          </w:p>
        </w:tc>
        <w:tc>
          <w:tcPr>
            <w:tcW w:type="dxa" w:w="52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Confirm the full current stack precisely — this feeds the Build-vs-Buy pricing discount directly.</w:t>
            </w:r>
          </w:p>
        </w:tc>
      </w:tr>
    </w:tbl>
    <w:p>
      <w:pPr>
        <w:spacing w:after="200"/>
      </w:pPr>
    </w:p>
    <w:p>
      <w:r>
        <w:br w:type="page"/>
      </w:r>
    </w:p>
    <w:p>
      <w:pPr>
        <w:spacing w:after="40" w:before="200"/>
      </w:pPr>
      <w:r>
        <w:rPr>
          <w:rFonts w:ascii="Calibri" w:cs="Calibri" w:eastAsia="Calibri" w:hAnsi="Calibri"/>
          <w:b/>
          <w:bCs/>
          <w:color w:val="0E7C7B"/>
          <w:sz w:val="24"/>
          <w:szCs w:val="24"/>
        </w:rPr>
        <w:t xml:space="preserve">PART IV</w:t>
      </w:r>
    </w:p>
    <w:p>
      <w:pPr>
        <w:spacing w:after="300"/>
      </w:pPr>
      <w:r>
        <w:rPr>
          <w:rFonts w:ascii="Calibri" w:cs="Calibri" w:eastAsia="Calibri" w:hAnsi="Calibri"/>
          <w:b/>
          <w:bCs/>
          <w:color w:val="1A1D21"/>
          <w:sz w:val="38"/>
          <w:szCs w:val="38"/>
        </w:rPr>
        <w:t xml:space="preserve">Curating Answers Into the Report</w:t>
      </w:r>
    </w:p>
    <w:p>
      <w:pPr>
        <w:spacing w:after="160" w:line="300"/>
      </w:pPr>
      <w:r>
        <w:rPr>
          <w:rFonts w:ascii="Calibri" w:cs="Calibri" w:eastAsia="Calibri" w:hAnsi="Calibri"/>
          <w:sz w:val="22"/>
          <w:szCs w:val="22"/>
        </w:rPr>
        <w:t xml:space="preserve">Six meetings produce six sets of notes in six different voices, at different levels of technical precision, sometimes disagreeing with each other. This is where that turns into one coherent, scored report.</w:t>
      </w:r>
    </w:p>
    <w:p>
      <w:pPr>
        <w:pStyle w:val="Heading1"/>
        <w:pBdr>
          <w:bottom w:val="single" w:color="0E7C7B" w:sz="8" w:space="4"/>
        </w:pBdr>
        <w:spacing w:after="200" w:before="480"/>
      </w:pPr>
      <w:r>
        <w:t xml:space="preserve">12. Resolving Conflicting Answers</w:t>
      </w:r>
    </w:p>
    <w:p>
      <w:pPr>
        <w:pStyle w:val="Heading2"/>
        <w:spacing w:after="140" w:before="320"/>
      </w:pPr>
      <w:r>
        <w:t xml:space="preserve">Rule 1: System observation beats self-report</w:t>
      </w:r>
    </w:p>
    <w:p>
      <w:pPr>
        <w:spacing w:after="160" w:line="300"/>
      </w:pPr>
      <w:r>
        <w:rPr>
          <w:rFonts w:ascii="Calibri" w:cs="Calibri" w:eastAsia="Calibri" w:hAnsi="Calibri"/>
          <w:sz w:val="22"/>
          <w:szCs w:val="22"/>
        </w:rPr>
        <w:t xml:space="preserve">When the Tech/RevOps verification (Part III, Section 11) contradicts what a department claimed, score from what the system shows. If Sales says first-response time is “within the hour” but CRM timestamps show a median of six hours, R2 is scored from the six hours — not averaged, not split the difference.</w:t>
      </w:r>
    </w:p>
    <w:p>
      <w:pPr>
        <w:pBdr>
          <w:left w:val="single" w:color="0E7C7B" w:sz="18" w:space="8"/>
        </w:pBdr>
        <w:spacing w:after="220" w:before="120" w:line="300"/>
        <w:ind w:left="360"/>
      </w:pPr>
      <w:r>
        <w:rPr>
          <w:rFonts w:ascii="Calibri" w:cs="Calibri" w:eastAsia="Calibri" w:hAnsi="Calibri"/>
          <w:i/>
          <w:iCs/>
          <w:color w:val="1A1D21"/>
          <w:sz w:val="23"/>
          <w:szCs w:val="23"/>
        </w:rPr>
        <w:t xml:space="preserve">The gap itself is a finding, not just a scoring correction. A department confidently overestimating its own speed or consistency is useful information for the report — worth a diplomatic line in the findings, not just a quiet score adjustment.</w:t>
      </w:r>
    </w:p>
    <w:p>
      <w:pPr>
        <w:pStyle w:val="Heading2"/>
        <w:spacing w:after="140" w:before="320"/>
      </w:pPr>
      <w:r>
        <w:t xml:space="preserve">Rule 2: When two departments disagree on a shared question, take the lower score</w:t>
      </w:r>
    </w:p>
    <w:p>
      <w:pPr>
        <w:spacing w:after="160" w:line="300"/>
      </w:pPr>
      <w:r>
        <w:rPr>
          <w:rFonts w:ascii="Calibri" w:cs="Calibri" w:eastAsia="Calibri" w:hAnsi="Calibri"/>
          <w:sz w:val="22"/>
          <w:szCs w:val="22"/>
        </w:rPr>
        <w:t xml:space="preserve">A few questions (E1, E2, X3) get asked in more than one meeting on purpose. If Sales says outreach is personalized and Marketing describes it as templated, score the lower answer. The report describes what a typical signal actually experiences, not the more flattering department's account of it — the same logic as the “round down when torn” rule for ambiguous single answers.</w:t>
      </w:r>
    </w:p>
    <w:p>
      <w:pPr>
        <w:pStyle w:val="Heading2"/>
        <w:spacing w:after="140" w:before="320"/>
      </w:pPr>
      <w:r>
        <w:t xml:space="preserve">Rule 3: Don't let one strong answer halo an adjacent one</w:t>
      </w:r>
    </w:p>
    <w:p>
      <w:pPr>
        <w:spacing w:after="160" w:line="300"/>
      </w:pPr>
      <w:r>
        <w:rPr>
          <w:rFonts w:ascii="Calibri" w:cs="Calibri" w:eastAsia="Calibri" w:hAnsi="Calibri"/>
          <w:sz w:val="22"/>
          <w:szCs w:val="22"/>
        </w:rPr>
        <w:t xml:space="preserve">A department that answers confidently and articulately on one question isn't more likely to be right on the next one. Score each question on its own evidence, department by department, question by question — this matters more across departments than it did within a single interview, because a persuasive Head of Sales can otherwise end up validating their own Marketing and CS answers by proxy.</w:t>
      </w:r>
    </w:p>
    <w:p>
      <w:r>
        <w:br w:type="page"/>
      </w:r>
    </w:p>
    <w:p>
      <w:pPr>
        <w:pStyle w:val="Heading1"/>
        <w:pBdr>
          <w:bottom w:val="single" w:color="0E7C7B" w:sz="8" w:space="4"/>
        </w:pBdr>
        <w:spacing w:after="200" w:before="480"/>
      </w:pPr>
      <w:r>
        <w:t xml:space="preserve">13. Handling Missing Departments</w:t>
      </w:r>
    </w:p>
    <w:p>
      <w:pPr>
        <w:spacing w:after="160" w:line="300"/>
      </w:pPr>
      <w:r>
        <w:rPr>
          <w:rFonts w:ascii="Calibri" w:cs="Calibri" w:eastAsia="Calibri" w:hAnsi="Calibri"/>
          <w:sz w:val="22"/>
          <w:szCs w:val="22"/>
        </w:rPr>
        <w:t xml:space="preserve">If a department genuinely doesn't exist — no Marketing function, no dedicated CS — reassign its questions to the closest available owner (Section 4). Never leave a question unscored because the “right” person wasn't in the room, and never guess an answer nobody actually gave.</w:t>
      </w:r>
    </w:p>
    <w:p>
      <w:pPr>
        <w:pStyle w:val="ListParagraph"/>
        <w:numPr>
          <w:ilvl w:val="0"/>
          <w:numId w:val="2"/>
        </w:numPr>
        <w:spacing w:after="80" w:line="280"/>
      </w:pPr>
      <w:r>
        <w:rPr>
          <w:rFonts w:ascii="Calibri" w:cs="Calibri" w:eastAsia="Calibri" w:hAnsi="Calibri"/>
          <w:sz w:val="22"/>
          <w:szCs w:val="22"/>
        </w:rPr>
        <w:t xml:space="preserve">If reassigned, note who actually answered it in the internal working notes — not in the client-facing report, but it matters for calibrating how much to trust that answer during scoring.</w:t>
      </w:r>
    </w:p>
    <w:p>
      <w:pPr>
        <w:pStyle w:val="ListParagraph"/>
        <w:numPr>
          <w:ilvl w:val="0"/>
          <w:numId w:val="2"/>
        </w:numPr>
        <w:spacing w:after="80" w:line="280"/>
      </w:pPr>
      <w:r>
        <w:rPr>
          <w:rFonts w:ascii="Calibri" w:cs="Calibri" w:eastAsia="Calibri" w:hAnsi="Calibri"/>
          <w:sz w:val="22"/>
          <w:szCs w:val="22"/>
        </w:rPr>
        <w:t xml:space="preserve">A missing department is sometimes itself the finding. A company with no one clearly accountable for customer health (Expand) has an organizational gap, not just an automation gap — the Audit Report's “What this is costing you” language (Section 14 below) is the right place to say so, plainly.</w:t>
      </w:r>
    </w:p>
    <w:p>
      <w:pPr>
        <w:pStyle w:val="Heading1"/>
        <w:pBdr>
          <w:bottom w:val="single" w:color="0E7C7B" w:sz="8" w:space="4"/>
        </w:pBdr>
        <w:spacing w:after="200" w:before="480"/>
      </w:pPr>
      <w:r>
        <w:t xml:space="preserve">14. From Raw Notes to Report Prose</w:t>
      </w:r>
    </w:p>
    <w:p>
      <w:pPr>
        <w:spacing w:after="160" w:line="300"/>
      </w:pPr>
      <w:r>
        <w:rPr>
          <w:rFonts w:ascii="Calibri" w:cs="Calibri" w:eastAsia="Calibri" w:hAnsi="Calibri"/>
          <w:sz w:val="22"/>
          <w:szCs w:val="22"/>
        </w:rPr>
        <w:t xml:space="preserve">Interview notes are internal, technical, and often in the client's own jargon. The Audit Report is second-person, plain-language, and consultative. Every finding has to cross that translation — here's the pattern, with real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Raw Interview Note</w:t>
            </w:r>
          </w:p>
        </w:tc>
        <w:tc>
          <w:tcPr>
            <w:tcW w:type="dxa" w:w="4675"/>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Report Prose</w:t>
            </w:r>
          </w:p>
        </w:tc>
      </w:tr>
      <w:tr>
        <w:tc>
          <w:tcPr>
            <w:tcW w:type="dxa" w:w="4675"/>
            <w:shd w:fill="F2F4F3" w:color="auto"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000000"/>
                <w:sz w:val="19"/>
                <w:szCs w:val="19"/>
              </w:rPr>
              <w:t xml:space="preserve">Tech: “Amplitude events aren't piped anywhere, no reverse ETL, HubSpot has no custom properties for usage.”</w:t>
            </w:r>
          </w:p>
        </w:tc>
        <w:tc>
          <w:tcPr>
            <w:tcW w:type="dxa" w:w="4675"/>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“Your product is telling you who's ready to buy or expand right now, and that signal never reaches a human.”</w:t>
            </w:r>
          </w:p>
        </w:tc>
      </w:tr>
      <w:tr>
        <w:tc>
          <w:tcPr>
            <w:tcW w:type="dxa" w:w="4675"/>
            <w:shd w:fill="F2F4F3" w:color="auto"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000000"/>
                <w:sz w:val="19"/>
                <w:szCs w:val="19"/>
              </w:rPr>
              <w:t xml:space="preserve">Sales: “We kind of know who our good leads are, it's mostly [rep name]'s gut, honestly.”</w:t>
            </w:r>
          </w:p>
        </w:tc>
        <w:tc>
          <w:tcPr>
            <w:tcW w:type="dxa" w:w="4675"/>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“That judgment lives in people's heads, not in the system, so it doesn't scale past the reps who already have it.”</w:t>
            </w:r>
          </w:p>
        </w:tc>
      </w:tr>
      <w:tr>
        <w:tc>
          <w:tcPr>
            <w:tcW w:type="dxa" w:w="4675"/>
            <w:shd w:fill="F2F4F3" w:color="auto"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000000"/>
                <w:sz w:val="19"/>
                <w:szCs w:val="19"/>
              </w:rPr>
              <w:t xml:space="preserve">CS: “We don't really have a health score, I just kind of know my accounts.”</w:t>
            </w:r>
          </w:p>
        </w:tc>
        <w:tc>
          <w:tcPr>
            <w:tcW w:type="dxa" w:w="4675"/>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“Nobody's watching your existing accounts for expansion or renewal risk until it's already a problem.”</w:t>
            </w:r>
          </w:p>
        </w:tc>
      </w:tr>
    </w:tbl>
    <w:p>
      <w:pPr>
        <w:spacing w:after="220"/>
      </w:pPr>
    </w:p>
    <w:p>
      <w:pPr>
        <w:spacing w:after="160" w:line="300"/>
      </w:pPr>
      <w:r>
        <w:rPr>
          <w:rFonts w:ascii="Calibri" w:cs="Calibri" w:eastAsia="Calibri" w:hAnsi="Calibri"/>
          <w:sz w:val="22"/>
          <w:szCs w:val="22"/>
        </w:rPr>
        <w:t xml:space="preserve">The pattern in every row: strip the internal tool names and jargon, keep the concrete specific (what actually isn't happening), and state the consequence in terms of what the client experiences — not what Growen observed.</w:t>
      </w:r>
    </w:p>
    <w:p>
      <w:pPr>
        <w:pStyle w:val="Heading1"/>
        <w:pBdr>
          <w:bottom w:val="single" w:color="0E7C7B" w:sz="8" w:space="4"/>
        </w:pBdr>
        <w:spacing w:after="200" w:before="480"/>
      </w:pPr>
      <w:r>
        <w:t xml:space="preserve">15. Mapping Findings to the Audit Report</w:t>
      </w:r>
    </w:p>
    <w:p>
      <w:pPr>
        <w:spacing w:after="160" w:line="300"/>
      </w:pPr>
      <w:r>
        <w:rPr>
          <w:rFonts w:ascii="Calibri" w:cs="Calibri" w:eastAsia="Calibri" w:hAnsi="Calibri"/>
          <w:sz w:val="22"/>
          <w:szCs w:val="22"/>
        </w:rPr>
        <w:t xml:space="preserve">Each meeting's curated output has a specific home in the Revenue Infrastructure Audit template — nothing should be left generic or unplaced by the time drafting starts.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Audit Report Section</w:t>
            </w:r>
          </w:p>
        </w:tc>
        <w:tc>
          <w:tcPr>
            <w:tcW w:type="dxa" w:w="6950"/>
            <w:shd w:fill="1A1D21"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Fed By</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1. Where You Stand Right Now</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The overall automation percentage and tier fit, computed after all six meetings and the System Review are scored — written last, even though it appears first.</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3.1 Capture</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Marketing (C1, C4) + Tech (C2) + Sales (C3), reconciled per Section 12.</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3.2 Score</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almost entirely (S1–S4), verified against System Review findings.</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3.3 Route</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(R1–R4), with R2 specifically overridden by CRM timestamp data if it conflicts with self-report.</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3.4 Engage</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Sales (E1–E3) + Marketing (E4), reconciled per Section 12 where shared.</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3.5 Expand</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Customer Success almost entirely (X1, X2), Marketing/CS shared on X3, Sales on X4–X5, Tech on X6.</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4. Score Summary &amp; Tier</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The full scored matrix from Part II here, run through the Scoring Logic doc's Section 8–9 combination rules.</w:t>
            </w:r>
          </w:p>
        </w:tc>
      </w:tr>
      <w:tr>
        <w:tc>
          <w:tcPr>
            <w:tcW w:type="dxa" w:w="2400"/>
            <w:shd w:fill="F2F4F3" w:color="auto"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00000"/>
                <w:sz w:val="19"/>
                <w:szCs w:val="19"/>
              </w:rPr>
              <w:t xml:space="preserve">5. What Happens Next</w:t>
            </w:r>
          </w:p>
        </w:tc>
        <w:tc>
          <w:tcPr>
            <w:tcW w:type="dxa" w:w="6950"/>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000000"/>
                <w:sz w:val="19"/>
                <w:szCs w:val="19"/>
              </w:rPr>
              <w:t xml:space="preserve">Drawn from the Productized Automation Tiers reference for whichever tier Section 4 lands on.</w:t>
            </w:r>
          </w:p>
        </w:tc>
      </w:tr>
    </w:tbl>
    <w:p>
      <w:pPr>
        <w:spacing w:after="220"/>
      </w:pPr>
    </w:p>
    <w:p>
      <w:pPr>
        <w:pBdr>
          <w:left w:val="single" w:color="0E7C7B" w:sz="18" w:space="8"/>
        </w:pBdr>
        <w:spacing w:after="220" w:before="120" w:line="300"/>
        <w:ind w:left="360"/>
      </w:pPr>
      <w:r>
        <w:rPr>
          <w:rFonts w:ascii="Calibri" w:cs="Calibri" w:eastAsia="Calibri" w:hAnsi="Calibri"/>
          <w:i/>
          <w:iCs/>
          <w:color w:val="1A1D21"/>
          <w:sz w:val="23"/>
          <w:szCs w:val="23"/>
        </w:rPr>
        <w:t xml:space="preserve">If a section of the Audit Report can't be traced back to a specific meeting or verification step in this table, that's a sign a meeting was skipped or a question wasn't actually asked — not a sign to write around the gap.</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2"/>
        <w:sz w:val="15"/>
        <w:szCs w:val="15"/>
      </w:rPr>
      <w:t xml:space="preserve">GROWEN — THE 14-DAY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A1D21"/>
      <w:sz w:val="30"/>
      <w:szCs w:val="30"/>
    </w:rPr>
  </w:style>
  <w:style w:type="paragraph" w:styleId="Heading2">
    <w:name w:val="Heading 2"/>
    <w:basedOn w:val="Normal"/>
    <w:next w:val="Normal"/>
    <w:qFormat/>
    <w:pPr>
      <w:spacing w:after="140" w:before="320"/>
    </w:pPr>
    <w:rPr>
      <w:rFonts w:ascii="Calibri" w:cs="Calibri" w:eastAsia="Calibri" w:hAnsi="Calibri"/>
      <w:b/>
      <w:bCs/>
      <w:color w:val="0E7C7B"/>
      <w:sz w:val="25"/>
      <w:szCs w:val="25"/>
    </w:rPr>
  </w:style>
  <w:style w:type="paragraph" w:styleId="Heading3">
    <w:name w:val="Heading 3"/>
    <w:basedOn w:val="Normal"/>
    <w:next w:val="Normal"/>
    <w:qFormat/>
    <w:pPr>
      <w:spacing w:after="100" w:before="220"/>
    </w:pPr>
    <w:rPr>
      <w:rFonts w:ascii="Calibri" w:cs="Calibri" w:eastAsia="Calibri" w:hAnsi="Calibri"/>
      <w:b/>
      <w:bCs/>
      <w:color w:val="5A64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Growen — The 14-Day Audit: Departmental Questionnaire &amp; Report Curation Guide</dc:title>
  <dc:creator>Growen</dc:creator>
  <cp:lastModifiedBy>Un-named</cp:lastModifiedBy>
  <cp:revision>1</cp:revision>
  <dcterms:created xsi:type="dcterms:W3CDTF">2026-09-20T14:54:37.976Z</dcterms:created>
  <dcterms:modified xsi:type="dcterms:W3CDTF">2026-09-20T14:54:37.982Z</dcterms:modified>
</cp:coreProperties>
</file>

<file path=docProps/custom.xml><?xml version="1.0" encoding="utf-8"?>
<Properties xmlns="http://schemas.openxmlformats.org/officeDocument/2006/custom-properties" xmlns:vt="http://schemas.openxmlformats.org/officeDocument/2006/docPropsVTypes"/>
</file>