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24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8fximqo4a0k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  <w:u w:val="single"/>
        </w:rPr>
      </w:pPr>
      <w:bookmarkStart w:colFirst="0" w:colLast="0" w:name="_3swcz4yqimv0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</w:t>
      </w:r>
      <w:r w:rsidDel="00000000" w:rsidR="00000000" w:rsidRPr="00000000">
        <w:rPr>
          <w:sz w:val="24"/>
          <w:szCs w:val="24"/>
          <w:rtl w:val="0"/>
        </w:rPr>
        <w:t xml:space="preserve">Consider a scenario from ABC Training Institute. The given table shows the marks scored by students of grade XI in Python Programming course.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566988" cy="19563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95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program to meet the requirements mentioned below: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Display the name and marks for every student.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Display the top two scorers for the course.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Display class average of this course.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Hint- Implement the solution using a dictionary.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9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student details are as follows : {'John': 86.6, 'Jack': 91.2, 'Jill': 84.5, 'Harry': 72.1, 'Joe': 80.5}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student with highest marks is : Jack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student with second highest marks is : John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marks of the class is : 82.6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sz w:val="24"/>
          <w:szCs w:val="24"/>
        </w:rPr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