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8E25D" w14:textId="68E0EE90" w:rsidR="00EE78A0" w:rsidRPr="00EE78A0" w:rsidRDefault="00EE78A0" w:rsidP="00EE78A0">
      <w:pPr>
        <w:rPr>
          <w:sz w:val="28"/>
          <w:szCs w:val="28"/>
        </w:rPr>
      </w:pPr>
      <w:r w:rsidRPr="00EE78A0">
        <w:rPr>
          <w:b/>
          <w:bCs/>
          <w:sz w:val="28"/>
          <w:szCs w:val="28"/>
        </w:rPr>
        <w:t>Digital India Programme</w:t>
      </w:r>
    </w:p>
    <w:p w14:paraId="3A2F2671" w14:textId="601CD449" w:rsidR="00EE78A0" w:rsidRPr="00EE78A0" w:rsidRDefault="00EE78A0" w:rsidP="00EE78A0">
      <w:r w:rsidRPr="00EE78A0">
        <w:t xml:space="preserve">The </w:t>
      </w:r>
      <w:r w:rsidRPr="00EE78A0">
        <w:rPr>
          <w:b/>
          <w:bCs/>
        </w:rPr>
        <w:t>Digital India Programme</w:t>
      </w:r>
      <w:r w:rsidRPr="00EE78A0">
        <w:t xml:space="preserve"> is a flagship programme of the </w:t>
      </w:r>
      <w:r w:rsidRPr="00EE78A0">
        <w:rPr>
          <w:b/>
          <w:bCs/>
        </w:rPr>
        <w:t>Government of India</w:t>
      </w:r>
      <w:r w:rsidRPr="00EE78A0">
        <w:t xml:space="preserve">, launched in </w:t>
      </w:r>
      <w:r w:rsidRPr="00EE78A0">
        <w:rPr>
          <w:b/>
          <w:bCs/>
        </w:rPr>
        <w:t>July 2015</w:t>
      </w:r>
      <w:r w:rsidRPr="00EE78A0">
        <w:t xml:space="preserve"> with the objective of transforming India into a </w:t>
      </w:r>
      <w:r w:rsidRPr="00EE78A0">
        <w:rPr>
          <w:i/>
          <w:iCs/>
        </w:rPr>
        <w:t>digitally empowered society and knowledge economy</w:t>
      </w:r>
      <w:r w:rsidRPr="00EE78A0">
        <w:t xml:space="preserve">. It is implemented by the </w:t>
      </w:r>
      <w:r w:rsidRPr="00EE78A0">
        <w:rPr>
          <w:b/>
          <w:bCs/>
        </w:rPr>
        <w:t>Ministry of Electronics &amp; Information Technology (</w:t>
      </w:r>
      <w:proofErr w:type="spellStart"/>
      <w:r w:rsidRPr="00EE78A0">
        <w:rPr>
          <w:b/>
          <w:bCs/>
        </w:rPr>
        <w:t>MeitY</w:t>
      </w:r>
      <w:proofErr w:type="spellEnd"/>
      <w:r w:rsidRPr="00EE78A0">
        <w:rPr>
          <w:b/>
          <w:bCs/>
        </w:rPr>
        <w:t>)</w:t>
      </w:r>
      <w:r w:rsidRPr="00EE78A0">
        <w:t xml:space="preserve"> and integrates multiple digital services and infrastructure efforts across government departments. </w:t>
      </w:r>
    </w:p>
    <w:p w14:paraId="3DE2911F" w14:textId="77777777" w:rsidR="00EE78A0" w:rsidRPr="00EE78A0" w:rsidRDefault="00EE78A0" w:rsidP="00EE78A0">
      <w:r w:rsidRPr="00EE78A0">
        <w:pict w14:anchorId="3C971C7E">
          <v:rect id="_x0000_i1049" style="width:0;height:1.5pt" o:hralign="center" o:hrstd="t" o:hr="t" fillcolor="#a0a0a0" stroked="f"/>
        </w:pict>
      </w:r>
    </w:p>
    <w:p w14:paraId="37E62475" w14:textId="41CF40E8" w:rsidR="00EE78A0" w:rsidRPr="00EE78A0" w:rsidRDefault="00EE78A0" w:rsidP="00EE78A0">
      <w:pPr>
        <w:rPr>
          <w:b/>
          <w:bCs/>
          <w:sz w:val="28"/>
          <w:szCs w:val="28"/>
        </w:rPr>
      </w:pPr>
      <w:r w:rsidRPr="00EE78A0">
        <w:rPr>
          <w:b/>
          <w:bCs/>
        </w:rPr>
        <w:t xml:space="preserve"> </w:t>
      </w:r>
      <w:r w:rsidRPr="00EE78A0">
        <w:rPr>
          <w:b/>
          <w:bCs/>
          <w:sz w:val="28"/>
          <w:szCs w:val="28"/>
        </w:rPr>
        <w:t>Benefits of Digital India Programme</w:t>
      </w:r>
    </w:p>
    <w:p w14:paraId="13118050" w14:textId="77777777" w:rsidR="00EE78A0" w:rsidRPr="00EE78A0" w:rsidRDefault="00EE78A0" w:rsidP="00EE78A0">
      <w:r w:rsidRPr="00EE78A0">
        <w:rPr>
          <w:b/>
          <w:bCs/>
        </w:rPr>
        <w:t>Digital Infrastructure as a Utility to Every Citizen</w:t>
      </w:r>
      <w:r w:rsidRPr="00EE78A0">
        <w:t>:</w:t>
      </w:r>
      <w:r w:rsidRPr="00EE78A0">
        <w:br/>
        <w:t xml:space="preserve">Digital India builds online infrastructure such as high-speed internet, digital identities (like Aadhaar), cloud platforms for storage of certificates, and mobile connectivity across rural and urban India. Citizens can access essential services anytime and anywhere online, reducing the need to visit government offices physically. </w:t>
      </w:r>
    </w:p>
    <w:p w14:paraId="21742E71" w14:textId="77777777" w:rsidR="00EE78A0" w:rsidRPr="00EE78A0" w:rsidRDefault="00EE78A0" w:rsidP="00EE78A0">
      <w:r w:rsidRPr="00EE78A0">
        <w:rPr>
          <w:b/>
          <w:bCs/>
        </w:rPr>
        <w:t>Governance &amp; Services on Demand</w:t>
      </w:r>
      <w:r w:rsidRPr="00EE78A0">
        <w:t>:</w:t>
      </w:r>
      <w:r w:rsidRPr="00EE78A0">
        <w:br/>
        <w:t xml:space="preserve">The programme enables seamless delivery of government services through digital platforms (web and mobile). Public services like certificates, licences and payments are available in real time, improving transparency, speed and accountability. It also supports electronic and cashless financial transactions. </w:t>
      </w:r>
    </w:p>
    <w:p w14:paraId="0126736E" w14:textId="77777777" w:rsidR="00EE78A0" w:rsidRPr="00EE78A0" w:rsidRDefault="00EE78A0" w:rsidP="00EE78A0">
      <w:r w:rsidRPr="00EE78A0">
        <w:rPr>
          <w:b/>
          <w:bCs/>
        </w:rPr>
        <w:t>Digital Empowerment of Citizens</w:t>
      </w:r>
      <w:r w:rsidRPr="00EE78A0">
        <w:t>:</w:t>
      </w:r>
      <w:r w:rsidRPr="00EE78A0">
        <w:br/>
        <w:t xml:space="preserve">Digital India promotes digital literacy for all, makes digital resources accessible in Indian languages, and ensures that documents and entitlements (like certificates) are available in the cloud. This empowers citizens — including students, farmers, women, elderly and rural populations — with better access to information, services, learning and financial tools. </w:t>
      </w:r>
    </w:p>
    <w:p w14:paraId="3B26F64A" w14:textId="77777777" w:rsidR="00EE78A0" w:rsidRPr="00EE78A0" w:rsidRDefault="00EE78A0" w:rsidP="00EE78A0">
      <w:r w:rsidRPr="00EE78A0">
        <w:rPr>
          <w:b/>
          <w:bCs/>
        </w:rPr>
        <w:t>Support for Entrepreneurship &amp; Economy</w:t>
      </w:r>
      <w:r w:rsidRPr="00EE78A0">
        <w:t>:</w:t>
      </w:r>
      <w:r w:rsidRPr="00EE78A0">
        <w:br/>
        <w:t xml:space="preserve">By advancing digital infrastructure and services (such as UPI payments, e-commerce access, Common Service Centres and digital skill platforms), Digital India fosters innovation, start-ups, employment and inclusion in the digital economy. </w:t>
      </w:r>
    </w:p>
    <w:p w14:paraId="60C3389E" w14:textId="77777777" w:rsidR="00EE78A0" w:rsidRPr="00EE78A0" w:rsidRDefault="00EE78A0" w:rsidP="00EE78A0">
      <w:r w:rsidRPr="00EE78A0">
        <w:pict w14:anchorId="0C2CEC56">
          <v:rect id="_x0000_i1050" style="width:0;height:1.5pt" o:hralign="center" o:hrstd="t" o:hr="t" fillcolor="#a0a0a0" stroked="f"/>
        </w:pict>
      </w:r>
    </w:p>
    <w:p w14:paraId="3C5FF27F" w14:textId="356A277B" w:rsidR="00EE78A0" w:rsidRPr="00EE78A0" w:rsidRDefault="00EE78A0" w:rsidP="00EE78A0">
      <w:pPr>
        <w:rPr>
          <w:b/>
          <w:bCs/>
          <w:sz w:val="28"/>
          <w:szCs w:val="28"/>
        </w:rPr>
      </w:pPr>
      <w:r w:rsidRPr="00EE78A0">
        <w:rPr>
          <w:b/>
          <w:bCs/>
          <w:sz w:val="28"/>
          <w:szCs w:val="28"/>
        </w:rPr>
        <w:t>Eligibility (Who Can Use It?)</w:t>
      </w:r>
    </w:p>
    <w:p w14:paraId="47E6B798" w14:textId="77777777" w:rsidR="00EE78A0" w:rsidRPr="00EE78A0" w:rsidRDefault="00EE78A0" w:rsidP="00EE78A0">
      <w:r w:rsidRPr="00EE78A0">
        <w:t xml:space="preserve">The </w:t>
      </w:r>
      <w:r w:rsidRPr="00EE78A0">
        <w:rPr>
          <w:b/>
          <w:bCs/>
        </w:rPr>
        <w:t>Digital India Programme</w:t>
      </w:r>
      <w:r w:rsidRPr="00EE78A0">
        <w:t xml:space="preserve"> itself does </w:t>
      </w:r>
      <w:r w:rsidRPr="00EE78A0">
        <w:rPr>
          <w:b/>
          <w:bCs/>
        </w:rPr>
        <w:t>not require a separate eligibility criteria</w:t>
      </w:r>
      <w:r w:rsidRPr="00EE78A0">
        <w:t xml:space="preserve"> because it is </w:t>
      </w:r>
      <w:r w:rsidRPr="00EE78A0">
        <w:rPr>
          <w:i/>
          <w:iCs/>
        </w:rPr>
        <w:t>not a single application-based scheme</w:t>
      </w:r>
      <w:r w:rsidRPr="00EE78A0">
        <w:t xml:space="preserve">. It is a mission covering many services. </w:t>
      </w:r>
      <w:r w:rsidRPr="00EE78A0">
        <w:rPr>
          <w:b/>
          <w:bCs/>
        </w:rPr>
        <w:t>All Indian citizens</w:t>
      </w:r>
      <w:r w:rsidRPr="00EE78A0">
        <w:t xml:space="preserve"> are eligible to benefit from the services under Digital India provided they satisfy the specific criteria of the individual service they use (for example, </w:t>
      </w:r>
      <w:proofErr w:type="spellStart"/>
      <w:r w:rsidRPr="00EE78A0">
        <w:t>DigiLocker</w:t>
      </w:r>
      <w:proofErr w:type="spellEnd"/>
      <w:r w:rsidRPr="00EE78A0">
        <w:t xml:space="preserve">, PMGDISHA, e-Hospital, etc.). </w:t>
      </w:r>
    </w:p>
    <w:p w14:paraId="791E2AAA" w14:textId="77777777" w:rsidR="00EE78A0" w:rsidRPr="00EE78A0" w:rsidRDefault="00EE78A0" w:rsidP="00EE78A0">
      <w:r w:rsidRPr="00EE78A0">
        <w:t>For instance:</w:t>
      </w:r>
    </w:p>
    <w:p w14:paraId="1557C3E8" w14:textId="77777777" w:rsidR="00EE78A0" w:rsidRPr="00EE78A0" w:rsidRDefault="00EE78A0" w:rsidP="0010423E">
      <w:pPr>
        <w:ind w:left="720"/>
      </w:pPr>
      <w:r w:rsidRPr="00EE78A0">
        <w:t xml:space="preserve">To use </w:t>
      </w:r>
      <w:proofErr w:type="spellStart"/>
      <w:r w:rsidRPr="00EE78A0">
        <w:rPr>
          <w:b/>
          <w:bCs/>
        </w:rPr>
        <w:t>DigiLocker</w:t>
      </w:r>
      <w:proofErr w:type="spellEnd"/>
      <w:r w:rsidRPr="00EE78A0">
        <w:t xml:space="preserve">, you must be an Indian resident with a </w:t>
      </w:r>
      <w:r w:rsidRPr="00EE78A0">
        <w:rPr>
          <w:b/>
          <w:bCs/>
        </w:rPr>
        <w:t>valid Aadhaar number</w:t>
      </w:r>
      <w:r w:rsidRPr="00EE78A0">
        <w:t xml:space="preserve">. </w:t>
      </w:r>
    </w:p>
    <w:p w14:paraId="1130774E" w14:textId="5F2EE291" w:rsidR="00EE78A0" w:rsidRDefault="00EE78A0" w:rsidP="00EE78A0"/>
    <w:p w14:paraId="0FCA8A32" w14:textId="77777777" w:rsidR="0010423E" w:rsidRDefault="0010423E" w:rsidP="00EE78A0"/>
    <w:p w14:paraId="5766ECB1" w14:textId="05236F48" w:rsidR="0010423E" w:rsidRPr="00EE78A0" w:rsidRDefault="0010423E" w:rsidP="00EE78A0"/>
    <w:p w14:paraId="0B5DB6CB" w14:textId="77777777" w:rsidR="00EE78A0" w:rsidRPr="00EE78A0" w:rsidRDefault="00EE78A0" w:rsidP="00EE78A0">
      <w:pPr>
        <w:rPr>
          <w:b/>
          <w:bCs/>
        </w:rPr>
      </w:pPr>
      <w:r w:rsidRPr="00EE78A0">
        <w:rPr>
          <w:rFonts w:ascii="Segoe UI Emoji" w:hAnsi="Segoe UI Emoji" w:cs="Segoe UI Emoji"/>
          <w:b/>
          <w:bCs/>
        </w:rPr>
        <w:lastRenderedPageBreak/>
        <w:t>📄</w:t>
      </w:r>
      <w:r w:rsidRPr="00EE78A0">
        <w:rPr>
          <w:b/>
          <w:bCs/>
        </w:rPr>
        <w:t xml:space="preserve"> Documents Required (Typical Examples)</w:t>
      </w:r>
    </w:p>
    <w:p w14:paraId="253A39DA" w14:textId="77777777" w:rsidR="00EE78A0" w:rsidRPr="00EE78A0" w:rsidRDefault="00EE78A0" w:rsidP="00EE78A0">
      <w:r w:rsidRPr="00EE78A0">
        <w:t xml:space="preserve">Since Digital India covers many digital services, the </w:t>
      </w:r>
      <w:r w:rsidRPr="00EE78A0">
        <w:rPr>
          <w:i/>
          <w:iCs/>
        </w:rPr>
        <w:t>required documents vary by service</w:t>
      </w:r>
      <w:r w:rsidRPr="00EE78A0">
        <w:t>. Examples include:</w:t>
      </w:r>
    </w:p>
    <w:p w14:paraId="45CA2B33" w14:textId="77777777" w:rsidR="00EE78A0" w:rsidRPr="00EE78A0" w:rsidRDefault="00EE78A0" w:rsidP="00EE78A0">
      <w:pPr>
        <w:numPr>
          <w:ilvl w:val="0"/>
          <w:numId w:val="8"/>
        </w:numPr>
      </w:pPr>
      <w:proofErr w:type="spellStart"/>
      <w:r w:rsidRPr="00EE78A0">
        <w:rPr>
          <w:b/>
          <w:bCs/>
        </w:rPr>
        <w:t>DigiLocker</w:t>
      </w:r>
      <w:proofErr w:type="spellEnd"/>
      <w:r w:rsidRPr="00EE78A0">
        <w:t xml:space="preserve">: Aadhaar card/number for authentication. </w:t>
      </w:r>
    </w:p>
    <w:p w14:paraId="77E8168B" w14:textId="77777777" w:rsidR="00EE78A0" w:rsidRPr="00EE78A0" w:rsidRDefault="00EE78A0" w:rsidP="00EE78A0">
      <w:pPr>
        <w:numPr>
          <w:ilvl w:val="0"/>
          <w:numId w:val="8"/>
        </w:numPr>
      </w:pPr>
      <w:r w:rsidRPr="00EE78A0">
        <w:rPr>
          <w:b/>
          <w:bCs/>
        </w:rPr>
        <w:t>PMGDISHA</w:t>
      </w:r>
      <w:r w:rsidRPr="00EE78A0">
        <w:t xml:space="preserve">: Aadhaar card, mobile number linked with Aadhaar, passport-size photograph. </w:t>
      </w:r>
    </w:p>
    <w:p w14:paraId="1DB5DC97" w14:textId="77777777" w:rsidR="00EE78A0" w:rsidRPr="00EE78A0" w:rsidRDefault="00EE78A0" w:rsidP="00EE78A0">
      <w:pPr>
        <w:numPr>
          <w:ilvl w:val="0"/>
          <w:numId w:val="8"/>
        </w:numPr>
      </w:pPr>
      <w:r w:rsidRPr="00EE78A0">
        <w:t xml:space="preserve">For other services (like certificates, licenses, payments) users typically need identity proof (Aadhaar, voter ID, passport), address proof, and mobile OTP authentication depending on the specific portal/service being accessed. </w:t>
      </w:r>
    </w:p>
    <w:p w14:paraId="64DC5DB4" w14:textId="77777777" w:rsidR="00EE78A0" w:rsidRPr="00EE78A0" w:rsidRDefault="00EE78A0" w:rsidP="00EE78A0">
      <w:r w:rsidRPr="00EE78A0">
        <w:pict w14:anchorId="0E8C5F42">
          <v:rect id="_x0000_i1052" style="width:0;height:1.5pt" o:hralign="center" o:hrstd="t" o:hr="t" fillcolor="#a0a0a0" stroked="f"/>
        </w:pict>
      </w:r>
    </w:p>
    <w:p w14:paraId="75039BDA" w14:textId="77777777" w:rsidR="00EE78A0" w:rsidRPr="00EE78A0" w:rsidRDefault="00EE78A0" w:rsidP="00EE78A0">
      <w:pPr>
        <w:rPr>
          <w:b/>
          <w:bCs/>
        </w:rPr>
      </w:pPr>
      <w:r w:rsidRPr="00EE78A0">
        <w:rPr>
          <w:rFonts w:ascii="Segoe UI Emoji" w:hAnsi="Segoe UI Emoji" w:cs="Segoe UI Emoji"/>
          <w:b/>
          <w:bCs/>
        </w:rPr>
        <w:t>📝</w:t>
      </w:r>
      <w:r w:rsidRPr="00EE78A0">
        <w:rPr>
          <w:b/>
          <w:bCs/>
        </w:rPr>
        <w:t xml:space="preserve"> Application / How to Access Digital India Services</w:t>
      </w:r>
    </w:p>
    <w:p w14:paraId="267EF5C1" w14:textId="77777777" w:rsidR="00EE78A0" w:rsidRPr="00EE78A0" w:rsidRDefault="00EE78A0" w:rsidP="00EE78A0">
      <w:r w:rsidRPr="00EE78A0">
        <w:t xml:space="preserve">There </w:t>
      </w:r>
      <w:r w:rsidRPr="00EE78A0">
        <w:rPr>
          <w:b/>
          <w:bCs/>
        </w:rPr>
        <w:t>is no single “apply here” form for Digital India</w:t>
      </w:r>
      <w:r w:rsidRPr="00EE78A0">
        <w:t xml:space="preserve"> because it is an umbrella programme. Instead, citizens access </w:t>
      </w:r>
      <w:r w:rsidRPr="00EE78A0">
        <w:rPr>
          <w:i/>
          <w:iCs/>
        </w:rPr>
        <w:t>individual digital services</w:t>
      </w:r>
      <w:r w:rsidRPr="00EE78A0">
        <w:t xml:space="preserve"> through official platforms such as:</w:t>
      </w:r>
    </w:p>
    <w:p w14:paraId="6FA6B4D1" w14:textId="77777777" w:rsidR="00EE78A0" w:rsidRPr="00EE78A0" w:rsidRDefault="00EE78A0" w:rsidP="00EE78A0">
      <w:r w:rsidRPr="00EE78A0">
        <w:rPr>
          <w:b/>
          <w:bCs/>
        </w:rPr>
        <w:t>• Digital India Official Portal:</w:t>
      </w:r>
      <w:r w:rsidRPr="00EE78A0">
        <w:t xml:space="preserve"> </w:t>
      </w:r>
      <w:hyperlink r:id="rId5" w:tgtFrame="_new" w:history="1">
        <w:r w:rsidRPr="00EE78A0">
          <w:rPr>
            <w:rStyle w:val="Hyperlink"/>
          </w:rPr>
          <w:t>https://www.digitalindia.gov.in/</w:t>
        </w:r>
      </w:hyperlink>
      <w:r w:rsidRPr="00EE78A0">
        <w:t xml:space="preserve"> — Information, portals, and links to services. </w:t>
      </w:r>
      <w:r w:rsidRPr="00EE78A0">
        <w:br/>
      </w:r>
      <w:r w:rsidRPr="00EE78A0">
        <w:rPr>
          <w:b/>
          <w:bCs/>
        </w:rPr>
        <w:t>• UMANG App/Portal:</w:t>
      </w:r>
      <w:r w:rsidRPr="00EE78A0">
        <w:t xml:space="preserve"> A unified mobile platform to access hundreds of government services digitally.</w:t>
      </w:r>
      <w:r w:rsidRPr="00EE78A0">
        <w:br/>
      </w:r>
      <w:r w:rsidRPr="00EE78A0">
        <w:rPr>
          <w:b/>
          <w:bCs/>
        </w:rPr>
        <w:t xml:space="preserve">• </w:t>
      </w:r>
      <w:proofErr w:type="spellStart"/>
      <w:r w:rsidRPr="00EE78A0">
        <w:rPr>
          <w:b/>
          <w:bCs/>
        </w:rPr>
        <w:t>DigiLocker</w:t>
      </w:r>
      <w:proofErr w:type="spellEnd"/>
      <w:r w:rsidRPr="00EE78A0">
        <w:rPr>
          <w:b/>
          <w:bCs/>
        </w:rPr>
        <w:t>:</w:t>
      </w:r>
      <w:r w:rsidRPr="00EE78A0">
        <w:t xml:space="preserve"> Cloud document storage and sharing accessible via digilocker.gov.in. </w:t>
      </w:r>
      <w:r w:rsidRPr="00EE78A0">
        <w:br/>
      </w:r>
      <w:r w:rsidRPr="00EE78A0">
        <w:rPr>
          <w:b/>
          <w:bCs/>
        </w:rPr>
        <w:t>• PMGDISHA Portal:</w:t>
      </w:r>
      <w:r w:rsidRPr="00EE78A0">
        <w:t xml:space="preserve"> For digital literacy training registration. </w:t>
      </w:r>
      <w:r w:rsidRPr="00EE78A0">
        <w:br/>
      </w:r>
      <w:r w:rsidRPr="00EE78A0">
        <w:rPr>
          <w:b/>
          <w:bCs/>
        </w:rPr>
        <w:t>• Common Service Centres (CSCs):</w:t>
      </w:r>
      <w:r w:rsidRPr="00EE78A0">
        <w:t xml:space="preserve"> Local physical centres in villages/towns to help access digital government services. </w:t>
      </w:r>
    </w:p>
    <w:p w14:paraId="6973AF9B" w14:textId="77777777" w:rsidR="00EE78A0" w:rsidRPr="00EE78A0" w:rsidRDefault="00EE78A0" w:rsidP="00EE78A0">
      <w:r w:rsidRPr="00EE78A0">
        <w:t>To access a specific service, users typically need to:</w:t>
      </w:r>
    </w:p>
    <w:p w14:paraId="1624CCEA" w14:textId="77777777" w:rsidR="00EE78A0" w:rsidRPr="00EE78A0" w:rsidRDefault="00EE78A0" w:rsidP="00EE78A0">
      <w:pPr>
        <w:numPr>
          <w:ilvl w:val="0"/>
          <w:numId w:val="9"/>
        </w:numPr>
      </w:pPr>
      <w:r w:rsidRPr="00EE78A0">
        <w:t>Visit the official portal or app for that service.</w:t>
      </w:r>
    </w:p>
    <w:p w14:paraId="1CD5ED4C" w14:textId="77777777" w:rsidR="00EE78A0" w:rsidRPr="00EE78A0" w:rsidRDefault="00EE78A0" w:rsidP="00EE78A0">
      <w:pPr>
        <w:numPr>
          <w:ilvl w:val="0"/>
          <w:numId w:val="9"/>
        </w:numPr>
      </w:pPr>
      <w:r w:rsidRPr="00EE78A0">
        <w:t>Authenticate with Aadhaar/mobile OTP.</w:t>
      </w:r>
    </w:p>
    <w:p w14:paraId="55FD509A" w14:textId="77777777" w:rsidR="00EE78A0" w:rsidRPr="00EE78A0" w:rsidRDefault="00EE78A0" w:rsidP="00EE78A0">
      <w:pPr>
        <w:numPr>
          <w:ilvl w:val="0"/>
          <w:numId w:val="9"/>
        </w:numPr>
      </w:pPr>
      <w:r w:rsidRPr="00EE78A0">
        <w:t>Upload/document details as per the service’s form.</w:t>
      </w:r>
    </w:p>
    <w:p w14:paraId="720A1589" w14:textId="77777777" w:rsidR="00EE78A0" w:rsidRPr="00EE78A0" w:rsidRDefault="00EE78A0" w:rsidP="00EE78A0">
      <w:pPr>
        <w:numPr>
          <w:ilvl w:val="0"/>
          <w:numId w:val="9"/>
        </w:numPr>
      </w:pPr>
      <w:r w:rsidRPr="00EE78A0">
        <w:t>Submit and track status online.</w:t>
      </w:r>
    </w:p>
    <w:p w14:paraId="078A1554" w14:textId="3ECE2084" w:rsidR="000549A8" w:rsidRDefault="000549A8" w:rsidP="0088628A"/>
    <w:sectPr w:rsidR="000549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05286"/>
    <w:multiLevelType w:val="multilevel"/>
    <w:tmpl w:val="62224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C019B"/>
    <w:multiLevelType w:val="multilevel"/>
    <w:tmpl w:val="A626A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C1BA6"/>
    <w:multiLevelType w:val="multilevel"/>
    <w:tmpl w:val="D376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B20DF8"/>
    <w:multiLevelType w:val="multilevel"/>
    <w:tmpl w:val="26B2E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B27765"/>
    <w:multiLevelType w:val="multilevel"/>
    <w:tmpl w:val="6976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B84C0B"/>
    <w:multiLevelType w:val="multilevel"/>
    <w:tmpl w:val="10D87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FD42CE"/>
    <w:multiLevelType w:val="multilevel"/>
    <w:tmpl w:val="29C2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6416FE"/>
    <w:multiLevelType w:val="multilevel"/>
    <w:tmpl w:val="9F3EA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C3481C"/>
    <w:multiLevelType w:val="multilevel"/>
    <w:tmpl w:val="31223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3002719">
    <w:abstractNumId w:val="1"/>
  </w:num>
  <w:num w:numId="2" w16cid:durableId="1184053318">
    <w:abstractNumId w:val="5"/>
  </w:num>
  <w:num w:numId="3" w16cid:durableId="659817746">
    <w:abstractNumId w:val="2"/>
  </w:num>
  <w:num w:numId="4" w16cid:durableId="1670449394">
    <w:abstractNumId w:val="4"/>
  </w:num>
  <w:num w:numId="5" w16cid:durableId="453712977">
    <w:abstractNumId w:val="7"/>
  </w:num>
  <w:num w:numId="6" w16cid:durableId="1411535982">
    <w:abstractNumId w:val="0"/>
  </w:num>
  <w:num w:numId="7" w16cid:durableId="1072200032">
    <w:abstractNumId w:val="6"/>
  </w:num>
  <w:num w:numId="8" w16cid:durableId="1371997359">
    <w:abstractNumId w:val="3"/>
  </w:num>
  <w:num w:numId="9" w16cid:durableId="12488107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28A"/>
    <w:rsid w:val="000549A8"/>
    <w:rsid w:val="000A257E"/>
    <w:rsid w:val="0010423E"/>
    <w:rsid w:val="001858B7"/>
    <w:rsid w:val="00823A4C"/>
    <w:rsid w:val="0088628A"/>
    <w:rsid w:val="00940B79"/>
    <w:rsid w:val="00E5513A"/>
    <w:rsid w:val="00EE78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D773A"/>
  <w15:chartTrackingRefBased/>
  <w15:docId w15:val="{812D1F64-C3FB-4CD9-A6FB-2CE9D4833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628A"/>
  </w:style>
  <w:style w:type="paragraph" w:styleId="Heading1">
    <w:name w:val="heading 1"/>
    <w:basedOn w:val="Normal"/>
    <w:next w:val="Normal"/>
    <w:link w:val="Heading1Char"/>
    <w:uiPriority w:val="9"/>
    <w:qFormat/>
    <w:rsid w:val="008862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62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2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2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2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2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2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2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2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2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62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2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2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2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2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2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2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28A"/>
    <w:rPr>
      <w:rFonts w:eastAsiaTheme="majorEastAsia" w:cstheme="majorBidi"/>
      <w:color w:val="272727" w:themeColor="text1" w:themeTint="D8"/>
    </w:rPr>
  </w:style>
  <w:style w:type="paragraph" w:styleId="Title">
    <w:name w:val="Title"/>
    <w:basedOn w:val="Normal"/>
    <w:next w:val="Normal"/>
    <w:link w:val="TitleChar"/>
    <w:uiPriority w:val="10"/>
    <w:qFormat/>
    <w:rsid w:val="008862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2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2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2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28A"/>
    <w:pPr>
      <w:spacing w:before="160"/>
      <w:jc w:val="center"/>
    </w:pPr>
    <w:rPr>
      <w:i/>
      <w:iCs/>
      <w:color w:val="404040" w:themeColor="text1" w:themeTint="BF"/>
    </w:rPr>
  </w:style>
  <w:style w:type="character" w:customStyle="1" w:styleId="QuoteChar">
    <w:name w:val="Quote Char"/>
    <w:basedOn w:val="DefaultParagraphFont"/>
    <w:link w:val="Quote"/>
    <w:uiPriority w:val="29"/>
    <w:rsid w:val="0088628A"/>
    <w:rPr>
      <w:i/>
      <w:iCs/>
      <w:color w:val="404040" w:themeColor="text1" w:themeTint="BF"/>
    </w:rPr>
  </w:style>
  <w:style w:type="paragraph" w:styleId="ListParagraph">
    <w:name w:val="List Paragraph"/>
    <w:basedOn w:val="Normal"/>
    <w:uiPriority w:val="34"/>
    <w:qFormat/>
    <w:rsid w:val="0088628A"/>
    <w:pPr>
      <w:ind w:left="720"/>
      <w:contextualSpacing/>
    </w:pPr>
  </w:style>
  <w:style w:type="character" w:styleId="IntenseEmphasis">
    <w:name w:val="Intense Emphasis"/>
    <w:basedOn w:val="DefaultParagraphFont"/>
    <w:uiPriority w:val="21"/>
    <w:qFormat/>
    <w:rsid w:val="0088628A"/>
    <w:rPr>
      <w:i/>
      <w:iCs/>
      <w:color w:val="0F4761" w:themeColor="accent1" w:themeShade="BF"/>
    </w:rPr>
  </w:style>
  <w:style w:type="paragraph" w:styleId="IntenseQuote">
    <w:name w:val="Intense Quote"/>
    <w:basedOn w:val="Normal"/>
    <w:next w:val="Normal"/>
    <w:link w:val="IntenseQuoteChar"/>
    <w:uiPriority w:val="30"/>
    <w:qFormat/>
    <w:rsid w:val="008862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28A"/>
    <w:rPr>
      <w:i/>
      <w:iCs/>
      <w:color w:val="0F4761" w:themeColor="accent1" w:themeShade="BF"/>
    </w:rPr>
  </w:style>
  <w:style w:type="character" w:styleId="IntenseReference">
    <w:name w:val="Intense Reference"/>
    <w:basedOn w:val="DefaultParagraphFont"/>
    <w:uiPriority w:val="32"/>
    <w:qFormat/>
    <w:rsid w:val="0088628A"/>
    <w:rPr>
      <w:b/>
      <w:bCs/>
      <w:smallCaps/>
      <w:color w:val="0F4761" w:themeColor="accent1" w:themeShade="BF"/>
      <w:spacing w:val="5"/>
    </w:rPr>
  </w:style>
  <w:style w:type="character" w:styleId="Hyperlink">
    <w:name w:val="Hyperlink"/>
    <w:basedOn w:val="DefaultParagraphFont"/>
    <w:uiPriority w:val="99"/>
    <w:unhideWhenUsed/>
    <w:rsid w:val="00EE78A0"/>
    <w:rPr>
      <w:color w:val="467886" w:themeColor="hyperlink"/>
      <w:u w:val="single"/>
    </w:rPr>
  </w:style>
  <w:style w:type="character" w:styleId="UnresolvedMention">
    <w:name w:val="Unresolved Mention"/>
    <w:basedOn w:val="DefaultParagraphFont"/>
    <w:uiPriority w:val="99"/>
    <w:semiHidden/>
    <w:unhideWhenUsed/>
    <w:rsid w:val="00EE78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digitalindia.gov.in/?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584</Words>
  <Characters>3334</Characters>
  <Application>Microsoft Office Word</Application>
  <DocSecurity>0</DocSecurity>
  <Lines>27</Lines>
  <Paragraphs>7</Paragraphs>
  <ScaleCrop>false</ScaleCrop>
  <Company/>
  <LinksUpToDate>false</LinksUpToDate>
  <CharactersWithSpaces>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Sariyal</dc:creator>
  <cp:keywords/>
  <dc:description/>
  <cp:lastModifiedBy>Ayush Sariyal</cp:lastModifiedBy>
  <cp:revision>6</cp:revision>
  <dcterms:created xsi:type="dcterms:W3CDTF">2026-01-10T18:05:00Z</dcterms:created>
  <dcterms:modified xsi:type="dcterms:W3CDTF">2026-01-11T15:22:00Z</dcterms:modified>
</cp:coreProperties>
</file>