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13" w:rsidRPr="00904C13" w:rsidRDefault="00EF6DE2" w:rsidP="00904C13">
      <w:pPr>
        <w:spacing w:line="60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ORACLE A</w:t>
      </w:r>
      <w:r w:rsidR="00904C13" w:rsidRPr="00904C13">
        <w:rPr>
          <w:rFonts w:ascii="Arial" w:hAnsi="Arial" w:cs="Arial"/>
          <w:b/>
          <w:sz w:val="40"/>
        </w:rPr>
        <w:t>CONEX TECHNICAL ASSIGNMENT</w:t>
      </w:r>
    </w:p>
    <w:p w:rsidR="00904C13" w:rsidRPr="00904C13" w:rsidRDefault="00904C13" w:rsidP="00904C13">
      <w:pPr>
        <w:spacing w:line="600" w:lineRule="auto"/>
        <w:jc w:val="center"/>
        <w:rPr>
          <w:rFonts w:ascii="Arial" w:hAnsi="Arial" w:cs="Arial"/>
          <w:b/>
          <w:sz w:val="40"/>
        </w:rPr>
      </w:pPr>
    </w:p>
    <w:p w:rsidR="00904C13" w:rsidRPr="00904C13" w:rsidRDefault="00904C13" w:rsidP="00904C13">
      <w:pPr>
        <w:spacing w:line="600" w:lineRule="auto"/>
        <w:jc w:val="center"/>
        <w:rPr>
          <w:rFonts w:ascii="Arial" w:hAnsi="Arial" w:cs="Arial"/>
          <w:b/>
          <w:sz w:val="40"/>
        </w:rPr>
      </w:pPr>
    </w:p>
    <w:p w:rsidR="00904C13" w:rsidRPr="00904C13" w:rsidRDefault="00904C13" w:rsidP="00904C13">
      <w:pPr>
        <w:spacing w:line="720" w:lineRule="auto"/>
        <w:jc w:val="center"/>
        <w:rPr>
          <w:rFonts w:ascii="Arial" w:hAnsi="Arial" w:cs="Arial"/>
          <w:b/>
          <w:sz w:val="40"/>
        </w:rPr>
      </w:pPr>
      <w:r w:rsidRPr="00904C13">
        <w:rPr>
          <w:rFonts w:ascii="Arial" w:hAnsi="Arial" w:cs="Arial"/>
          <w:b/>
          <w:sz w:val="40"/>
        </w:rPr>
        <w:t>CONSTRUCTION SITE</w:t>
      </w:r>
      <w:r>
        <w:rPr>
          <w:rFonts w:ascii="Arial" w:hAnsi="Arial" w:cs="Arial"/>
          <w:b/>
          <w:sz w:val="40"/>
        </w:rPr>
        <w:t xml:space="preserve"> CLEARING</w:t>
      </w:r>
    </w:p>
    <w:p w:rsidR="00904C13" w:rsidRDefault="00904C13" w:rsidP="00904C13">
      <w:pPr>
        <w:spacing w:line="720" w:lineRule="auto"/>
        <w:rPr>
          <w:rFonts w:ascii="Arial" w:hAnsi="Arial" w:cs="Arial"/>
          <w:sz w:val="32"/>
        </w:rPr>
      </w:pPr>
    </w:p>
    <w:p w:rsidR="00904C13" w:rsidRDefault="00904C13" w:rsidP="00904C13">
      <w:pPr>
        <w:spacing w:line="720" w:lineRule="auto"/>
        <w:rPr>
          <w:rFonts w:ascii="Arial" w:hAnsi="Arial" w:cs="Arial"/>
          <w:sz w:val="32"/>
        </w:rPr>
      </w:pPr>
    </w:p>
    <w:p w:rsidR="00904C13" w:rsidRDefault="00904C13" w:rsidP="00904C13">
      <w:pPr>
        <w:spacing w:line="720" w:lineRule="auto"/>
        <w:rPr>
          <w:rFonts w:ascii="Arial" w:hAnsi="Arial" w:cs="Arial"/>
          <w:sz w:val="32"/>
        </w:rPr>
      </w:pPr>
    </w:p>
    <w:p w:rsidR="00904C13" w:rsidRDefault="00904C13" w:rsidP="00904C13">
      <w:pPr>
        <w:spacing w:line="720" w:lineRule="auto"/>
        <w:rPr>
          <w:rFonts w:ascii="Arial" w:hAnsi="Arial" w:cs="Arial"/>
          <w:sz w:val="32"/>
        </w:rPr>
      </w:pPr>
    </w:p>
    <w:p w:rsidR="00904C13" w:rsidRPr="00904C13" w:rsidRDefault="00904C13" w:rsidP="00904C13">
      <w:pPr>
        <w:pStyle w:val="ListParagraph"/>
        <w:spacing w:line="240" w:lineRule="auto"/>
        <w:ind w:left="5040" w:firstLine="720"/>
        <w:rPr>
          <w:rFonts w:ascii="Arial" w:hAnsi="Arial" w:cs="Arial"/>
          <w:b/>
          <w:sz w:val="32"/>
        </w:rPr>
      </w:pPr>
    </w:p>
    <w:p w:rsidR="00904C13" w:rsidRDefault="00904C13" w:rsidP="00904C13">
      <w:pPr>
        <w:pStyle w:val="ListParagraph"/>
        <w:spacing w:line="240" w:lineRule="auto"/>
        <w:jc w:val="right"/>
        <w:rPr>
          <w:rFonts w:ascii="Arial" w:hAnsi="Arial" w:cs="Arial"/>
          <w:sz w:val="32"/>
        </w:rPr>
      </w:pPr>
    </w:p>
    <w:p w:rsidR="00904C13" w:rsidRDefault="00904C13" w:rsidP="00904C13">
      <w:pPr>
        <w:pStyle w:val="ListParagraph"/>
        <w:spacing w:line="240" w:lineRule="auto"/>
        <w:jc w:val="right"/>
        <w:rPr>
          <w:rFonts w:ascii="Arial" w:hAnsi="Arial" w:cs="Arial"/>
          <w:sz w:val="32"/>
        </w:rPr>
      </w:pPr>
    </w:p>
    <w:p w:rsidR="004628B1" w:rsidRDefault="00904C13" w:rsidP="00904C13">
      <w:pPr>
        <w:pStyle w:val="ListParagraph"/>
        <w:spacing w:line="240" w:lineRule="auto"/>
        <w:ind w:left="4320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-  ARPIT SRIVASTAVA</w:t>
      </w:r>
    </w:p>
    <w:p w:rsidR="00904C13" w:rsidRDefault="00904C13" w:rsidP="00904C13">
      <w:pPr>
        <w:pStyle w:val="ListParagraph"/>
        <w:spacing w:line="240" w:lineRule="auto"/>
        <w:ind w:left="4320"/>
        <w:jc w:val="center"/>
        <w:rPr>
          <w:rFonts w:ascii="Arial" w:hAnsi="Arial" w:cs="Arial"/>
          <w:sz w:val="32"/>
        </w:rPr>
      </w:pPr>
    </w:p>
    <w:p w:rsidR="00904C13" w:rsidRDefault="00904C13" w:rsidP="00904C13">
      <w:pPr>
        <w:pStyle w:val="ListParagraph"/>
        <w:spacing w:line="240" w:lineRule="auto"/>
        <w:ind w:left="4320"/>
        <w:jc w:val="center"/>
        <w:rPr>
          <w:rFonts w:ascii="Arial" w:hAnsi="Arial" w:cs="Arial"/>
          <w:sz w:val="32"/>
        </w:rPr>
      </w:pPr>
    </w:p>
    <w:p w:rsidR="00904C13" w:rsidRDefault="00446494" w:rsidP="00904C13">
      <w:pPr>
        <w:pStyle w:val="Heading2"/>
      </w:pPr>
      <w:r w:rsidRPr="008A18C1">
        <w:rPr>
          <w:sz w:val="28"/>
        </w:rPr>
        <w:lastRenderedPageBreak/>
        <w:t>Why this assignment?</w:t>
      </w:r>
    </w:p>
    <w:p w:rsidR="00904C13" w:rsidRPr="00B8084B" w:rsidRDefault="00446494" w:rsidP="002B4AE0">
      <w:pPr>
        <w:pStyle w:val="Body"/>
        <w:spacing w:line="276" w:lineRule="auto"/>
        <w:rPr>
          <w:sz w:val="22"/>
        </w:rPr>
      </w:pPr>
      <w:r w:rsidRPr="00B8084B">
        <w:rPr>
          <w:sz w:val="22"/>
        </w:rPr>
        <w:t>I have chosen the topic Construction Site Clearing as my assignment for</w:t>
      </w:r>
      <w:r w:rsidR="00005980">
        <w:rPr>
          <w:sz w:val="22"/>
        </w:rPr>
        <w:t xml:space="preserve"> this round as I feel Oracle Ac</w:t>
      </w:r>
      <w:r w:rsidRPr="00B8084B">
        <w:rPr>
          <w:sz w:val="22"/>
        </w:rPr>
        <w:t>onex is dealing m</w:t>
      </w:r>
      <w:r w:rsidR="005E43E3">
        <w:rPr>
          <w:sz w:val="22"/>
        </w:rPr>
        <w:t>ostly in Construction domain and</w:t>
      </w:r>
      <w:r w:rsidRPr="00B8084B">
        <w:rPr>
          <w:sz w:val="22"/>
        </w:rPr>
        <w:t xml:space="preserve"> it will make more sense </w:t>
      </w:r>
      <w:r w:rsidR="00A85568">
        <w:rPr>
          <w:sz w:val="22"/>
        </w:rPr>
        <w:t xml:space="preserve">for me </w:t>
      </w:r>
      <w:r w:rsidRPr="00B8084B">
        <w:rPr>
          <w:sz w:val="22"/>
        </w:rPr>
        <w:t xml:space="preserve">to </w:t>
      </w:r>
      <w:r w:rsidR="005E43E3">
        <w:rPr>
          <w:sz w:val="22"/>
        </w:rPr>
        <w:t xml:space="preserve">work on </w:t>
      </w:r>
      <w:r w:rsidRPr="00B8084B">
        <w:rPr>
          <w:sz w:val="22"/>
        </w:rPr>
        <w:t>this</w:t>
      </w:r>
      <w:r w:rsidR="005E43E3">
        <w:rPr>
          <w:sz w:val="22"/>
        </w:rPr>
        <w:t xml:space="preserve"> </w:t>
      </w:r>
      <w:r w:rsidRPr="00B8084B">
        <w:rPr>
          <w:sz w:val="22"/>
        </w:rPr>
        <w:t xml:space="preserve">assignment. This </w:t>
      </w:r>
      <w:r w:rsidR="005E43E3">
        <w:rPr>
          <w:sz w:val="22"/>
        </w:rPr>
        <w:t>w</w:t>
      </w:r>
      <w:r w:rsidRPr="00B8084B">
        <w:rPr>
          <w:sz w:val="22"/>
        </w:rPr>
        <w:t>ill also provide me with an opportunity to</w:t>
      </w:r>
      <w:r w:rsidR="005E43E3">
        <w:rPr>
          <w:sz w:val="22"/>
        </w:rPr>
        <w:t xml:space="preserve"> gain some</w:t>
      </w:r>
      <w:r w:rsidRPr="00B8084B">
        <w:rPr>
          <w:sz w:val="22"/>
        </w:rPr>
        <w:t xml:space="preserve"> insight into the intricacies of site clearing to start a construction </w:t>
      </w:r>
      <w:r w:rsidR="00A85568">
        <w:rPr>
          <w:sz w:val="22"/>
        </w:rPr>
        <w:t>work</w:t>
      </w:r>
      <w:r w:rsidRPr="00B8084B">
        <w:rPr>
          <w:sz w:val="22"/>
        </w:rPr>
        <w:t xml:space="preserve"> and how IT can help make life easier.</w:t>
      </w:r>
    </w:p>
    <w:p w:rsidR="00904C13" w:rsidRDefault="002B4AE0" w:rsidP="002B4AE0">
      <w:pPr>
        <w:pStyle w:val="Heading3"/>
      </w:pPr>
      <w:r>
        <w:t>Code Design</w:t>
      </w:r>
    </w:p>
    <w:p w:rsidR="00C377E7" w:rsidRPr="00C377E7" w:rsidRDefault="00C377E7" w:rsidP="00C377E7">
      <w:pPr>
        <w:pStyle w:val="Heading4"/>
      </w:pPr>
      <w:r>
        <w:t>Packages and classes -</w:t>
      </w:r>
    </w:p>
    <w:p w:rsidR="00904C13" w:rsidRPr="00207F03" w:rsidRDefault="00743317" w:rsidP="002B4AE0">
      <w:pPr>
        <w:pStyle w:val="Body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The code has been divided into 5</w:t>
      </w:r>
      <w:r w:rsidR="002B4AE0" w:rsidRPr="00207F03">
        <w:rPr>
          <w:sz w:val="22"/>
          <w:szCs w:val="22"/>
        </w:rPr>
        <w:t xml:space="preserve"> packages –</w:t>
      </w:r>
    </w:p>
    <w:p w:rsidR="002B4AE0" w:rsidRPr="00207F03" w:rsidRDefault="002B4AE0" w:rsidP="002B4AE0">
      <w:pPr>
        <w:pStyle w:val="Body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r w:rsidRPr="00207F03">
        <w:rPr>
          <w:b/>
          <w:color w:val="000000"/>
          <w:sz w:val="22"/>
          <w:szCs w:val="22"/>
        </w:rPr>
        <w:t>com.oracle.assignment.construction.controller</w:t>
      </w:r>
      <w:r w:rsidRPr="00207F03">
        <w:rPr>
          <w:color w:val="000000"/>
          <w:sz w:val="22"/>
          <w:szCs w:val="22"/>
        </w:rPr>
        <w:t xml:space="preserve"> – This package holds 2 classes – ‘SiteSimulationController’ and ‘SiteSimulationControllerHelper’ which hold the control of the simulation. SiteSimulationController.java holds the main() method</w:t>
      </w:r>
      <w:r w:rsidR="00C377E7" w:rsidRPr="00207F03">
        <w:rPr>
          <w:color w:val="000000"/>
          <w:sz w:val="22"/>
          <w:szCs w:val="22"/>
        </w:rPr>
        <w:t xml:space="preserve"> which hold</w:t>
      </w:r>
      <w:r w:rsidRPr="00207F03">
        <w:rPr>
          <w:color w:val="000000"/>
          <w:sz w:val="22"/>
          <w:szCs w:val="22"/>
        </w:rPr>
        <w:t xml:space="preserve">s the </w:t>
      </w:r>
      <w:r w:rsidR="00C377E7" w:rsidRPr="00207F03">
        <w:rPr>
          <w:color w:val="000000"/>
          <w:sz w:val="22"/>
          <w:szCs w:val="22"/>
        </w:rPr>
        <w:t>instantiation</w:t>
      </w:r>
      <w:r w:rsidRPr="00207F03">
        <w:rPr>
          <w:color w:val="000000"/>
          <w:sz w:val="22"/>
          <w:szCs w:val="22"/>
        </w:rPr>
        <w:t xml:space="preserve"> of the simulation.</w:t>
      </w:r>
    </w:p>
    <w:p w:rsidR="002B4AE0" w:rsidRPr="00207F03" w:rsidRDefault="002B4AE0" w:rsidP="002B4AE0">
      <w:pPr>
        <w:pStyle w:val="Body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r w:rsidRPr="00207F03">
        <w:rPr>
          <w:b/>
          <w:color w:val="000000"/>
          <w:sz w:val="22"/>
          <w:szCs w:val="22"/>
        </w:rPr>
        <w:t>com.oracle.assignment.construction.model</w:t>
      </w:r>
      <w:r w:rsidRPr="00207F03">
        <w:rPr>
          <w:color w:val="000000"/>
          <w:sz w:val="22"/>
          <w:szCs w:val="22"/>
        </w:rPr>
        <w:t xml:space="preserve"> - This package holds 2 classes – ‘Bulldozer’ and ‘Layout’ which hold the properties of the bulldozer and the layout respectively. </w:t>
      </w:r>
    </w:p>
    <w:p w:rsidR="002B4AE0" w:rsidRPr="00207F03" w:rsidRDefault="002B4AE0" w:rsidP="002B4AE0">
      <w:pPr>
        <w:pStyle w:val="Body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r w:rsidRPr="00207F03">
        <w:rPr>
          <w:b/>
          <w:color w:val="000000"/>
          <w:sz w:val="22"/>
          <w:szCs w:val="22"/>
        </w:rPr>
        <w:t>com.oracle.assignment.construction.calculation</w:t>
      </w:r>
      <w:r w:rsidR="00474614">
        <w:rPr>
          <w:color w:val="000000"/>
          <w:sz w:val="22"/>
          <w:szCs w:val="22"/>
        </w:rPr>
        <w:t xml:space="preserve"> - This package holds 2</w:t>
      </w:r>
      <w:r w:rsidRPr="00207F03">
        <w:rPr>
          <w:color w:val="000000"/>
          <w:sz w:val="22"/>
          <w:szCs w:val="22"/>
        </w:rPr>
        <w:t xml:space="preserve"> class</w:t>
      </w:r>
      <w:r w:rsidR="00474614">
        <w:rPr>
          <w:color w:val="000000"/>
          <w:sz w:val="22"/>
          <w:szCs w:val="22"/>
        </w:rPr>
        <w:t>es</w:t>
      </w:r>
      <w:r w:rsidRPr="00207F03">
        <w:rPr>
          <w:color w:val="000000"/>
          <w:sz w:val="22"/>
          <w:szCs w:val="22"/>
        </w:rPr>
        <w:t xml:space="preserve"> – </w:t>
      </w:r>
      <w:r w:rsidR="00474614">
        <w:rPr>
          <w:color w:val="000000"/>
          <w:sz w:val="22"/>
          <w:szCs w:val="22"/>
        </w:rPr>
        <w:t>CalculateUnitsOfOperations’</w:t>
      </w:r>
      <w:r w:rsidR="00474614" w:rsidRPr="00207F03">
        <w:rPr>
          <w:color w:val="000000"/>
          <w:sz w:val="22"/>
          <w:szCs w:val="22"/>
        </w:rPr>
        <w:t xml:space="preserve"> </w:t>
      </w:r>
      <w:r w:rsidR="00474614">
        <w:rPr>
          <w:color w:val="000000"/>
          <w:sz w:val="22"/>
          <w:szCs w:val="22"/>
        </w:rPr>
        <w:t xml:space="preserve"> and </w:t>
      </w:r>
      <w:r w:rsidRPr="00207F03">
        <w:rPr>
          <w:color w:val="000000"/>
          <w:sz w:val="22"/>
          <w:szCs w:val="22"/>
        </w:rPr>
        <w:t>‘CalculateIndividualAndTotalCost’</w:t>
      </w:r>
      <w:r w:rsidR="00474614">
        <w:rPr>
          <w:color w:val="000000"/>
          <w:sz w:val="22"/>
          <w:szCs w:val="22"/>
        </w:rPr>
        <w:t xml:space="preserve"> </w:t>
      </w:r>
      <w:r w:rsidR="00C377E7" w:rsidRPr="00207F03">
        <w:rPr>
          <w:color w:val="000000"/>
          <w:sz w:val="22"/>
          <w:szCs w:val="22"/>
        </w:rPr>
        <w:t xml:space="preserve">which calculates the </w:t>
      </w:r>
      <w:r w:rsidR="00474614">
        <w:rPr>
          <w:color w:val="000000"/>
          <w:sz w:val="22"/>
          <w:szCs w:val="22"/>
        </w:rPr>
        <w:t xml:space="preserve">unit and </w:t>
      </w:r>
      <w:r w:rsidR="00C377E7" w:rsidRPr="00207F03">
        <w:rPr>
          <w:color w:val="000000"/>
          <w:sz w:val="22"/>
          <w:szCs w:val="22"/>
        </w:rPr>
        <w:t>cost of all operations.</w:t>
      </w:r>
    </w:p>
    <w:p w:rsidR="002B4AE0" w:rsidRPr="00207F03" w:rsidRDefault="002B4AE0" w:rsidP="002B4AE0">
      <w:pPr>
        <w:pStyle w:val="Body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r w:rsidRPr="00207F03">
        <w:rPr>
          <w:b/>
          <w:color w:val="000000"/>
          <w:sz w:val="22"/>
          <w:szCs w:val="22"/>
        </w:rPr>
        <w:t>com.oracle.assignment.construction.config</w:t>
      </w:r>
      <w:r w:rsidR="00C377E7" w:rsidRPr="00207F03">
        <w:rPr>
          <w:color w:val="000000"/>
          <w:sz w:val="22"/>
          <w:szCs w:val="22"/>
        </w:rPr>
        <w:t xml:space="preserve"> - This package holds 1 class – ‘LookupConfig’ which holds all the fixed values of the project and is used by all classes for reference.</w:t>
      </w:r>
    </w:p>
    <w:p w:rsidR="002B4AE0" w:rsidRPr="00207F03" w:rsidRDefault="002B4AE0" w:rsidP="00C377E7">
      <w:pPr>
        <w:pStyle w:val="Body"/>
        <w:numPr>
          <w:ilvl w:val="0"/>
          <w:numId w:val="3"/>
        </w:numPr>
        <w:spacing w:line="240" w:lineRule="auto"/>
        <w:rPr>
          <w:color w:val="000000"/>
          <w:sz w:val="22"/>
          <w:szCs w:val="22"/>
        </w:rPr>
      </w:pPr>
      <w:r w:rsidRPr="00207F03">
        <w:rPr>
          <w:b/>
          <w:color w:val="000000"/>
          <w:sz w:val="22"/>
          <w:szCs w:val="22"/>
        </w:rPr>
        <w:t>com.oracle.assignment.construction.utility</w:t>
      </w:r>
      <w:r w:rsidR="00C377E7" w:rsidRPr="00207F03">
        <w:rPr>
          <w:color w:val="000000"/>
          <w:sz w:val="22"/>
          <w:szCs w:val="22"/>
        </w:rPr>
        <w:t xml:space="preserve"> – This package holds 2 classes – ‘StringUtility’ and ‘WrapperOfUnitAndCost’. StringUtility.class is used for conversion of String to StringArray. WrapperOfUnitAndCost.class is used to wrap the unit and cost to save into a list.</w:t>
      </w:r>
    </w:p>
    <w:p w:rsidR="00C377E7" w:rsidRPr="00207F03" w:rsidRDefault="00C377E7" w:rsidP="00C377E7">
      <w:pPr>
        <w:pStyle w:val="Body"/>
        <w:spacing w:line="240" w:lineRule="auto"/>
        <w:rPr>
          <w:color w:val="000000"/>
          <w:sz w:val="22"/>
          <w:szCs w:val="22"/>
        </w:rPr>
      </w:pPr>
      <w:r w:rsidRPr="00207F03">
        <w:rPr>
          <w:color w:val="000000"/>
          <w:sz w:val="22"/>
          <w:szCs w:val="22"/>
        </w:rPr>
        <w:t xml:space="preserve">Apart from the above we have </w:t>
      </w:r>
      <w:r w:rsidRPr="00207F03">
        <w:rPr>
          <w:b/>
          <w:color w:val="000000"/>
          <w:sz w:val="22"/>
          <w:szCs w:val="22"/>
        </w:rPr>
        <w:t>log4j.properties</w:t>
      </w:r>
      <w:r w:rsidRPr="00207F03">
        <w:rPr>
          <w:color w:val="000000"/>
          <w:sz w:val="22"/>
          <w:szCs w:val="22"/>
        </w:rPr>
        <w:t xml:space="preserve"> in the project folder.</w:t>
      </w:r>
    </w:p>
    <w:p w:rsidR="00C377E7" w:rsidRPr="00207F03" w:rsidRDefault="00C377E7" w:rsidP="00C377E7">
      <w:pPr>
        <w:pStyle w:val="Body"/>
        <w:spacing w:line="240" w:lineRule="auto"/>
        <w:rPr>
          <w:color w:val="000000"/>
          <w:sz w:val="22"/>
          <w:szCs w:val="22"/>
        </w:rPr>
      </w:pPr>
      <w:r w:rsidRPr="00207F03">
        <w:rPr>
          <w:color w:val="000000"/>
          <w:sz w:val="22"/>
          <w:szCs w:val="22"/>
        </w:rPr>
        <w:t xml:space="preserve">The </w:t>
      </w:r>
      <w:r w:rsidRPr="00207F03">
        <w:rPr>
          <w:b/>
          <w:color w:val="000000"/>
          <w:sz w:val="22"/>
          <w:szCs w:val="22"/>
        </w:rPr>
        <w:t>Unit Tests</w:t>
      </w:r>
      <w:r w:rsidRPr="00207F03">
        <w:rPr>
          <w:color w:val="000000"/>
          <w:sz w:val="22"/>
          <w:szCs w:val="22"/>
        </w:rPr>
        <w:t xml:space="preserve"> have been created in </w:t>
      </w:r>
      <w:r w:rsidR="005E43E3" w:rsidRPr="00207F03">
        <w:rPr>
          <w:b/>
          <w:color w:val="000000"/>
          <w:sz w:val="22"/>
          <w:szCs w:val="22"/>
        </w:rPr>
        <w:t>5</w:t>
      </w:r>
      <w:r w:rsidRPr="00207F03">
        <w:rPr>
          <w:b/>
          <w:color w:val="000000"/>
          <w:sz w:val="22"/>
          <w:szCs w:val="22"/>
        </w:rPr>
        <w:t xml:space="preserve"> packages</w:t>
      </w:r>
      <w:r w:rsidRPr="00207F03">
        <w:rPr>
          <w:color w:val="000000"/>
          <w:sz w:val="22"/>
          <w:szCs w:val="22"/>
        </w:rPr>
        <w:t xml:space="preserve"> with ‘com.oracle.assignment.construction.test.*’</w:t>
      </w:r>
      <w:r w:rsidR="005E43E3" w:rsidRPr="00207F03">
        <w:rPr>
          <w:color w:val="000000"/>
          <w:sz w:val="22"/>
          <w:szCs w:val="22"/>
        </w:rPr>
        <w:t xml:space="preserve"> annotation which have similar roles like the above defined packages for source code.</w:t>
      </w:r>
    </w:p>
    <w:p w:rsidR="005E43E3" w:rsidRPr="00207F03" w:rsidRDefault="005E43E3" w:rsidP="00C377E7">
      <w:pPr>
        <w:pStyle w:val="Body"/>
        <w:spacing w:line="240" w:lineRule="auto"/>
        <w:rPr>
          <w:sz w:val="22"/>
          <w:szCs w:val="22"/>
        </w:rPr>
      </w:pPr>
      <w:r w:rsidRPr="00207F03">
        <w:rPr>
          <w:color w:val="000000"/>
          <w:sz w:val="22"/>
          <w:szCs w:val="22"/>
        </w:rPr>
        <w:t>TestRunner.java is the test suite which tests all the test cases used during implementation.</w:t>
      </w:r>
      <w:r w:rsidR="000D5635" w:rsidRPr="00207F03">
        <w:rPr>
          <w:color w:val="000000"/>
          <w:sz w:val="22"/>
          <w:szCs w:val="22"/>
        </w:rPr>
        <w:t xml:space="preserve"> A message “Test Suite ran successfully” denotes the test suite ran successfully or not.</w:t>
      </w:r>
    </w:p>
    <w:p w:rsidR="00904C13" w:rsidRDefault="00C377E7" w:rsidP="00904C13">
      <w:pPr>
        <w:pStyle w:val="Heading4"/>
      </w:pPr>
      <w:r>
        <w:t xml:space="preserve">Code Flow </w:t>
      </w:r>
      <w:r w:rsidR="005E43E3">
        <w:t>–</w:t>
      </w:r>
    </w:p>
    <w:p w:rsidR="005E43E3" w:rsidRPr="00207F03" w:rsidRDefault="00866B6D" w:rsidP="00207F03">
      <w:pPr>
        <w:pStyle w:val="Body"/>
        <w:numPr>
          <w:ilvl w:val="0"/>
          <w:numId w:val="4"/>
        </w:numPr>
        <w:spacing w:line="240" w:lineRule="auto"/>
        <w:rPr>
          <w:color w:val="000000"/>
          <w:sz w:val="22"/>
        </w:rPr>
      </w:pPr>
      <w:r w:rsidRPr="00207F03">
        <w:rPr>
          <w:color w:val="000000"/>
          <w:sz w:val="22"/>
        </w:rPr>
        <w:t>The flow starts with the main() method of SiteSimulationController class which creates an object of Layout and Bulldozer classes</w:t>
      </w:r>
      <w:r w:rsidR="0081128E">
        <w:rPr>
          <w:color w:val="000000"/>
          <w:sz w:val="22"/>
        </w:rPr>
        <w:t>, takes input commands from the user and performs processing on the commands</w:t>
      </w:r>
      <w:r w:rsidRPr="00207F03">
        <w:rPr>
          <w:color w:val="000000"/>
          <w:sz w:val="22"/>
        </w:rPr>
        <w:t>. Bulldozer has access to the object of Layout.</w:t>
      </w:r>
    </w:p>
    <w:p w:rsidR="00866B6D" w:rsidRDefault="00866B6D" w:rsidP="00207F03">
      <w:pPr>
        <w:pStyle w:val="Body"/>
        <w:numPr>
          <w:ilvl w:val="0"/>
          <w:numId w:val="4"/>
        </w:numPr>
        <w:spacing w:line="240" w:lineRule="auto"/>
        <w:rPr>
          <w:color w:val="000000"/>
          <w:sz w:val="22"/>
        </w:rPr>
      </w:pPr>
      <w:r w:rsidRPr="00207F03">
        <w:rPr>
          <w:color w:val="000000"/>
          <w:sz w:val="22"/>
        </w:rPr>
        <w:t>The flow moves</w:t>
      </w:r>
      <w:r w:rsidR="0081128E">
        <w:rPr>
          <w:color w:val="000000"/>
          <w:sz w:val="22"/>
        </w:rPr>
        <w:t xml:space="preserve"> from </w:t>
      </w:r>
      <w:r w:rsidR="0081128E" w:rsidRPr="00207F03">
        <w:rPr>
          <w:color w:val="000000"/>
          <w:sz w:val="22"/>
        </w:rPr>
        <w:t>processUserCommand() method</w:t>
      </w:r>
      <w:r w:rsidRPr="00207F03">
        <w:rPr>
          <w:color w:val="000000"/>
          <w:sz w:val="22"/>
        </w:rPr>
        <w:t xml:space="preserve"> to Bulldozer </w:t>
      </w:r>
      <w:r w:rsidR="00C930B7">
        <w:rPr>
          <w:color w:val="000000"/>
          <w:sz w:val="22"/>
        </w:rPr>
        <w:t xml:space="preserve">and Layout </w:t>
      </w:r>
      <w:r w:rsidR="0081128E">
        <w:rPr>
          <w:color w:val="000000"/>
          <w:sz w:val="22"/>
        </w:rPr>
        <w:t xml:space="preserve">class </w:t>
      </w:r>
      <w:r w:rsidRPr="00207F03">
        <w:rPr>
          <w:color w:val="000000"/>
          <w:sz w:val="22"/>
        </w:rPr>
        <w:t>where traverse() and markFieldAsCovered() methods perform further processing</w:t>
      </w:r>
      <w:r w:rsidR="00C930B7">
        <w:rPr>
          <w:color w:val="000000"/>
          <w:sz w:val="22"/>
        </w:rPr>
        <w:t xml:space="preserve"> respectively</w:t>
      </w:r>
      <w:bookmarkStart w:id="0" w:name="_GoBack"/>
      <w:bookmarkEnd w:id="0"/>
      <w:r w:rsidRPr="00207F03">
        <w:rPr>
          <w:color w:val="000000"/>
          <w:sz w:val="22"/>
        </w:rPr>
        <w:t>.</w:t>
      </w:r>
    </w:p>
    <w:p w:rsidR="00743317" w:rsidRPr="00207F03" w:rsidRDefault="00743317" w:rsidP="00207F03">
      <w:pPr>
        <w:pStyle w:val="Body"/>
        <w:numPr>
          <w:ilvl w:val="0"/>
          <w:numId w:val="4"/>
        </w:numPr>
        <w:spacing w:line="240" w:lineRule="auto"/>
        <w:rPr>
          <w:color w:val="000000"/>
          <w:sz w:val="22"/>
        </w:rPr>
      </w:pPr>
      <w:r>
        <w:rPr>
          <w:color w:val="000000"/>
          <w:sz w:val="22"/>
        </w:rPr>
        <w:t>CalculateUnitsOfOperations calculates the quantity of each operation at the runtime.</w:t>
      </w:r>
    </w:p>
    <w:p w:rsidR="00866B6D" w:rsidRDefault="00866B6D" w:rsidP="00207F03">
      <w:pPr>
        <w:pStyle w:val="Body"/>
        <w:numPr>
          <w:ilvl w:val="0"/>
          <w:numId w:val="4"/>
        </w:numPr>
        <w:spacing w:line="240" w:lineRule="auto"/>
        <w:rPr>
          <w:sz w:val="22"/>
        </w:rPr>
      </w:pPr>
      <w:r w:rsidRPr="00207F03">
        <w:rPr>
          <w:sz w:val="22"/>
        </w:rPr>
        <w:t>CalculateIndividualAndTotalCost class calculates the cost of</w:t>
      </w:r>
      <w:r w:rsidR="00207F03" w:rsidRPr="00207F03">
        <w:rPr>
          <w:sz w:val="22"/>
        </w:rPr>
        <w:t xml:space="preserve"> all the operations and supplies</w:t>
      </w:r>
      <w:r w:rsidRPr="00207F03">
        <w:rPr>
          <w:sz w:val="22"/>
        </w:rPr>
        <w:t xml:space="preserve"> to the controller for displaying to the user.</w:t>
      </w:r>
    </w:p>
    <w:p w:rsidR="008A18C1" w:rsidRPr="008A18C1" w:rsidRDefault="008A18C1" w:rsidP="008A18C1">
      <w:pPr>
        <w:pStyle w:val="Heading4"/>
        <w:rPr>
          <w:sz w:val="20"/>
        </w:rPr>
      </w:pPr>
      <w:r w:rsidRPr="008A18C1">
        <w:rPr>
          <w:sz w:val="20"/>
        </w:rPr>
        <w:t>Assumption – It has been assumed that the simulation will end as soon as a protected tree is removed which means the quantity and cost of ‘Destruction of protected Tree’ will always be 1 and 10 respectively.</w:t>
      </w:r>
      <w:r w:rsidR="004B38FD">
        <w:rPr>
          <w:sz w:val="20"/>
        </w:rPr>
        <w:t xml:space="preserve"> Cost of fuel is also considered for a protected tree.</w:t>
      </w:r>
    </w:p>
    <w:sectPr w:rsidR="008A18C1" w:rsidRPr="008A18C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502" w:rsidRDefault="00677502" w:rsidP="00904C13">
      <w:pPr>
        <w:spacing w:after="0" w:line="240" w:lineRule="auto"/>
      </w:pPr>
      <w:r>
        <w:separator/>
      </w:r>
    </w:p>
  </w:endnote>
  <w:endnote w:type="continuationSeparator" w:id="0">
    <w:p w:rsidR="00677502" w:rsidRDefault="00677502" w:rsidP="0090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13" w:rsidRDefault="00446494">
    <w:pPr>
      <w:pStyle w:val="Footer"/>
    </w:pPr>
    <w:r>
      <w:t xml:space="preserve">ORACLE ACCONEX ASSIGNMENT </w:t>
    </w:r>
    <w:r>
      <w:ptab w:relativeTo="margin" w:alignment="center" w:leader="none"/>
    </w:r>
    <w:r>
      <w:t>CONSTRUCTION-SITE-CLEARING</w:t>
    </w:r>
    <w:r>
      <w:ptab w:relativeTo="margin" w:alignment="right" w:leader="none"/>
    </w:r>
    <w:r>
      <w:t>AUTHOR – ARPIT SRIVASTAVA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502" w:rsidRDefault="00677502" w:rsidP="00904C13">
      <w:pPr>
        <w:spacing w:after="0" w:line="240" w:lineRule="auto"/>
      </w:pPr>
      <w:r>
        <w:separator/>
      </w:r>
    </w:p>
  </w:footnote>
  <w:footnote w:type="continuationSeparator" w:id="0">
    <w:p w:rsidR="00677502" w:rsidRDefault="00677502" w:rsidP="00904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31DA3"/>
    <w:multiLevelType w:val="hybridMultilevel"/>
    <w:tmpl w:val="34D08F2A"/>
    <w:lvl w:ilvl="0" w:tplc="D08C340A">
      <w:start w:val="1"/>
      <w:numFmt w:val="bullet"/>
      <w:pStyle w:val="Bullets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" w15:restartNumberingAfterBreak="0">
    <w:nsid w:val="76A15CAE"/>
    <w:multiLevelType w:val="hybridMultilevel"/>
    <w:tmpl w:val="786C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F1C5E"/>
    <w:multiLevelType w:val="hybridMultilevel"/>
    <w:tmpl w:val="445044CC"/>
    <w:lvl w:ilvl="0" w:tplc="AA8AF66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43381"/>
    <w:multiLevelType w:val="hybridMultilevel"/>
    <w:tmpl w:val="0EF2BD00"/>
    <w:lvl w:ilvl="0" w:tplc="74BA5E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DA"/>
    <w:rsid w:val="00005980"/>
    <w:rsid w:val="000D5635"/>
    <w:rsid w:val="000E3314"/>
    <w:rsid w:val="00207F03"/>
    <w:rsid w:val="0025711C"/>
    <w:rsid w:val="002B4AE0"/>
    <w:rsid w:val="0034674D"/>
    <w:rsid w:val="003739F4"/>
    <w:rsid w:val="00446494"/>
    <w:rsid w:val="00474614"/>
    <w:rsid w:val="004B38FD"/>
    <w:rsid w:val="00515C1A"/>
    <w:rsid w:val="00593524"/>
    <w:rsid w:val="005E43E3"/>
    <w:rsid w:val="00677502"/>
    <w:rsid w:val="00743317"/>
    <w:rsid w:val="0081128E"/>
    <w:rsid w:val="00866B6D"/>
    <w:rsid w:val="008A18C1"/>
    <w:rsid w:val="008B23DA"/>
    <w:rsid w:val="008D7E49"/>
    <w:rsid w:val="00904C13"/>
    <w:rsid w:val="00A66CEB"/>
    <w:rsid w:val="00A85568"/>
    <w:rsid w:val="00B8084B"/>
    <w:rsid w:val="00B96B74"/>
    <w:rsid w:val="00C377E7"/>
    <w:rsid w:val="00C930B7"/>
    <w:rsid w:val="00E37181"/>
    <w:rsid w:val="00E8427F"/>
    <w:rsid w:val="00E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90178-32BE-456D-8AEE-F57CBBC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qFormat/>
    <w:rsid w:val="00904C13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paragraph" w:styleId="Heading2">
    <w:name w:val="heading 2"/>
    <w:basedOn w:val="Normal"/>
    <w:next w:val="Body"/>
    <w:link w:val="Heading2Char"/>
    <w:qFormat/>
    <w:rsid w:val="00904C1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32"/>
      <w:szCs w:val="28"/>
      <w:lang w:val="en-AU"/>
    </w:rPr>
  </w:style>
  <w:style w:type="paragraph" w:styleId="Heading3">
    <w:name w:val="heading 3"/>
    <w:basedOn w:val="Normal"/>
    <w:next w:val="Body"/>
    <w:link w:val="Heading3Char"/>
    <w:qFormat/>
    <w:rsid w:val="00904C1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8"/>
      <w:szCs w:val="26"/>
      <w:lang w:val="en-AU"/>
    </w:rPr>
  </w:style>
  <w:style w:type="paragraph" w:styleId="Heading4">
    <w:name w:val="heading 4"/>
    <w:basedOn w:val="Normal"/>
    <w:next w:val="Body"/>
    <w:link w:val="Heading4Char"/>
    <w:qFormat/>
    <w:rsid w:val="00904C1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i/>
      <w:sz w:val="26"/>
      <w:szCs w:val="28"/>
      <w:lang w:val="en-AU"/>
    </w:rPr>
  </w:style>
  <w:style w:type="paragraph" w:styleId="Heading5">
    <w:name w:val="heading 5"/>
    <w:basedOn w:val="Normal"/>
    <w:next w:val="Body"/>
    <w:link w:val="Heading5Char"/>
    <w:qFormat/>
    <w:rsid w:val="00904C1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/>
      <w:iCs/>
      <w:sz w:val="24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04C13"/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rsid w:val="00904C13"/>
    <w:rPr>
      <w:rFonts w:ascii="Arial" w:eastAsia="Times New Roman" w:hAnsi="Arial" w:cs="Arial"/>
      <w:b/>
      <w:bCs/>
      <w:i/>
      <w:iCs/>
      <w:sz w:val="32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904C13"/>
    <w:rPr>
      <w:rFonts w:ascii="Arial" w:eastAsia="Times New Roman" w:hAnsi="Arial" w:cs="Arial"/>
      <w:b/>
      <w:bCs/>
      <w:sz w:val="28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904C13"/>
    <w:rPr>
      <w:rFonts w:ascii="Times New Roman" w:eastAsia="Times New Roman" w:hAnsi="Times New Roman" w:cs="Times New Roman"/>
      <w:b/>
      <w:bCs/>
      <w:i/>
      <w:sz w:val="26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rsid w:val="00904C13"/>
    <w:rPr>
      <w:rFonts w:ascii="Times New Roman" w:eastAsia="Times New Roman" w:hAnsi="Times New Roman" w:cs="Times New Roman"/>
      <w:bCs/>
      <w:i/>
      <w:iCs/>
      <w:sz w:val="24"/>
      <w:szCs w:val="26"/>
      <w:lang w:val="en-AU"/>
    </w:rPr>
  </w:style>
  <w:style w:type="paragraph" w:customStyle="1" w:styleId="Body">
    <w:name w:val="Body"/>
    <w:basedOn w:val="Normal"/>
    <w:link w:val="BodyChar"/>
    <w:rsid w:val="00904C13"/>
    <w:pPr>
      <w:spacing w:before="120" w:after="120" w:line="48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Char">
    <w:name w:val="Body Char"/>
    <w:basedOn w:val="DefaultParagraphFont"/>
    <w:link w:val="Body"/>
    <w:rsid w:val="00904C13"/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Bullets">
    <w:name w:val="Bullets"/>
    <w:basedOn w:val="Normal"/>
    <w:rsid w:val="00904C13"/>
    <w:pPr>
      <w:numPr>
        <w:numId w:val="2"/>
      </w:numPr>
      <w:tabs>
        <w:tab w:val="clear" w:pos="797"/>
        <w:tab w:val="num" w:pos="1134"/>
      </w:tabs>
      <w:spacing w:before="120" w:after="120" w:line="480" w:lineRule="auto"/>
      <w:ind w:left="1134" w:hanging="567"/>
      <w:contextualSpacing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ListofReferences">
    <w:name w:val="List of References"/>
    <w:basedOn w:val="Body"/>
    <w:rsid w:val="00904C13"/>
    <w:pPr>
      <w:tabs>
        <w:tab w:val="left" w:pos="1440"/>
      </w:tabs>
      <w:spacing w:line="240" w:lineRule="auto"/>
      <w:ind w:left="567" w:hanging="567"/>
    </w:pPr>
  </w:style>
  <w:style w:type="paragraph" w:customStyle="1" w:styleId="LongQuotations">
    <w:name w:val="Long Quotations"/>
    <w:basedOn w:val="Body"/>
    <w:next w:val="Body"/>
    <w:link w:val="LongQuotationsChar"/>
    <w:rsid w:val="00904C13"/>
    <w:pPr>
      <w:tabs>
        <w:tab w:val="left" w:pos="1440"/>
      </w:tabs>
      <w:spacing w:after="240" w:line="240" w:lineRule="auto"/>
      <w:ind w:left="567"/>
    </w:pPr>
  </w:style>
  <w:style w:type="character" w:customStyle="1" w:styleId="LongQuotationsChar">
    <w:name w:val="Long Quotations Char"/>
    <w:basedOn w:val="BodyChar"/>
    <w:link w:val="LongQuotations"/>
    <w:rsid w:val="00904C13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904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13"/>
  </w:style>
  <w:style w:type="paragraph" w:styleId="Footer">
    <w:name w:val="footer"/>
    <w:basedOn w:val="Normal"/>
    <w:link w:val="FooterChar"/>
    <w:uiPriority w:val="99"/>
    <w:unhideWhenUsed/>
    <w:rsid w:val="00904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72034-2E2E-4949-A9BB-DF8A8BD6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Arpit</dc:creator>
  <cp:keywords/>
  <dc:description/>
  <cp:lastModifiedBy>Srivastava, Arpit</cp:lastModifiedBy>
  <cp:revision>16</cp:revision>
  <dcterms:created xsi:type="dcterms:W3CDTF">2019-03-03T14:40:00Z</dcterms:created>
  <dcterms:modified xsi:type="dcterms:W3CDTF">2019-03-18T12:13:00Z</dcterms:modified>
</cp:coreProperties>
</file>