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82994" w14:textId="77777777" w:rsidR="00E9079E" w:rsidRPr="00734BC1" w:rsidRDefault="00E9079E" w:rsidP="007A3938">
      <w:pPr>
        <w:spacing w:before="200" w:after="60" w:line="240" w:lineRule="auto"/>
        <w:jc w:val="both"/>
        <w:outlineLvl w:val="1"/>
        <w:rPr>
          <w:rFonts w:ascii="Times New Roman" w:eastAsia="Times New Roman" w:hAnsi="Times New Roman" w:cs="Times New Roman"/>
          <w:b/>
          <w:bCs/>
          <w:color w:val="000000" w:themeColor="text1"/>
          <w:sz w:val="36"/>
          <w:szCs w:val="36"/>
          <w:lang w:eastAsia="en-IN"/>
        </w:rPr>
      </w:pPr>
      <w:r w:rsidRPr="00734BC1">
        <w:rPr>
          <w:rFonts w:ascii="Calibri" w:eastAsia="Times New Roman" w:hAnsi="Calibri" w:cs="Calibri"/>
          <w:color w:val="000000" w:themeColor="text1"/>
          <w:sz w:val="28"/>
          <w:szCs w:val="28"/>
          <w:lang w:eastAsia="en-IN"/>
        </w:rPr>
        <w:t>Developer Portal</w:t>
      </w:r>
    </w:p>
    <w:p w14:paraId="72BFD932" w14:textId="77777777" w:rsidR="00E9079E" w:rsidRPr="00734BC1" w:rsidRDefault="00E9079E" w:rsidP="007A3938">
      <w:pPr>
        <w:spacing w:after="0" w:line="240" w:lineRule="auto"/>
        <w:jc w:val="both"/>
        <w:rPr>
          <w:rFonts w:ascii="Times New Roman" w:eastAsia="Times New Roman" w:hAnsi="Times New Roman" w:cs="Times New Roman"/>
          <w:color w:val="000000" w:themeColor="text1"/>
          <w:sz w:val="24"/>
          <w:szCs w:val="24"/>
          <w:lang w:eastAsia="en-IN"/>
        </w:rPr>
      </w:pPr>
      <w:r w:rsidRPr="00734BC1">
        <w:rPr>
          <w:rFonts w:ascii="Calibri" w:eastAsia="Times New Roman" w:hAnsi="Calibri" w:cs="Calibri"/>
          <w:color w:val="000000" w:themeColor="text1"/>
          <w:sz w:val="24"/>
          <w:szCs w:val="24"/>
          <w:lang w:eastAsia="en-IN"/>
        </w:rPr>
        <w:t>Anypoint Platform’s API portals provide a centralized place for consumers to discover interactive documentation, tutorials, code snippets, examples and other tools developers need to successfully use your API.</w:t>
      </w:r>
    </w:p>
    <w:p w14:paraId="44FC497A" w14:textId="77777777" w:rsidR="00E9079E" w:rsidRPr="00734BC1" w:rsidRDefault="00E9079E" w:rsidP="00E9079E">
      <w:pPr>
        <w:spacing w:after="0" w:line="240" w:lineRule="auto"/>
        <w:rPr>
          <w:rFonts w:ascii="Times New Roman" w:eastAsia="Times New Roman" w:hAnsi="Times New Roman" w:cs="Times New Roman"/>
          <w:color w:val="000000" w:themeColor="text1"/>
          <w:sz w:val="24"/>
          <w:szCs w:val="24"/>
          <w:lang w:eastAsia="en-IN"/>
        </w:rPr>
      </w:pPr>
    </w:p>
    <w:p w14:paraId="1D9B9FF8" w14:textId="77777777" w:rsidR="00E9079E" w:rsidRPr="00734BC1" w:rsidRDefault="00E9079E" w:rsidP="007A3938">
      <w:pPr>
        <w:spacing w:after="0" w:line="240" w:lineRule="auto"/>
        <w:jc w:val="both"/>
        <w:textAlignment w:val="baseline"/>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Organisation Exchange Administrator has permission to control the portal.</w:t>
      </w:r>
    </w:p>
    <w:p w14:paraId="7654ADFB" w14:textId="2509BC32" w:rsidR="00E9079E" w:rsidRPr="00734BC1" w:rsidRDefault="00E9079E" w:rsidP="00E9079E">
      <w:pPr>
        <w:spacing w:after="0" w:line="240" w:lineRule="auto"/>
        <w:ind w:left="1440"/>
        <w:jc w:val="both"/>
        <w:rPr>
          <w:rFonts w:ascii="Times New Roman" w:eastAsia="Times New Roman" w:hAnsi="Times New Roman" w:cs="Times New Roman"/>
          <w:color w:val="000000" w:themeColor="text1"/>
          <w:sz w:val="24"/>
          <w:szCs w:val="24"/>
          <w:lang w:eastAsia="en-IN"/>
        </w:rPr>
      </w:pPr>
    </w:p>
    <w:p w14:paraId="29A35B90" w14:textId="77777777" w:rsidR="00E9079E" w:rsidRPr="00734BC1" w:rsidRDefault="00E9079E" w:rsidP="00E9079E">
      <w:pPr>
        <w:spacing w:after="0" w:line="240" w:lineRule="auto"/>
        <w:rPr>
          <w:rFonts w:ascii="Times New Roman" w:eastAsia="Times New Roman" w:hAnsi="Times New Roman" w:cs="Times New Roman"/>
          <w:color w:val="000000" w:themeColor="text1"/>
          <w:sz w:val="24"/>
          <w:szCs w:val="24"/>
          <w:lang w:eastAsia="en-IN"/>
        </w:rPr>
      </w:pPr>
    </w:p>
    <w:p w14:paraId="7AFC7402" w14:textId="77777777" w:rsidR="00E9079E" w:rsidRPr="00734BC1" w:rsidRDefault="00E9079E" w:rsidP="007A3938">
      <w:pPr>
        <w:spacing w:before="200" w:after="60" w:line="240" w:lineRule="auto"/>
        <w:jc w:val="both"/>
        <w:outlineLvl w:val="1"/>
        <w:rPr>
          <w:rFonts w:ascii="Times New Roman" w:eastAsia="Times New Roman" w:hAnsi="Times New Roman" w:cs="Times New Roman"/>
          <w:b/>
          <w:bCs/>
          <w:color w:val="000000" w:themeColor="text1"/>
          <w:sz w:val="36"/>
          <w:szCs w:val="36"/>
          <w:lang w:eastAsia="en-IN"/>
        </w:rPr>
      </w:pPr>
      <w:r w:rsidRPr="00734BC1">
        <w:rPr>
          <w:rFonts w:ascii="Calibri" w:eastAsia="Times New Roman" w:hAnsi="Calibri" w:cs="Calibri"/>
          <w:color w:val="000000" w:themeColor="text1"/>
          <w:sz w:val="28"/>
          <w:szCs w:val="28"/>
          <w:lang w:eastAsia="en-IN"/>
        </w:rPr>
        <w:t>API Notebook</w:t>
      </w:r>
    </w:p>
    <w:p w14:paraId="41FB629E" w14:textId="77777777" w:rsidR="00E9079E" w:rsidRPr="00734BC1" w:rsidRDefault="00E9079E" w:rsidP="007A3938">
      <w:pPr>
        <w:spacing w:after="0" w:line="240" w:lineRule="auto"/>
        <w:jc w:val="both"/>
        <w:textAlignment w:val="baseline"/>
        <w:rPr>
          <w:rFonts w:ascii="Calibri" w:eastAsia="Times New Roman" w:hAnsi="Calibri" w:cs="Calibri"/>
          <w:color w:val="000000" w:themeColor="text1"/>
          <w:sz w:val="21"/>
          <w:szCs w:val="21"/>
          <w:lang w:eastAsia="en-IN"/>
        </w:rPr>
      </w:pPr>
      <w:r w:rsidRPr="00734BC1">
        <w:rPr>
          <w:rFonts w:ascii="Calibri" w:eastAsia="Times New Roman" w:hAnsi="Calibri" w:cs="Calibri"/>
          <w:color w:val="000000" w:themeColor="text1"/>
          <w:sz w:val="21"/>
          <w:szCs w:val="21"/>
          <w:lang w:eastAsia="en-IN"/>
        </w:rPr>
        <w:t>API Notebook lets you document an API’s functionality with explanations that accompany code windows. Users can change the code and execute it by clicking the Play button in each code block. You can create a new API Notebook from the Exchange editor and use JavaScript code in the code blocks.</w:t>
      </w:r>
    </w:p>
    <w:p w14:paraId="640324D5" w14:textId="5F4F0D89"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p>
    <w:p w14:paraId="67A8EC9F" w14:textId="7A13E159"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 xml:space="preserve"> API documentation for each resource (the RAML) is often good enough. Especially if you put effort into writing good descriptions and examples of both request and responses.</w:t>
      </w:r>
    </w:p>
    <w:p w14:paraId="568A8985" w14:textId="77777777"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 </w:t>
      </w:r>
    </w:p>
    <w:p w14:paraId="1BCA9387" w14:textId="77777777"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proofErr w:type="gramStart"/>
      <w:r w:rsidRPr="00734BC1">
        <w:rPr>
          <w:rFonts w:ascii="Calibri" w:eastAsia="Times New Roman" w:hAnsi="Calibri" w:cs="Calibri"/>
          <w:color w:val="000000" w:themeColor="text1"/>
          <w:sz w:val="24"/>
          <w:szCs w:val="24"/>
          <w:lang w:eastAsia="en-IN"/>
        </w:rPr>
        <w:t>However</w:t>
      </w:r>
      <w:proofErr w:type="gramEnd"/>
      <w:r w:rsidRPr="00734BC1">
        <w:rPr>
          <w:rFonts w:ascii="Calibri" w:eastAsia="Times New Roman" w:hAnsi="Calibri" w:cs="Calibri"/>
          <w:color w:val="000000" w:themeColor="text1"/>
          <w:sz w:val="24"/>
          <w:szCs w:val="24"/>
          <w:lang w:eastAsia="en-IN"/>
        </w:rPr>
        <w:t xml:space="preserve"> the API Notebook can be useful as additional documentation to describe an API. This can be useful when the RAML (or OAS) does not include good documentation or examples. Such as when the OAS is generated from code by some framework.</w:t>
      </w:r>
    </w:p>
    <w:p w14:paraId="458A5E36" w14:textId="77777777"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Another situation is when there are complex relations between different resources of your API. Such so that a normal client would need to make multiple calls to different resources in a certain order.</w:t>
      </w:r>
    </w:p>
    <w:p w14:paraId="684D11FC" w14:textId="77777777"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 </w:t>
      </w:r>
    </w:p>
    <w:p w14:paraId="6FB7DE9D" w14:textId="77777777"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proofErr w:type="gramStart"/>
      <w:r w:rsidRPr="00734BC1">
        <w:rPr>
          <w:rFonts w:ascii="Calibri" w:eastAsia="Times New Roman" w:hAnsi="Calibri" w:cs="Calibri"/>
          <w:color w:val="000000" w:themeColor="text1"/>
          <w:sz w:val="24"/>
          <w:szCs w:val="24"/>
          <w:lang w:eastAsia="en-IN"/>
        </w:rPr>
        <w:t>Also</w:t>
      </w:r>
      <w:proofErr w:type="gramEnd"/>
      <w:r w:rsidRPr="00734BC1">
        <w:rPr>
          <w:rFonts w:ascii="Calibri" w:eastAsia="Times New Roman" w:hAnsi="Calibri" w:cs="Calibri"/>
          <w:color w:val="000000" w:themeColor="text1"/>
          <w:sz w:val="24"/>
          <w:szCs w:val="24"/>
          <w:lang w:eastAsia="en-IN"/>
        </w:rPr>
        <w:t xml:space="preserve"> since API Notebooks are interactive, it allows the user to directly execute the code and even change the code and re-execute it. This allows the user to play around with and get a feeling for how the API works.</w:t>
      </w:r>
    </w:p>
    <w:p w14:paraId="7BE426B7" w14:textId="77777777"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 </w:t>
      </w:r>
    </w:p>
    <w:p w14:paraId="7AAE3A15" w14:textId="77777777"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proofErr w:type="gramStart"/>
      <w:r w:rsidRPr="00734BC1">
        <w:rPr>
          <w:rFonts w:ascii="Calibri" w:eastAsia="Times New Roman" w:hAnsi="Calibri" w:cs="Calibri"/>
          <w:color w:val="000000" w:themeColor="text1"/>
          <w:sz w:val="24"/>
          <w:szCs w:val="24"/>
          <w:lang w:eastAsia="en-IN"/>
        </w:rPr>
        <w:t>Also</w:t>
      </w:r>
      <w:proofErr w:type="gramEnd"/>
      <w:r w:rsidRPr="00734BC1">
        <w:rPr>
          <w:rFonts w:ascii="Calibri" w:eastAsia="Times New Roman" w:hAnsi="Calibri" w:cs="Calibri"/>
          <w:color w:val="000000" w:themeColor="text1"/>
          <w:sz w:val="24"/>
          <w:szCs w:val="24"/>
          <w:lang w:eastAsia="en-IN"/>
        </w:rPr>
        <w:t xml:space="preserve"> some ppl just like that way of learning better than just reading the specs.</w:t>
      </w:r>
    </w:p>
    <w:p w14:paraId="08F71E5C" w14:textId="77777777"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 </w:t>
      </w:r>
    </w:p>
    <w:p w14:paraId="0B54641A" w14:textId="5F517019" w:rsidR="00E9079E" w:rsidRPr="00734BC1" w:rsidRDefault="00E9079E" w:rsidP="007A3938">
      <w:pPr>
        <w:spacing w:after="0" w:line="240" w:lineRule="auto"/>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But to be honest I normally do not use API Notebooks as part of the API documentation. I only use it to be able to better explain specific complex use cases.</w:t>
      </w:r>
    </w:p>
    <w:p w14:paraId="52464C5E" w14:textId="6DEC9174" w:rsidR="00734BC1" w:rsidRPr="00734BC1" w:rsidRDefault="00734BC1" w:rsidP="007A3938">
      <w:pPr>
        <w:spacing w:after="0" w:line="240" w:lineRule="auto"/>
        <w:jc w:val="both"/>
        <w:rPr>
          <w:rFonts w:ascii="Calibri" w:eastAsia="Times New Roman" w:hAnsi="Calibri" w:cs="Calibri"/>
          <w:color w:val="000000" w:themeColor="text1"/>
          <w:sz w:val="24"/>
          <w:szCs w:val="24"/>
          <w:lang w:eastAsia="en-IN"/>
        </w:rPr>
      </w:pPr>
    </w:p>
    <w:p w14:paraId="79261B59" w14:textId="77777777" w:rsidR="00734BC1" w:rsidRPr="00734BC1" w:rsidRDefault="00734BC1" w:rsidP="00734BC1">
      <w:pPr>
        <w:pStyle w:val="Heading2"/>
        <w:spacing w:before="200" w:beforeAutospacing="0" w:after="60" w:afterAutospacing="0"/>
        <w:jc w:val="both"/>
        <w:rPr>
          <w:color w:val="000000" w:themeColor="text1"/>
        </w:rPr>
      </w:pPr>
      <w:r w:rsidRPr="00734BC1">
        <w:rPr>
          <w:rFonts w:ascii="Calibri" w:hAnsi="Calibri" w:cs="Calibri"/>
          <w:b w:val="0"/>
          <w:bCs w:val="0"/>
          <w:color w:val="000000" w:themeColor="text1"/>
          <w:sz w:val="28"/>
          <w:szCs w:val="28"/>
        </w:rPr>
        <w:t>Request for access</w:t>
      </w:r>
    </w:p>
    <w:p w14:paraId="4067D977" w14:textId="1AA21B3C" w:rsidR="00734BC1" w:rsidRPr="00734BC1" w:rsidRDefault="00734BC1" w:rsidP="00734BC1">
      <w:pPr>
        <w:pStyle w:val="NormalWeb"/>
        <w:numPr>
          <w:ilvl w:val="0"/>
          <w:numId w:val="14"/>
        </w:numPr>
        <w:spacing w:before="240" w:beforeAutospacing="0" w:after="240" w:afterAutospacing="0"/>
        <w:jc w:val="both"/>
        <w:textAlignment w:val="baseline"/>
        <w:rPr>
          <w:rFonts w:ascii="Calibri" w:hAnsi="Calibri" w:cs="Calibri"/>
          <w:color w:val="000000" w:themeColor="text1"/>
        </w:rPr>
      </w:pPr>
      <w:r w:rsidRPr="00734BC1">
        <w:rPr>
          <w:rFonts w:ascii="Calibri" w:hAnsi="Calibri" w:cs="Calibri"/>
          <w:color w:val="000000" w:themeColor="text1"/>
        </w:rPr>
        <w:t>To register a client application to an existing API instance or API Group instance, the client application requests access. When the owner of the instance approves the request, a contract is created between the client application and the instance, and the client application is registered.</w:t>
      </w:r>
    </w:p>
    <w:p w14:paraId="6B0E747B" w14:textId="77777777" w:rsidR="00734BC1" w:rsidRPr="00734BC1" w:rsidRDefault="00734BC1" w:rsidP="00734BC1">
      <w:pPr>
        <w:pStyle w:val="NormalWeb"/>
        <w:numPr>
          <w:ilvl w:val="0"/>
          <w:numId w:val="14"/>
        </w:numPr>
        <w:spacing w:before="240" w:beforeAutospacing="0" w:after="240" w:afterAutospacing="0"/>
        <w:jc w:val="both"/>
        <w:textAlignment w:val="baseline"/>
        <w:rPr>
          <w:rFonts w:ascii="Calibri" w:hAnsi="Calibri" w:cs="Calibri"/>
          <w:color w:val="000000" w:themeColor="text1"/>
        </w:rPr>
      </w:pPr>
      <w:r w:rsidRPr="00734BC1">
        <w:rPr>
          <w:rFonts w:ascii="Calibri" w:hAnsi="Calibri" w:cs="Calibri"/>
          <w:color w:val="000000" w:themeColor="text1"/>
        </w:rPr>
        <w:t>Request Access is visible in Exchange only if its configured in API Manager.</w:t>
      </w:r>
    </w:p>
    <w:p w14:paraId="2497931D" w14:textId="4EEA50BF" w:rsidR="00734BC1" w:rsidRPr="00734BC1" w:rsidRDefault="00734BC1" w:rsidP="00734BC1">
      <w:pPr>
        <w:pStyle w:val="NormalWeb"/>
        <w:spacing w:before="240" w:beforeAutospacing="0" w:after="240" w:afterAutospacing="0"/>
        <w:ind w:left="2880"/>
        <w:jc w:val="both"/>
        <w:rPr>
          <w:color w:val="000000" w:themeColor="text1"/>
        </w:rPr>
      </w:pPr>
      <w:r w:rsidRPr="00734BC1">
        <w:rPr>
          <w:rFonts w:ascii="Calibri" w:hAnsi="Calibri" w:cs="Calibri"/>
          <w:noProof/>
          <w:color w:val="000000" w:themeColor="text1"/>
          <w:sz w:val="21"/>
          <w:szCs w:val="21"/>
          <w:bdr w:val="none" w:sz="0" w:space="0" w:color="auto" w:frame="1"/>
        </w:rPr>
        <w:lastRenderedPageBreak/>
        <w:drawing>
          <wp:inline distT="0" distB="0" distL="0" distR="0" wp14:anchorId="20463CD7" wp14:editId="2035E6F7">
            <wp:extent cx="1988820" cy="1394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1394460"/>
                    </a:xfrm>
                    <a:prstGeom prst="rect">
                      <a:avLst/>
                    </a:prstGeom>
                    <a:noFill/>
                    <a:ln>
                      <a:noFill/>
                    </a:ln>
                  </pic:spPr>
                </pic:pic>
              </a:graphicData>
            </a:graphic>
          </wp:inline>
        </w:drawing>
      </w:r>
    </w:p>
    <w:p w14:paraId="65F37FE6" w14:textId="77777777" w:rsidR="00734BC1" w:rsidRPr="00734BC1" w:rsidRDefault="00734BC1" w:rsidP="00734BC1">
      <w:pPr>
        <w:pStyle w:val="NormalWeb"/>
        <w:spacing w:before="240" w:beforeAutospacing="0" w:after="240" w:afterAutospacing="0"/>
        <w:ind w:left="2880"/>
        <w:jc w:val="both"/>
        <w:rPr>
          <w:color w:val="000000" w:themeColor="text1"/>
        </w:rPr>
      </w:pPr>
      <w:r w:rsidRPr="00734BC1">
        <w:rPr>
          <w:rFonts w:ascii="Calibri" w:hAnsi="Calibri" w:cs="Calibri"/>
          <w:color w:val="000000" w:themeColor="text1"/>
          <w:sz w:val="21"/>
          <w:szCs w:val="21"/>
        </w:rPr>
        <w:t>We can see number of approved clients in API Manager.</w:t>
      </w:r>
    </w:p>
    <w:p w14:paraId="497E7584" w14:textId="15500A15" w:rsidR="00734BC1" w:rsidRPr="00734BC1" w:rsidRDefault="00734BC1" w:rsidP="00734BC1">
      <w:pPr>
        <w:pStyle w:val="NormalWeb"/>
        <w:spacing w:before="240" w:beforeAutospacing="0" w:after="240" w:afterAutospacing="0"/>
        <w:ind w:left="2880"/>
        <w:jc w:val="both"/>
        <w:rPr>
          <w:color w:val="000000" w:themeColor="text1"/>
        </w:rPr>
      </w:pPr>
      <w:r w:rsidRPr="00734BC1">
        <w:rPr>
          <w:rFonts w:ascii="Calibri" w:hAnsi="Calibri" w:cs="Calibri"/>
          <w:noProof/>
          <w:color w:val="000000" w:themeColor="text1"/>
          <w:sz w:val="21"/>
          <w:szCs w:val="21"/>
          <w:bdr w:val="none" w:sz="0" w:space="0" w:color="auto" w:frame="1"/>
        </w:rPr>
        <w:drawing>
          <wp:inline distT="0" distB="0" distL="0" distR="0" wp14:anchorId="4198C345" wp14:editId="07B06645">
            <wp:extent cx="4396740" cy="1851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1851660"/>
                    </a:xfrm>
                    <a:prstGeom prst="rect">
                      <a:avLst/>
                    </a:prstGeom>
                    <a:noFill/>
                    <a:ln>
                      <a:noFill/>
                    </a:ln>
                  </pic:spPr>
                </pic:pic>
              </a:graphicData>
            </a:graphic>
          </wp:inline>
        </w:drawing>
      </w:r>
    </w:p>
    <w:p w14:paraId="136F366D" w14:textId="77777777" w:rsidR="00734BC1" w:rsidRPr="00734BC1" w:rsidRDefault="00734BC1" w:rsidP="00734BC1">
      <w:pPr>
        <w:pStyle w:val="Heading2"/>
        <w:spacing w:before="200" w:beforeAutospacing="0" w:after="60" w:afterAutospacing="0"/>
        <w:jc w:val="both"/>
        <w:rPr>
          <w:rFonts w:ascii="Calibri" w:hAnsi="Calibri" w:cs="Calibri"/>
          <w:color w:val="000000" w:themeColor="text1"/>
          <w:sz w:val="24"/>
          <w:szCs w:val="24"/>
        </w:rPr>
      </w:pPr>
      <w:r w:rsidRPr="00734BC1">
        <w:rPr>
          <w:rFonts w:ascii="Calibri" w:hAnsi="Calibri" w:cs="Calibri"/>
          <w:color w:val="000000" w:themeColor="text1"/>
          <w:sz w:val="24"/>
          <w:szCs w:val="24"/>
        </w:rPr>
        <w:t>Share Resources to public portal </w:t>
      </w:r>
    </w:p>
    <w:p w14:paraId="2C87B589" w14:textId="77777777" w:rsidR="00734BC1" w:rsidRPr="00734BC1" w:rsidRDefault="00734BC1" w:rsidP="00734BC1">
      <w:pPr>
        <w:pStyle w:val="NormalWeb"/>
        <w:numPr>
          <w:ilvl w:val="0"/>
          <w:numId w:val="15"/>
        </w:numPr>
        <w:shd w:val="clear" w:color="auto" w:fill="FEFEFE"/>
        <w:spacing w:before="160" w:beforeAutospacing="0" w:after="0" w:afterAutospacing="0"/>
        <w:jc w:val="both"/>
        <w:textAlignment w:val="baseline"/>
        <w:rPr>
          <w:rFonts w:ascii="Calibri" w:hAnsi="Calibri" w:cs="Calibri"/>
          <w:color w:val="000000" w:themeColor="text1"/>
        </w:rPr>
      </w:pPr>
      <w:r w:rsidRPr="00734BC1">
        <w:rPr>
          <w:rFonts w:ascii="Calibri" w:hAnsi="Calibri" w:cs="Calibri"/>
          <w:color w:val="000000" w:themeColor="text1"/>
        </w:rPr>
        <w:t>You can use your organization’s public portal to share API assets publicly so that developers inside and outside your organization can access the assets on the public portal.</w:t>
      </w:r>
    </w:p>
    <w:p w14:paraId="6D4C1C9D" w14:textId="55C201DA" w:rsidR="00734BC1" w:rsidRPr="00734BC1" w:rsidRDefault="00734BC1" w:rsidP="00734BC1">
      <w:pPr>
        <w:pStyle w:val="NormalWeb"/>
        <w:numPr>
          <w:ilvl w:val="0"/>
          <w:numId w:val="15"/>
        </w:numPr>
        <w:shd w:val="clear" w:color="auto" w:fill="FEFEFE"/>
        <w:spacing w:before="0" w:beforeAutospacing="0" w:after="0" w:afterAutospacing="0"/>
        <w:jc w:val="both"/>
        <w:textAlignment w:val="baseline"/>
        <w:rPr>
          <w:rFonts w:ascii="Calibri" w:hAnsi="Calibri" w:cs="Calibri"/>
          <w:color w:val="000000" w:themeColor="text1"/>
        </w:rPr>
      </w:pPr>
      <w:r w:rsidRPr="00734BC1">
        <w:rPr>
          <w:rFonts w:ascii="Calibri" w:hAnsi="Calibri" w:cs="Calibri"/>
          <w:color w:val="000000" w:themeColor="text1"/>
        </w:rPr>
        <w:t>one can add and delete the asset in the portal. Adding or deleting asset in the portal will not delete assets in Exchange.</w:t>
      </w:r>
    </w:p>
    <w:p w14:paraId="1BF296B1" w14:textId="77777777" w:rsidR="00734BC1" w:rsidRPr="00734BC1" w:rsidRDefault="00734BC1" w:rsidP="00734BC1">
      <w:pPr>
        <w:pStyle w:val="NormalWeb"/>
        <w:numPr>
          <w:ilvl w:val="0"/>
          <w:numId w:val="15"/>
        </w:numPr>
        <w:shd w:val="clear" w:color="auto" w:fill="FEFEFE"/>
        <w:spacing w:before="0" w:beforeAutospacing="0" w:after="0" w:afterAutospacing="0"/>
        <w:jc w:val="both"/>
        <w:textAlignment w:val="baseline"/>
        <w:rPr>
          <w:rFonts w:ascii="Calibri" w:hAnsi="Calibri" w:cs="Calibri"/>
          <w:color w:val="000000" w:themeColor="text1"/>
        </w:rPr>
      </w:pPr>
      <w:r w:rsidRPr="00734BC1">
        <w:rPr>
          <w:rFonts w:ascii="Calibri" w:hAnsi="Calibri" w:cs="Calibri"/>
          <w:color w:val="000000" w:themeColor="text1"/>
        </w:rPr>
        <w:t>A public portal is visible to anyone who has the URL of the portal. </w:t>
      </w:r>
    </w:p>
    <w:p w14:paraId="448BCE41" w14:textId="4B54800E" w:rsidR="00734BC1" w:rsidRPr="00734BC1" w:rsidRDefault="00734BC1" w:rsidP="00734BC1">
      <w:pPr>
        <w:pStyle w:val="NormalWeb"/>
        <w:shd w:val="clear" w:color="auto" w:fill="FEFEFE"/>
        <w:spacing w:before="0" w:beforeAutospacing="0" w:after="160" w:afterAutospacing="0"/>
        <w:jc w:val="both"/>
        <w:textAlignment w:val="baseline"/>
        <w:rPr>
          <w:rFonts w:ascii="Calibri" w:hAnsi="Calibri" w:cs="Calibri"/>
          <w:color w:val="000000" w:themeColor="text1"/>
        </w:rPr>
      </w:pPr>
      <w:r w:rsidRPr="00734BC1">
        <w:rPr>
          <w:rFonts w:ascii="Calibri" w:hAnsi="Calibri" w:cs="Calibri"/>
          <w:color w:val="000000" w:themeColor="text1"/>
        </w:rPr>
        <w:t xml:space="preserve">            </w:t>
      </w:r>
      <w:hyperlink r:id="rId7" w:history="1">
        <w:r w:rsidRPr="00734BC1">
          <w:rPr>
            <w:rFonts w:ascii="Calibri" w:hAnsi="Calibri" w:cs="Calibri"/>
            <w:color w:val="000000" w:themeColor="text1"/>
          </w:rPr>
          <w:t>https://anypoint.mulesoft.com/exchange/portals/Domain_Name/</w:t>
        </w:r>
      </w:hyperlink>
    </w:p>
    <w:p w14:paraId="4274782B" w14:textId="5FC4567C" w:rsidR="00734BC1" w:rsidRPr="00734BC1" w:rsidRDefault="00734BC1" w:rsidP="00734BC1">
      <w:pPr>
        <w:pStyle w:val="NormalWeb"/>
        <w:shd w:val="clear" w:color="auto" w:fill="FEFEFE"/>
        <w:spacing w:before="160" w:beforeAutospacing="0" w:after="160" w:afterAutospacing="0"/>
        <w:ind w:left="2880"/>
        <w:jc w:val="both"/>
        <w:rPr>
          <w:color w:val="000000" w:themeColor="text1"/>
        </w:rPr>
      </w:pPr>
      <w:r w:rsidRPr="00734BC1">
        <w:rPr>
          <w:rFonts w:ascii="Courier New" w:hAnsi="Courier New" w:cs="Courier New"/>
          <w:noProof/>
          <w:color w:val="000000" w:themeColor="text1"/>
          <w:sz w:val="20"/>
          <w:szCs w:val="20"/>
          <w:bdr w:val="none" w:sz="0" w:space="0" w:color="auto" w:frame="1"/>
          <w:shd w:val="clear" w:color="auto" w:fill="F9FAFB"/>
        </w:rPr>
        <w:drawing>
          <wp:inline distT="0" distB="0" distL="0" distR="0" wp14:anchorId="1C880CA1" wp14:editId="31E2AAEF">
            <wp:extent cx="4869180" cy="2857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2857500"/>
                    </a:xfrm>
                    <a:prstGeom prst="rect">
                      <a:avLst/>
                    </a:prstGeom>
                    <a:noFill/>
                    <a:ln>
                      <a:noFill/>
                    </a:ln>
                  </pic:spPr>
                </pic:pic>
              </a:graphicData>
            </a:graphic>
          </wp:inline>
        </w:drawing>
      </w:r>
    </w:p>
    <w:p w14:paraId="0932DA53" w14:textId="77777777" w:rsidR="00734BC1" w:rsidRPr="00734BC1" w:rsidRDefault="00734BC1" w:rsidP="00734BC1">
      <w:pPr>
        <w:pStyle w:val="Heading2"/>
        <w:spacing w:before="200" w:beforeAutospacing="0" w:after="60" w:afterAutospacing="0"/>
        <w:jc w:val="both"/>
        <w:rPr>
          <w:color w:val="000000" w:themeColor="text1"/>
        </w:rPr>
      </w:pPr>
      <w:r w:rsidRPr="00734BC1">
        <w:rPr>
          <w:rFonts w:ascii="Calibri" w:hAnsi="Calibri" w:cs="Calibri"/>
          <w:color w:val="000000" w:themeColor="text1"/>
          <w:sz w:val="28"/>
          <w:szCs w:val="28"/>
        </w:rPr>
        <w:t>External Access</w:t>
      </w:r>
    </w:p>
    <w:p w14:paraId="7EEE4750" w14:textId="77777777" w:rsidR="00734BC1" w:rsidRPr="00734BC1" w:rsidRDefault="00734BC1" w:rsidP="00734BC1">
      <w:pPr>
        <w:pStyle w:val="NormalWeb"/>
        <w:spacing w:before="0" w:beforeAutospacing="0" w:after="0" w:afterAutospacing="0"/>
        <w:jc w:val="both"/>
        <w:textAlignment w:val="baseline"/>
        <w:rPr>
          <w:rFonts w:ascii="Calibri" w:hAnsi="Calibri" w:cs="Calibri"/>
          <w:color w:val="000000" w:themeColor="text1"/>
        </w:rPr>
      </w:pPr>
      <w:r w:rsidRPr="00734BC1">
        <w:rPr>
          <w:rFonts w:ascii="Calibri" w:hAnsi="Calibri" w:cs="Calibri"/>
          <w:color w:val="000000" w:themeColor="text1"/>
        </w:rPr>
        <w:lastRenderedPageBreak/>
        <w:t>Organizations can share API specifications, connectors, and other assets in Anypoint Exchange with each other, without making them public.</w:t>
      </w:r>
    </w:p>
    <w:p w14:paraId="1632CBDD" w14:textId="77777777" w:rsidR="00734BC1" w:rsidRPr="00734BC1" w:rsidRDefault="00734BC1" w:rsidP="00734BC1">
      <w:pPr>
        <w:pStyle w:val="NormalWeb"/>
        <w:numPr>
          <w:ilvl w:val="0"/>
          <w:numId w:val="16"/>
        </w:numPr>
        <w:spacing w:before="0" w:beforeAutospacing="0" w:after="0" w:afterAutospacing="0"/>
        <w:jc w:val="both"/>
        <w:textAlignment w:val="baseline"/>
        <w:rPr>
          <w:rFonts w:ascii="Calibri" w:hAnsi="Calibri" w:cs="Calibri"/>
          <w:color w:val="000000" w:themeColor="text1"/>
        </w:rPr>
      </w:pPr>
      <w:r w:rsidRPr="00734BC1">
        <w:rPr>
          <w:rFonts w:ascii="Calibri" w:hAnsi="Calibri" w:cs="Calibri"/>
          <w:color w:val="000000" w:themeColor="text1"/>
        </w:rPr>
        <w:t>Administrator can add other organisation by using External Access under Access Management.</w:t>
      </w:r>
    </w:p>
    <w:p w14:paraId="35C3A43E" w14:textId="77777777" w:rsidR="00734BC1" w:rsidRPr="00734BC1" w:rsidRDefault="00734BC1" w:rsidP="00734BC1">
      <w:pPr>
        <w:pStyle w:val="NormalWeb"/>
        <w:numPr>
          <w:ilvl w:val="0"/>
          <w:numId w:val="16"/>
        </w:numPr>
        <w:spacing w:before="0" w:beforeAutospacing="0" w:after="240" w:afterAutospacing="0"/>
        <w:jc w:val="both"/>
        <w:textAlignment w:val="baseline"/>
        <w:rPr>
          <w:rFonts w:ascii="Calibri" w:hAnsi="Calibri" w:cs="Calibri"/>
          <w:color w:val="000000" w:themeColor="text1"/>
        </w:rPr>
      </w:pPr>
      <w:r w:rsidRPr="00734BC1">
        <w:rPr>
          <w:rFonts w:ascii="Calibri" w:hAnsi="Calibri" w:cs="Calibri"/>
          <w:color w:val="000000" w:themeColor="text1"/>
        </w:rPr>
        <w:t>Permissions shared between organizations are granted at the organization level. For example, if Organization A grants Organization B permission to view an asset, it grants that permission to every user in Organization B. Organization A does not receive any information about Organization B’s users, sub-organizations, or internal layout.</w:t>
      </w:r>
    </w:p>
    <w:p w14:paraId="2D80B8E3" w14:textId="2C6A6B62" w:rsidR="00734BC1" w:rsidRPr="00734BC1" w:rsidRDefault="00734BC1" w:rsidP="00734BC1">
      <w:pPr>
        <w:pStyle w:val="NormalWeb"/>
        <w:spacing w:before="240" w:beforeAutospacing="0" w:after="240" w:afterAutospacing="0"/>
        <w:ind w:left="2880"/>
        <w:jc w:val="both"/>
        <w:rPr>
          <w:color w:val="000000" w:themeColor="text1"/>
        </w:rPr>
      </w:pPr>
      <w:r w:rsidRPr="00734BC1">
        <w:rPr>
          <w:rFonts w:ascii="Calibri" w:hAnsi="Calibri" w:cs="Calibri"/>
          <w:noProof/>
          <w:color w:val="000000" w:themeColor="text1"/>
          <w:sz w:val="21"/>
          <w:szCs w:val="21"/>
          <w:bdr w:val="none" w:sz="0" w:space="0" w:color="auto" w:frame="1"/>
        </w:rPr>
        <w:drawing>
          <wp:inline distT="0" distB="0" distL="0" distR="0" wp14:anchorId="2A5938CF" wp14:editId="3A09FE38">
            <wp:extent cx="41148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124200"/>
                    </a:xfrm>
                    <a:prstGeom prst="rect">
                      <a:avLst/>
                    </a:prstGeom>
                    <a:noFill/>
                    <a:ln>
                      <a:noFill/>
                    </a:ln>
                  </pic:spPr>
                </pic:pic>
              </a:graphicData>
            </a:graphic>
          </wp:inline>
        </w:drawing>
      </w:r>
    </w:p>
    <w:p w14:paraId="3E41B88D" w14:textId="77777777" w:rsidR="00734BC1" w:rsidRPr="00734BC1" w:rsidRDefault="00734BC1" w:rsidP="00734BC1">
      <w:pPr>
        <w:rPr>
          <w:color w:val="000000" w:themeColor="text1"/>
        </w:rPr>
      </w:pPr>
    </w:p>
    <w:p w14:paraId="7A51DC20" w14:textId="77777777" w:rsidR="00734BC1" w:rsidRPr="00734BC1" w:rsidRDefault="00734BC1" w:rsidP="00734BC1">
      <w:pPr>
        <w:pStyle w:val="Heading2"/>
        <w:spacing w:before="200" w:beforeAutospacing="0" w:after="60" w:afterAutospacing="0"/>
        <w:jc w:val="both"/>
        <w:rPr>
          <w:color w:val="000000" w:themeColor="text1"/>
        </w:rPr>
      </w:pPr>
      <w:r w:rsidRPr="00734BC1">
        <w:rPr>
          <w:rFonts w:ascii="Calibri" w:hAnsi="Calibri" w:cs="Calibri"/>
          <w:color w:val="000000" w:themeColor="text1"/>
          <w:sz w:val="28"/>
          <w:szCs w:val="28"/>
        </w:rPr>
        <w:t>Deprecate a version of API</w:t>
      </w:r>
    </w:p>
    <w:p w14:paraId="3176AED6" w14:textId="77777777" w:rsidR="00734BC1" w:rsidRPr="00734BC1" w:rsidRDefault="00734BC1" w:rsidP="00734BC1">
      <w:pPr>
        <w:pStyle w:val="NormalWeb"/>
        <w:numPr>
          <w:ilvl w:val="0"/>
          <w:numId w:val="17"/>
        </w:numPr>
        <w:spacing w:before="0" w:beforeAutospacing="0" w:after="0" w:afterAutospacing="0"/>
        <w:jc w:val="both"/>
        <w:textAlignment w:val="baseline"/>
        <w:rPr>
          <w:rFonts w:ascii="Calibri" w:hAnsi="Calibri" w:cs="Calibri"/>
          <w:color w:val="000000" w:themeColor="text1"/>
          <w:sz w:val="21"/>
          <w:szCs w:val="21"/>
        </w:rPr>
      </w:pPr>
      <w:r w:rsidRPr="00734BC1">
        <w:rPr>
          <w:rFonts w:ascii="Calibri" w:hAnsi="Calibri" w:cs="Calibri"/>
          <w:color w:val="000000" w:themeColor="text1"/>
          <w:sz w:val="21"/>
          <w:szCs w:val="21"/>
        </w:rPr>
        <w:t>While transitioning from old version to new version of API, we can prevent developers to get access for the old version.</w:t>
      </w:r>
    </w:p>
    <w:p w14:paraId="311E2148" w14:textId="60509FF7" w:rsidR="00734BC1" w:rsidRPr="00734BC1" w:rsidRDefault="00734BC1" w:rsidP="00734BC1">
      <w:pPr>
        <w:pStyle w:val="NormalWeb"/>
        <w:numPr>
          <w:ilvl w:val="0"/>
          <w:numId w:val="17"/>
        </w:numPr>
        <w:spacing w:before="0" w:beforeAutospacing="0" w:after="0" w:afterAutospacing="0"/>
        <w:jc w:val="both"/>
        <w:textAlignment w:val="baseline"/>
        <w:rPr>
          <w:rFonts w:ascii="Calibri" w:hAnsi="Calibri" w:cs="Calibri"/>
          <w:color w:val="000000" w:themeColor="text1"/>
          <w:sz w:val="21"/>
          <w:szCs w:val="21"/>
        </w:rPr>
      </w:pPr>
      <w:r w:rsidRPr="00734BC1">
        <w:rPr>
          <w:rFonts w:ascii="Calibri" w:hAnsi="Calibri" w:cs="Calibri"/>
          <w:color w:val="000000" w:themeColor="text1"/>
          <w:sz w:val="21"/>
          <w:szCs w:val="21"/>
        </w:rPr>
        <w:t>API Administrator can do that by making the old</w:t>
      </w:r>
      <w:r>
        <w:rPr>
          <w:rFonts w:ascii="Calibri" w:hAnsi="Calibri" w:cs="Calibri"/>
          <w:color w:val="000000" w:themeColor="text1"/>
          <w:sz w:val="21"/>
          <w:szCs w:val="21"/>
        </w:rPr>
        <w:t xml:space="preserve"> </w:t>
      </w:r>
      <w:r w:rsidRPr="00734BC1">
        <w:rPr>
          <w:rFonts w:ascii="Calibri" w:hAnsi="Calibri" w:cs="Calibri"/>
          <w:color w:val="000000" w:themeColor="text1"/>
          <w:sz w:val="21"/>
          <w:szCs w:val="21"/>
        </w:rPr>
        <w:t>one as deprecated in API Manager.</w:t>
      </w:r>
    </w:p>
    <w:p w14:paraId="6BEFA351" w14:textId="77777777" w:rsidR="00734BC1" w:rsidRPr="00734BC1" w:rsidRDefault="00734BC1" w:rsidP="00734BC1">
      <w:pPr>
        <w:pStyle w:val="NormalWeb"/>
        <w:numPr>
          <w:ilvl w:val="0"/>
          <w:numId w:val="17"/>
        </w:numPr>
        <w:spacing w:before="0" w:beforeAutospacing="0" w:after="0" w:afterAutospacing="0"/>
        <w:jc w:val="both"/>
        <w:textAlignment w:val="baseline"/>
        <w:rPr>
          <w:rFonts w:ascii="Calibri" w:hAnsi="Calibri" w:cs="Calibri"/>
          <w:color w:val="000000" w:themeColor="text1"/>
          <w:sz w:val="21"/>
          <w:szCs w:val="21"/>
        </w:rPr>
      </w:pPr>
      <w:r w:rsidRPr="00734BC1">
        <w:rPr>
          <w:rFonts w:ascii="Calibri" w:hAnsi="Calibri" w:cs="Calibri"/>
          <w:color w:val="000000" w:themeColor="text1"/>
          <w:sz w:val="21"/>
          <w:szCs w:val="21"/>
        </w:rPr>
        <w:t>Old contracts remain same but new ones will not be given.</w:t>
      </w:r>
    </w:p>
    <w:p w14:paraId="6359444C" w14:textId="77777777" w:rsidR="00734BC1" w:rsidRPr="00734BC1" w:rsidRDefault="00734BC1" w:rsidP="00734BC1">
      <w:pPr>
        <w:pStyle w:val="NormalWeb"/>
        <w:numPr>
          <w:ilvl w:val="0"/>
          <w:numId w:val="17"/>
        </w:numPr>
        <w:spacing w:before="0" w:beforeAutospacing="0" w:after="0" w:afterAutospacing="0"/>
        <w:jc w:val="both"/>
        <w:textAlignment w:val="baseline"/>
        <w:rPr>
          <w:rFonts w:ascii="Calibri" w:hAnsi="Calibri" w:cs="Calibri"/>
          <w:color w:val="000000" w:themeColor="text1"/>
          <w:sz w:val="21"/>
          <w:szCs w:val="21"/>
        </w:rPr>
      </w:pPr>
      <w:r w:rsidRPr="00734BC1">
        <w:rPr>
          <w:rFonts w:ascii="Calibri" w:hAnsi="Calibri" w:cs="Calibri"/>
          <w:color w:val="000000" w:themeColor="text1"/>
          <w:sz w:val="21"/>
          <w:szCs w:val="21"/>
        </w:rPr>
        <w:t>Indicator will be shown in place of request access button in both version details page and developer portal.</w:t>
      </w:r>
    </w:p>
    <w:p w14:paraId="729E0AC5" w14:textId="77777777" w:rsidR="00734BC1" w:rsidRPr="00734BC1" w:rsidRDefault="00734BC1" w:rsidP="00734BC1">
      <w:pPr>
        <w:rPr>
          <w:rFonts w:ascii="Times New Roman" w:hAnsi="Times New Roman" w:cs="Times New Roman"/>
          <w:color w:val="000000" w:themeColor="text1"/>
          <w:sz w:val="24"/>
          <w:szCs w:val="24"/>
        </w:rPr>
      </w:pPr>
    </w:p>
    <w:p w14:paraId="0F9B3473"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06FE29D1"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3CDED541"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030ACD50"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6BF69159"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5926EFFF"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2454DFDA"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47D30A09"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32707566"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0B9F2B32"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2AAC5BE7"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2C38964A"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665966E6"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7B18D199"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32017BDB" w14:textId="77777777" w:rsidR="007849D0" w:rsidRDefault="007849D0" w:rsidP="00734BC1">
      <w:pPr>
        <w:pStyle w:val="NormalWeb"/>
        <w:spacing w:before="0" w:beforeAutospacing="0" w:after="0" w:afterAutospacing="0"/>
        <w:ind w:left="2880"/>
        <w:jc w:val="both"/>
        <w:rPr>
          <w:rFonts w:ascii="Calibri" w:hAnsi="Calibri" w:cs="Calibri"/>
          <w:b/>
          <w:bCs/>
          <w:color w:val="000000" w:themeColor="text1"/>
          <w:sz w:val="21"/>
          <w:szCs w:val="21"/>
        </w:rPr>
      </w:pPr>
    </w:p>
    <w:p w14:paraId="34102EBD" w14:textId="022DCC41" w:rsidR="00734BC1" w:rsidRPr="00734BC1" w:rsidRDefault="00734BC1" w:rsidP="00734BC1">
      <w:pPr>
        <w:pStyle w:val="NormalWeb"/>
        <w:spacing w:before="0" w:beforeAutospacing="0" w:after="0" w:afterAutospacing="0"/>
        <w:ind w:left="2880"/>
        <w:jc w:val="both"/>
        <w:rPr>
          <w:color w:val="000000" w:themeColor="text1"/>
        </w:rPr>
      </w:pPr>
      <w:r w:rsidRPr="00734BC1">
        <w:rPr>
          <w:rFonts w:ascii="Calibri" w:hAnsi="Calibri" w:cs="Calibri"/>
          <w:b/>
          <w:bCs/>
          <w:color w:val="000000" w:themeColor="text1"/>
          <w:sz w:val="21"/>
          <w:szCs w:val="21"/>
        </w:rPr>
        <w:t>In API Manager</w:t>
      </w:r>
    </w:p>
    <w:p w14:paraId="6BDDD635" w14:textId="77777777" w:rsidR="00734BC1" w:rsidRPr="00734BC1" w:rsidRDefault="00734BC1" w:rsidP="00734BC1">
      <w:pPr>
        <w:rPr>
          <w:color w:val="000000" w:themeColor="text1"/>
        </w:rPr>
      </w:pPr>
    </w:p>
    <w:p w14:paraId="386FAF62" w14:textId="1A94BB4E" w:rsidR="00734BC1" w:rsidRPr="00734BC1" w:rsidRDefault="00734BC1" w:rsidP="00734BC1">
      <w:pPr>
        <w:pStyle w:val="NormalWeb"/>
        <w:spacing w:before="0" w:beforeAutospacing="0" w:after="0" w:afterAutospacing="0"/>
        <w:ind w:left="2880"/>
        <w:jc w:val="both"/>
        <w:rPr>
          <w:color w:val="000000" w:themeColor="text1"/>
        </w:rPr>
      </w:pPr>
      <w:r w:rsidRPr="00734BC1">
        <w:rPr>
          <w:rFonts w:ascii="Calibri" w:hAnsi="Calibri" w:cs="Calibri"/>
          <w:noProof/>
          <w:color w:val="000000" w:themeColor="text1"/>
          <w:sz w:val="21"/>
          <w:szCs w:val="21"/>
          <w:bdr w:val="none" w:sz="0" w:space="0" w:color="auto" w:frame="1"/>
        </w:rPr>
        <w:drawing>
          <wp:inline distT="0" distB="0" distL="0" distR="0" wp14:anchorId="3BE51924" wp14:editId="0590AEF6">
            <wp:extent cx="2811780" cy="1798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1798320"/>
                    </a:xfrm>
                    <a:prstGeom prst="rect">
                      <a:avLst/>
                    </a:prstGeom>
                    <a:noFill/>
                    <a:ln>
                      <a:noFill/>
                    </a:ln>
                  </pic:spPr>
                </pic:pic>
              </a:graphicData>
            </a:graphic>
          </wp:inline>
        </w:drawing>
      </w:r>
    </w:p>
    <w:p w14:paraId="2FA80D75" w14:textId="77777777" w:rsidR="00734BC1" w:rsidRPr="00734BC1" w:rsidRDefault="00734BC1" w:rsidP="00734BC1">
      <w:pPr>
        <w:pStyle w:val="NormalWeb"/>
        <w:spacing w:before="0" w:beforeAutospacing="0" w:after="0" w:afterAutospacing="0"/>
        <w:ind w:left="2880"/>
        <w:jc w:val="both"/>
        <w:rPr>
          <w:color w:val="000000" w:themeColor="text1"/>
        </w:rPr>
      </w:pPr>
      <w:r w:rsidRPr="00734BC1">
        <w:rPr>
          <w:rFonts w:ascii="Calibri" w:hAnsi="Calibri" w:cs="Calibri"/>
          <w:b/>
          <w:bCs/>
          <w:color w:val="000000" w:themeColor="text1"/>
          <w:sz w:val="21"/>
          <w:szCs w:val="21"/>
        </w:rPr>
        <w:t>In Public Portal</w:t>
      </w:r>
    </w:p>
    <w:p w14:paraId="5D190696" w14:textId="14D88064" w:rsidR="00734BC1" w:rsidRPr="00734BC1" w:rsidRDefault="00734BC1" w:rsidP="00734BC1">
      <w:pPr>
        <w:pStyle w:val="NormalWeb"/>
        <w:spacing w:before="0" w:beforeAutospacing="0" w:after="0" w:afterAutospacing="0"/>
        <w:ind w:left="2880"/>
        <w:jc w:val="both"/>
        <w:rPr>
          <w:color w:val="000000" w:themeColor="text1"/>
        </w:rPr>
      </w:pPr>
      <w:r w:rsidRPr="00734BC1">
        <w:rPr>
          <w:rFonts w:ascii="Calibri" w:hAnsi="Calibri" w:cs="Calibri"/>
          <w:b/>
          <w:bCs/>
          <w:noProof/>
          <w:color w:val="000000" w:themeColor="text1"/>
          <w:sz w:val="21"/>
          <w:szCs w:val="21"/>
          <w:bdr w:val="none" w:sz="0" w:space="0" w:color="auto" w:frame="1"/>
        </w:rPr>
        <w:drawing>
          <wp:inline distT="0" distB="0" distL="0" distR="0" wp14:anchorId="5F025FE7" wp14:editId="66CB0054">
            <wp:extent cx="3726180" cy="2545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2545080"/>
                    </a:xfrm>
                    <a:prstGeom prst="rect">
                      <a:avLst/>
                    </a:prstGeom>
                    <a:noFill/>
                    <a:ln>
                      <a:noFill/>
                    </a:ln>
                  </pic:spPr>
                </pic:pic>
              </a:graphicData>
            </a:graphic>
          </wp:inline>
        </w:drawing>
      </w:r>
    </w:p>
    <w:p w14:paraId="27951125" w14:textId="77777777" w:rsidR="00734BC1" w:rsidRPr="00734BC1" w:rsidRDefault="00734BC1" w:rsidP="007A3938">
      <w:pPr>
        <w:spacing w:after="0" w:line="240" w:lineRule="auto"/>
        <w:jc w:val="both"/>
        <w:rPr>
          <w:rFonts w:ascii="Calibri" w:eastAsia="Times New Roman" w:hAnsi="Calibri" w:cs="Calibri"/>
          <w:color w:val="000000" w:themeColor="text1"/>
          <w:sz w:val="24"/>
          <w:szCs w:val="24"/>
          <w:lang w:eastAsia="en-IN"/>
        </w:rPr>
      </w:pPr>
    </w:p>
    <w:p w14:paraId="3F90E128" w14:textId="77777777" w:rsidR="00E9079E" w:rsidRPr="00734BC1" w:rsidRDefault="00E9079E" w:rsidP="004B67D1">
      <w:pPr>
        <w:spacing w:after="0" w:line="240" w:lineRule="auto"/>
        <w:ind w:left="1276"/>
        <w:jc w:val="both"/>
        <w:rPr>
          <w:rFonts w:ascii="Calibri" w:eastAsia="Times New Roman" w:hAnsi="Calibri" w:cs="Calibri"/>
          <w:color w:val="000000" w:themeColor="text1"/>
          <w:sz w:val="24"/>
          <w:szCs w:val="24"/>
          <w:lang w:eastAsia="en-IN"/>
        </w:rPr>
      </w:pPr>
    </w:p>
    <w:p w14:paraId="47354103" w14:textId="77777777" w:rsidR="00E9079E" w:rsidRPr="00734BC1" w:rsidRDefault="00E9079E" w:rsidP="007A3938">
      <w:pPr>
        <w:spacing w:before="200" w:after="60" w:line="240" w:lineRule="auto"/>
        <w:jc w:val="both"/>
        <w:outlineLvl w:val="1"/>
        <w:rPr>
          <w:rFonts w:ascii="Times New Roman" w:eastAsia="Times New Roman" w:hAnsi="Times New Roman" w:cs="Times New Roman"/>
          <w:b/>
          <w:bCs/>
          <w:color w:val="000000" w:themeColor="text1"/>
          <w:sz w:val="36"/>
          <w:szCs w:val="36"/>
          <w:lang w:eastAsia="en-IN"/>
        </w:rPr>
      </w:pPr>
      <w:r w:rsidRPr="00734BC1">
        <w:rPr>
          <w:rFonts w:ascii="Calibri" w:eastAsia="Times New Roman" w:hAnsi="Calibri" w:cs="Calibri"/>
          <w:b/>
          <w:bCs/>
          <w:color w:val="000000" w:themeColor="text1"/>
          <w:sz w:val="28"/>
          <w:szCs w:val="28"/>
          <w:lang w:eastAsia="en-IN"/>
        </w:rPr>
        <w:t>API Community Manager</w:t>
      </w:r>
    </w:p>
    <w:p w14:paraId="610BF445" w14:textId="77777777" w:rsidR="00E9079E" w:rsidRPr="00734BC1" w:rsidRDefault="00E9079E" w:rsidP="007A3938">
      <w:pPr>
        <w:spacing w:before="240" w:after="240" w:line="240" w:lineRule="auto"/>
        <w:jc w:val="both"/>
        <w:rPr>
          <w:rFonts w:ascii="Times New Roman" w:eastAsia="Times New Roman" w:hAnsi="Times New Roman" w:cs="Times New Roman"/>
          <w:color w:val="000000" w:themeColor="text1"/>
          <w:sz w:val="24"/>
          <w:szCs w:val="24"/>
          <w:lang w:eastAsia="en-IN"/>
        </w:rPr>
      </w:pPr>
      <w:r w:rsidRPr="00734BC1">
        <w:rPr>
          <w:rFonts w:ascii="Calibri" w:eastAsia="Times New Roman" w:hAnsi="Calibri" w:cs="Calibri"/>
          <w:color w:val="000000" w:themeColor="text1"/>
          <w:sz w:val="24"/>
          <w:szCs w:val="24"/>
          <w:lang w:eastAsia="en-IN"/>
        </w:rPr>
        <w:t xml:space="preserve">To drive developer adoption of your APIs, you must help them discover and learn how to use your APIs effectively, and provide a personalized, branded experience to motivate them to work with you. You must also engage with these developers during every step of their journey to ensure their success. Anypoint API Community Manager enables you to create this personalized, connected experience for your developers so they can interact with your APIs: APIs designed, </w:t>
      </w:r>
      <w:proofErr w:type="spellStart"/>
      <w:r w:rsidRPr="00734BC1">
        <w:rPr>
          <w:rFonts w:ascii="Calibri" w:eastAsia="Times New Roman" w:hAnsi="Calibri" w:cs="Calibri"/>
          <w:color w:val="000000" w:themeColor="text1"/>
          <w:sz w:val="24"/>
          <w:szCs w:val="24"/>
          <w:lang w:eastAsia="en-IN"/>
        </w:rPr>
        <w:t>cataloged</w:t>
      </w:r>
      <w:proofErr w:type="spellEnd"/>
      <w:r w:rsidRPr="00734BC1">
        <w:rPr>
          <w:rFonts w:ascii="Calibri" w:eastAsia="Times New Roman" w:hAnsi="Calibri" w:cs="Calibri"/>
          <w:color w:val="000000" w:themeColor="text1"/>
          <w:sz w:val="24"/>
          <w:szCs w:val="24"/>
          <w:lang w:eastAsia="en-IN"/>
        </w:rPr>
        <w:t>, and managed in Anypoint Platform.</w:t>
      </w:r>
    </w:p>
    <w:p w14:paraId="22A6E64A" w14:textId="77777777" w:rsidR="00E9079E" w:rsidRPr="00734BC1" w:rsidRDefault="00E9079E" w:rsidP="00E9079E">
      <w:pPr>
        <w:shd w:val="clear" w:color="auto" w:fill="FEFEFE"/>
        <w:spacing w:after="0" w:line="240" w:lineRule="auto"/>
        <w:ind w:firstLine="720"/>
        <w:jc w:val="both"/>
        <w:rPr>
          <w:rFonts w:ascii="Times New Roman" w:eastAsia="Times New Roman" w:hAnsi="Times New Roman" w:cs="Times New Roman"/>
          <w:color w:val="000000" w:themeColor="text1"/>
          <w:sz w:val="24"/>
          <w:szCs w:val="24"/>
          <w:lang w:eastAsia="en-IN"/>
        </w:rPr>
      </w:pPr>
      <w:r w:rsidRPr="00734BC1">
        <w:rPr>
          <w:rFonts w:ascii="Calibri" w:eastAsia="Times New Roman" w:hAnsi="Calibri" w:cs="Calibri"/>
          <w:color w:val="000000" w:themeColor="text1"/>
          <w:sz w:val="24"/>
          <w:szCs w:val="24"/>
          <w:lang w:eastAsia="en-IN"/>
        </w:rPr>
        <w:t>With Anypoint API Community Manager, you can build and operate communities around your APIs for developers and partners, both inside and outside of your organization, who write applications that use your APIs.</w:t>
      </w:r>
    </w:p>
    <w:p w14:paraId="77DD7BF2" w14:textId="77777777" w:rsidR="00E9079E" w:rsidRPr="00734BC1" w:rsidRDefault="00E9079E" w:rsidP="00E9079E">
      <w:pPr>
        <w:shd w:val="clear" w:color="auto" w:fill="FEFEFE"/>
        <w:spacing w:after="0" w:line="240" w:lineRule="auto"/>
        <w:ind w:firstLine="720"/>
        <w:jc w:val="both"/>
        <w:rPr>
          <w:rFonts w:ascii="Times New Roman" w:eastAsia="Times New Roman" w:hAnsi="Times New Roman" w:cs="Times New Roman"/>
          <w:color w:val="000000" w:themeColor="text1"/>
          <w:sz w:val="24"/>
          <w:szCs w:val="24"/>
          <w:lang w:eastAsia="en-IN"/>
        </w:rPr>
      </w:pPr>
      <w:r w:rsidRPr="00734BC1">
        <w:rPr>
          <w:rFonts w:ascii="Calibri" w:eastAsia="Times New Roman" w:hAnsi="Calibri" w:cs="Calibri"/>
          <w:color w:val="000000" w:themeColor="text1"/>
          <w:sz w:val="24"/>
          <w:szCs w:val="24"/>
          <w:lang w:eastAsia="en-IN"/>
        </w:rPr>
        <w:t xml:space="preserve">API Community Manager is powered by </w:t>
      </w:r>
      <w:hyperlink r:id="rId12" w:history="1">
        <w:r w:rsidRPr="00734BC1">
          <w:rPr>
            <w:rFonts w:ascii="Calibri" w:eastAsia="Times New Roman" w:hAnsi="Calibri" w:cs="Calibri"/>
            <w:color w:val="000000" w:themeColor="text1"/>
            <w:sz w:val="24"/>
            <w:szCs w:val="24"/>
            <w:u w:val="single"/>
            <w:lang w:eastAsia="en-IN"/>
          </w:rPr>
          <w:t>Salesforce Community Cloud</w:t>
        </w:r>
      </w:hyperlink>
      <w:r w:rsidRPr="00734BC1">
        <w:rPr>
          <w:rFonts w:ascii="Calibri" w:eastAsia="Times New Roman" w:hAnsi="Calibri" w:cs="Calibri"/>
          <w:color w:val="000000" w:themeColor="text1"/>
          <w:sz w:val="24"/>
          <w:szCs w:val="24"/>
          <w:lang w:eastAsia="en-IN"/>
        </w:rPr>
        <w:t xml:space="preserve"> and provides customization, branding, marketing, and engagement capabilities to serve the different needs of your developer audiences. APIs </w:t>
      </w:r>
      <w:proofErr w:type="spellStart"/>
      <w:r w:rsidRPr="00734BC1">
        <w:rPr>
          <w:rFonts w:ascii="Calibri" w:eastAsia="Times New Roman" w:hAnsi="Calibri" w:cs="Calibri"/>
          <w:color w:val="000000" w:themeColor="text1"/>
          <w:sz w:val="24"/>
          <w:szCs w:val="24"/>
          <w:lang w:eastAsia="en-IN"/>
        </w:rPr>
        <w:t>cataloged</w:t>
      </w:r>
      <w:proofErr w:type="spellEnd"/>
      <w:r w:rsidRPr="00734BC1">
        <w:rPr>
          <w:rFonts w:ascii="Calibri" w:eastAsia="Times New Roman" w:hAnsi="Calibri" w:cs="Calibri"/>
          <w:color w:val="000000" w:themeColor="text1"/>
          <w:sz w:val="24"/>
          <w:szCs w:val="24"/>
          <w:lang w:eastAsia="en-IN"/>
        </w:rPr>
        <w:t xml:space="preserve"> in </w:t>
      </w:r>
      <w:hyperlink r:id="rId13" w:history="1">
        <w:r w:rsidRPr="00734BC1">
          <w:rPr>
            <w:rFonts w:ascii="Calibri" w:eastAsia="Times New Roman" w:hAnsi="Calibri" w:cs="Calibri"/>
            <w:color w:val="000000" w:themeColor="text1"/>
            <w:sz w:val="24"/>
            <w:szCs w:val="24"/>
            <w:u w:val="single"/>
            <w:lang w:eastAsia="en-IN"/>
          </w:rPr>
          <w:t>Anypoint Exchange</w:t>
        </w:r>
      </w:hyperlink>
      <w:r w:rsidRPr="00734BC1">
        <w:rPr>
          <w:rFonts w:ascii="Calibri" w:eastAsia="Times New Roman" w:hAnsi="Calibri" w:cs="Calibri"/>
          <w:color w:val="000000" w:themeColor="text1"/>
          <w:sz w:val="24"/>
          <w:szCs w:val="24"/>
          <w:lang w:eastAsia="en-IN"/>
        </w:rPr>
        <w:t xml:space="preserve"> can be surfaced in API </w:t>
      </w:r>
      <w:r w:rsidRPr="00734BC1">
        <w:rPr>
          <w:rFonts w:ascii="Calibri" w:eastAsia="Times New Roman" w:hAnsi="Calibri" w:cs="Calibri"/>
          <w:color w:val="000000" w:themeColor="text1"/>
          <w:sz w:val="24"/>
          <w:szCs w:val="24"/>
          <w:lang w:eastAsia="en-IN"/>
        </w:rPr>
        <w:lastRenderedPageBreak/>
        <w:t>Community Manager for developers to discover them and use them to manage client applications, API access credentials, and consumption metrics.</w:t>
      </w:r>
    </w:p>
    <w:p w14:paraId="06E8F5AB" w14:textId="77777777" w:rsidR="00E9079E" w:rsidRPr="00734BC1" w:rsidRDefault="00E9079E" w:rsidP="00E9079E">
      <w:pPr>
        <w:shd w:val="clear" w:color="auto" w:fill="FEFEFE"/>
        <w:spacing w:after="0" w:line="240" w:lineRule="auto"/>
        <w:ind w:firstLine="720"/>
        <w:jc w:val="both"/>
        <w:rPr>
          <w:rFonts w:ascii="Times New Roman" w:eastAsia="Times New Roman" w:hAnsi="Times New Roman" w:cs="Times New Roman"/>
          <w:color w:val="000000" w:themeColor="text1"/>
          <w:sz w:val="24"/>
          <w:szCs w:val="24"/>
          <w:lang w:eastAsia="en-IN"/>
        </w:rPr>
      </w:pPr>
      <w:r w:rsidRPr="00734BC1">
        <w:rPr>
          <w:rFonts w:ascii="Times New Roman" w:eastAsia="Times New Roman" w:hAnsi="Times New Roman" w:cs="Times New Roman"/>
          <w:color w:val="000000" w:themeColor="text1"/>
          <w:sz w:val="24"/>
          <w:szCs w:val="24"/>
          <w:lang w:eastAsia="en-IN"/>
        </w:rPr>
        <w:t> </w:t>
      </w:r>
    </w:p>
    <w:p w14:paraId="32255340" w14:textId="40824F8B" w:rsidR="00E9079E" w:rsidRDefault="00E9079E" w:rsidP="00E9079E">
      <w:pPr>
        <w:shd w:val="clear" w:color="auto" w:fill="FEFEFE"/>
        <w:spacing w:after="0" w:line="240" w:lineRule="auto"/>
        <w:jc w:val="both"/>
        <w:rPr>
          <w:rFonts w:ascii="Calibri" w:eastAsia="Times New Roman" w:hAnsi="Calibri" w:cs="Calibri"/>
          <w:color w:val="000000" w:themeColor="text1"/>
          <w:sz w:val="24"/>
          <w:szCs w:val="24"/>
          <w:lang w:eastAsia="en-IN"/>
        </w:rPr>
      </w:pPr>
      <w:r w:rsidRPr="00734BC1">
        <w:rPr>
          <w:rFonts w:ascii="Calibri" w:eastAsia="Times New Roman" w:hAnsi="Calibri" w:cs="Calibri"/>
          <w:color w:val="000000" w:themeColor="text1"/>
          <w:sz w:val="24"/>
          <w:szCs w:val="24"/>
          <w:lang w:eastAsia="en-IN"/>
        </w:rPr>
        <w:t>API Community manager is extending the capabilities of Exchange and useful for the companies who plans to increase the investment in the API products and marketing the developer relations, evangelism and support.</w:t>
      </w:r>
    </w:p>
    <w:p w14:paraId="62326754" w14:textId="42B2E791"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646A8EA6" w14:textId="66EF6280"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08A2AD6F" w14:textId="63E42223"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41FE7600" w14:textId="5A01BD4F"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0FC85B57" w14:textId="1464D1B4"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7ACDA999" w14:textId="3EF0502A"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p w14:paraId="24401F38" w14:textId="4AFA7784" w:rsidR="00002ECD" w:rsidRDefault="00002ECD" w:rsidP="00E9079E">
      <w:pPr>
        <w:shd w:val="clear" w:color="auto" w:fill="FEFEFE"/>
        <w:spacing w:after="0" w:line="240" w:lineRule="auto"/>
        <w:jc w:val="both"/>
        <w:rPr>
          <w:rFonts w:ascii="Calibri" w:eastAsia="Times New Roman" w:hAnsi="Calibri" w:cs="Calibri"/>
          <w:color w:val="000000" w:themeColor="text1"/>
          <w:sz w:val="24"/>
          <w:szCs w:val="24"/>
          <w:lang w:eastAsia="en-IN"/>
        </w:rPr>
      </w:pPr>
    </w:p>
    <w:sectPr w:rsidR="0000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45AE5"/>
    <w:multiLevelType w:val="multilevel"/>
    <w:tmpl w:val="8FA0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6391"/>
    <w:multiLevelType w:val="multilevel"/>
    <w:tmpl w:val="1F5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19F6"/>
    <w:multiLevelType w:val="multilevel"/>
    <w:tmpl w:val="68CA9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05559"/>
    <w:multiLevelType w:val="multilevel"/>
    <w:tmpl w:val="DA6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3A90"/>
    <w:multiLevelType w:val="multilevel"/>
    <w:tmpl w:val="F03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DD6"/>
    <w:multiLevelType w:val="multilevel"/>
    <w:tmpl w:val="F70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B0059"/>
    <w:multiLevelType w:val="hybridMultilevel"/>
    <w:tmpl w:val="FD2AB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434647"/>
    <w:multiLevelType w:val="multilevel"/>
    <w:tmpl w:val="91E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B4E25"/>
    <w:multiLevelType w:val="multilevel"/>
    <w:tmpl w:val="66E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A6AE3"/>
    <w:multiLevelType w:val="hybridMultilevel"/>
    <w:tmpl w:val="5412C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9E7E69"/>
    <w:multiLevelType w:val="multilevel"/>
    <w:tmpl w:val="8BC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44834"/>
    <w:multiLevelType w:val="multilevel"/>
    <w:tmpl w:val="67B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571DC"/>
    <w:multiLevelType w:val="hybridMultilevel"/>
    <w:tmpl w:val="7E26F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BF2FB9"/>
    <w:multiLevelType w:val="multilevel"/>
    <w:tmpl w:val="065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81446"/>
    <w:multiLevelType w:val="multilevel"/>
    <w:tmpl w:val="FB9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74E25"/>
    <w:multiLevelType w:val="hybridMultilevel"/>
    <w:tmpl w:val="A656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561B49"/>
    <w:multiLevelType w:val="multilevel"/>
    <w:tmpl w:val="0BD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D4C8B"/>
    <w:multiLevelType w:val="multilevel"/>
    <w:tmpl w:val="5C0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3"/>
  </w:num>
  <w:num w:numId="5">
    <w:abstractNumId w:val="5"/>
  </w:num>
  <w:num w:numId="6">
    <w:abstractNumId w:val="7"/>
  </w:num>
  <w:num w:numId="7">
    <w:abstractNumId w:val="16"/>
  </w:num>
  <w:num w:numId="8">
    <w:abstractNumId w:val="14"/>
  </w:num>
  <w:num w:numId="9">
    <w:abstractNumId w:val="1"/>
  </w:num>
  <w:num w:numId="10">
    <w:abstractNumId w:val="13"/>
  </w:num>
  <w:num w:numId="11">
    <w:abstractNumId w:val="11"/>
  </w:num>
  <w:num w:numId="12">
    <w:abstractNumId w:val="4"/>
  </w:num>
  <w:num w:numId="13">
    <w:abstractNumId w:val="10"/>
  </w:num>
  <w:num w:numId="14">
    <w:abstractNumId w:val="9"/>
  </w:num>
  <w:num w:numId="15">
    <w:abstractNumId w:val="6"/>
  </w:num>
  <w:num w:numId="16">
    <w:abstractNumId w:val="12"/>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AA"/>
    <w:rsid w:val="00002ECD"/>
    <w:rsid w:val="00482FAA"/>
    <w:rsid w:val="004B67D1"/>
    <w:rsid w:val="00734BC1"/>
    <w:rsid w:val="007849D0"/>
    <w:rsid w:val="007A3938"/>
    <w:rsid w:val="00BB2C16"/>
    <w:rsid w:val="00C05AA1"/>
    <w:rsid w:val="00E907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1848"/>
  <w15:chartTrackingRefBased/>
  <w15:docId w15:val="{786D59EB-0B80-4DA5-8334-BA2716B9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7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7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0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9079E"/>
    <w:rPr>
      <w:color w:val="0000FF"/>
      <w:u w:val="single"/>
    </w:rPr>
  </w:style>
  <w:style w:type="character" w:styleId="UnresolvedMention">
    <w:name w:val="Unresolved Mention"/>
    <w:basedOn w:val="DefaultParagraphFont"/>
    <w:uiPriority w:val="99"/>
    <w:semiHidden/>
    <w:unhideWhenUsed/>
    <w:rsid w:val="00734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5084">
      <w:bodyDiv w:val="1"/>
      <w:marLeft w:val="0"/>
      <w:marRight w:val="0"/>
      <w:marTop w:val="0"/>
      <w:marBottom w:val="0"/>
      <w:divBdr>
        <w:top w:val="none" w:sz="0" w:space="0" w:color="auto"/>
        <w:left w:val="none" w:sz="0" w:space="0" w:color="auto"/>
        <w:bottom w:val="none" w:sz="0" w:space="0" w:color="auto"/>
        <w:right w:val="none" w:sz="0" w:space="0" w:color="auto"/>
      </w:divBdr>
    </w:div>
    <w:div w:id="996031935">
      <w:bodyDiv w:val="1"/>
      <w:marLeft w:val="0"/>
      <w:marRight w:val="0"/>
      <w:marTop w:val="0"/>
      <w:marBottom w:val="0"/>
      <w:divBdr>
        <w:top w:val="none" w:sz="0" w:space="0" w:color="auto"/>
        <w:left w:val="none" w:sz="0" w:space="0" w:color="auto"/>
        <w:bottom w:val="none" w:sz="0" w:space="0" w:color="auto"/>
        <w:right w:val="none" w:sz="0" w:space="0" w:color="auto"/>
      </w:divBdr>
    </w:div>
    <w:div w:id="20797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ulesoft.com/exchange/" TargetMode="External"/><Relationship Id="rId3" Type="http://schemas.openxmlformats.org/officeDocument/2006/relationships/settings" Target="settings.xml"/><Relationship Id="rId7" Type="http://schemas.openxmlformats.org/officeDocument/2006/relationships/hyperlink" Target="https://anypoint.mulesoft.com/exchange/portals/Domain_Name/" TargetMode="External"/><Relationship Id="rId12" Type="http://schemas.openxmlformats.org/officeDocument/2006/relationships/hyperlink" Target="https://www.salesforce.com/products/community-cloud/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5</cp:revision>
  <dcterms:created xsi:type="dcterms:W3CDTF">2020-10-09T03:07:00Z</dcterms:created>
  <dcterms:modified xsi:type="dcterms:W3CDTF">2020-10-13T01:07:00Z</dcterms:modified>
</cp:coreProperties>
</file>